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6E2E3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r w:rsidR="003A3A76" w:rsidRPr="003A3A76">
        <w:rPr>
          <w:rFonts w:ascii="Times New Roman" w:hAnsi="Times New Roman" w:cs="Times New Roman"/>
        </w:rPr>
        <w:t>Although young learners may readily discover what makes some actions more efficient than others, the wide range of contexts they encounter poses significant challenges for acquiring this knowledge more generally</w:t>
      </w:r>
      <w:r w:rsidR="003A3A76">
        <w:rPr>
          <w:rFonts w:ascii="Times New Roman" w:hAnsi="Times New Roman" w:cs="Times New Roman"/>
        </w:rPr>
        <w:t>.</w:t>
      </w:r>
    </w:p>
    <w:p w14:paraId="496D7D57" w14:textId="34C2EBF0" w:rsidR="007F20F3"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Yet, despite its apparent difficulty, </w:t>
      </w:r>
      <w:r w:rsidR="008E6FE0">
        <w:rPr>
          <w:rFonts w:ascii="Times New Roman" w:hAnsi="Times New Roman" w:cs="Times New Roman"/>
        </w:rPr>
        <w:t>recognizing that some actions are more efficient than others</w:t>
      </w:r>
      <w:r w:rsidR="00885BA2">
        <w:rPr>
          <w:rFonts w:ascii="Times New Roman" w:hAnsi="Times New Roman" w:cs="Times New Roman"/>
        </w:rPr>
        <w:t xml:space="preserve"> </w:t>
      </w:r>
      <w:r>
        <w:rPr>
          <w:rFonts w:ascii="Times New Roman" w:hAnsi="Times New Roman" w:cs="Times New Roman"/>
        </w:rPr>
        <w:t>is</w:t>
      </w:r>
      <w:r w:rsidR="00885BA2">
        <w:rPr>
          <w:rFonts w:ascii="Times New Roman" w:hAnsi="Times New Roman" w:cs="Times New Roman"/>
        </w:rPr>
        <w:t xml:space="preserve"> ostensibly</w:t>
      </w:r>
      <w:r>
        <w:rPr>
          <w:rFonts w:ascii="Times New Roman" w:hAnsi="Times New Roman" w:cs="Times New Roman"/>
        </w:rPr>
        <w:t xml:space="preserve"> in place in infancy (Csibra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establish an expectation of some kind or to acquaint them with the set up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31D793AE"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DB0E07">
        <w:rPr>
          <w:rFonts w:ascii="Times New Roman" w:hAnsi="Times New Roman" w:cs="Times New Roman"/>
        </w:rPr>
        <w:t>was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3B24E595" w14:textId="58D33A50" w:rsidR="00445430" w:rsidRDefault="00524642" w:rsidP="005E4A7C">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 or mechanisms that are triggered by a single input type and operate in a single domain, 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p>
    <w:p w14:paraId="697C4062" w14:textId="39AB2717" w:rsidR="005D2269" w:rsidRDefault="00037D11"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CA5B4A">
        <w:rPr>
          <w:rFonts w:ascii="Times New Roman" w:eastAsia="Times New Roman" w:hAnsi="Times New Roman" w:cs="Times New Roman"/>
        </w:rPr>
        <w:t>Conceptually s</w:t>
      </w:r>
      <w:r w:rsidR="00E70DB2">
        <w:rPr>
          <w:rFonts w:ascii="Times New Roman" w:eastAsia="Times New Roman" w:hAnsi="Times New Roman" w:cs="Times New Roman"/>
        </w:rPr>
        <w:t>imilar proposals have been put forward by</w:t>
      </w:r>
      <w:r w:rsidR="00F57151">
        <w:rPr>
          <w:rFonts w:ascii="Times New Roman" w:eastAsia="Times New Roman" w:hAnsi="Times New Roman" w:cs="Times New Roman"/>
        </w:rPr>
        <w:t xml:space="preserve"> other theorists.</w:t>
      </w:r>
      <w:r w:rsidR="006F1777">
        <w:rPr>
          <w:rFonts w:ascii="Times New Roman" w:eastAsia="Times New Roman" w:hAnsi="Times New Roman" w:cs="Times New Roman"/>
        </w:rPr>
        <w:t xml:space="preserve"> </w:t>
      </w:r>
      <w:r w:rsidR="00CA5B4A">
        <w:rPr>
          <w:rFonts w:ascii="Times New Roman" w:eastAsia="Times New Roman" w:hAnsi="Times New Roman" w:cs="Times New Roman"/>
        </w:rPr>
        <w:t>For example, Leslie (1995)</w:t>
      </w:r>
      <w:r w:rsidR="005D2269">
        <w:rPr>
          <w:rFonts w:ascii="Times New Roman" w:eastAsia="Times New Roman" w:hAnsi="Times New Roman" w:cs="Times New Roman"/>
        </w:rPr>
        <w:t xml:space="preserve"> argued</w:t>
      </w:r>
      <w:r w:rsidR="00142214">
        <w:rPr>
          <w:rFonts w:ascii="Times New Roman" w:eastAsia="Times New Roman" w:hAnsi="Times New Roman" w:cs="Times New Roman"/>
        </w:rPr>
        <w:t xml:space="preserve"> that</w:t>
      </w:r>
      <w:r w:rsidR="005D2269">
        <w:rPr>
          <w:rFonts w:ascii="Times New Roman" w:eastAsia="Times New Roman" w:hAnsi="Times New Roman" w:cs="Times New Roman"/>
        </w:rPr>
        <w:t xml:space="preserve"> </w:t>
      </w:r>
      <w:r w:rsidR="00FE0AF8">
        <w:rPr>
          <w:rFonts w:ascii="Times New Roman" w:eastAsia="Times New Roman" w:hAnsi="Times New Roman" w:cs="Times New Roman"/>
        </w:rPr>
        <w:t>infants’ knowledge</w:t>
      </w:r>
      <w:r w:rsidR="005D2269">
        <w:rPr>
          <w:rFonts w:ascii="Times New Roman" w:eastAsia="Times New Roman" w:hAnsi="Times New Roman" w:cs="Times New Roman"/>
        </w:rPr>
        <w:t xml:space="preserve"> about agents and objects</w:t>
      </w:r>
      <w:r w:rsidR="002103B3">
        <w:rPr>
          <w:rFonts w:ascii="Times New Roman" w:eastAsia="Times New Roman" w:hAnsi="Times New Roman" w:cs="Times New Roman"/>
        </w:rPr>
        <w:t xml:space="preserve"> </w:t>
      </w:r>
      <w:r w:rsidR="008A348B">
        <w:rPr>
          <w:rFonts w:ascii="Times New Roman" w:eastAsia="Times New Roman" w:hAnsi="Times New Roman" w:cs="Times New Roman"/>
        </w:rPr>
        <w:t xml:space="preserve">is supported by </w:t>
      </w:r>
      <w:r w:rsidR="00B31B44">
        <w:rPr>
          <w:rFonts w:ascii="Times New Roman" w:eastAsia="Times New Roman" w:hAnsi="Times New Roman" w:cs="Times New Roman"/>
        </w:rPr>
        <w:t>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r w:rsidR="00B31B44">
        <w:rPr>
          <w:rFonts w:ascii="Times New Roman" w:eastAsia="Times New Roman" w:hAnsi="Times New Roman" w:cs="Times New Roman"/>
        </w:rPr>
        <w:t xml:space="preserve"> and 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mind</w:t>
      </w:r>
      <w:r w:rsidR="008A348B">
        <w:rPr>
          <w:rFonts w:ascii="Times New Roman" w:eastAsia="Times New Roman" w:hAnsi="Times New Roman" w:cs="Times New Roman"/>
        </w:rPr>
        <w:t xml:space="preserve"> </w:t>
      </w:r>
      <w:r w:rsidR="00B31B44">
        <w:rPr>
          <w:rFonts w:ascii="Times New Roman" w:eastAsia="Times New Roman" w:hAnsi="Times New Roman" w:cs="Times New Roman"/>
        </w:rPr>
        <w:t>module. The</w:t>
      </w:r>
      <w:r w:rsidR="002103B3">
        <w:rPr>
          <w:rFonts w:ascii="Times New Roman" w:eastAsia="Times New Roman" w:hAnsi="Times New Roman" w:cs="Times New Roman"/>
        </w:rPr>
        <w:t>se modules</w:t>
      </w:r>
      <w:r w:rsidR="00FE0AF8">
        <w:rPr>
          <w:rFonts w:ascii="Times New Roman" w:eastAsia="Times New Roman" w:hAnsi="Times New Roman" w:cs="Times New Roman"/>
        </w:rPr>
        <w:t xml:space="preserve"> enable</w:t>
      </w:r>
      <w:r w:rsidR="002103B3">
        <w:rPr>
          <w:rFonts w:ascii="Times New Roman" w:eastAsia="Times New Roman" w:hAnsi="Times New Roman" w:cs="Times New Roman"/>
        </w:rPr>
        <w:t xml:space="preserve"> infants to know that</w:t>
      </w:r>
      <w:r w:rsidR="00B31B44">
        <w:rPr>
          <w:rFonts w:ascii="Times New Roman" w:eastAsia="Times New Roman" w:hAnsi="Times New Roman" w:cs="Times New Roman"/>
        </w:rPr>
        <w:t xml:space="preserve"> </w:t>
      </w:r>
      <w:r w:rsidR="005D2269">
        <w:rPr>
          <w:rFonts w:ascii="Times New Roman" w:eastAsia="Times New Roman" w:hAnsi="Times New Roman" w:cs="Times New Roman"/>
        </w:rPr>
        <w:t xml:space="preserve">animate entities, but not inanimate objects, </w:t>
      </w:r>
      <w:r w:rsidR="00795359">
        <w:rPr>
          <w:rFonts w:ascii="Times New Roman" w:eastAsia="Times New Roman" w:hAnsi="Times New Roman" w:cs="Times New Roman"/>
        </w:rPr>
        <w:t>act in accordance with</w:t>
      </w:r>
      <w:r w:rsidR="00FE0AF8">
        <w:rPr>
          <w:rFonts w:ascii="Times New Roman" w:eastAsia="Times New Roman" w:hAnsi="Times New Roman" w:cs="Times New Roman"/>
        </w:rPr>
        <w:t xml:space="preserve"> their</w:t>
      </w:r>
      <w:r w:rsidR="00795359">
        <w:rPr>
          <w:rFonts w:ascii="Times New Roman" w:eastAsia="Times New Roman" w:hAnsi="Times New Roman" w:cs="Times New Roman"/>
        </w:rPr>
        <w:t xml:space="preserve"> beliefs, desires</w:t>
      </w:r>
      <w:r w:rsidR="00142214">
        <w:rPr>
          <w:rFonts w:ascii="Times New Roman" w:eastAsia="Times New Roman" w:hAnsi="Times New Roman" w:cs="Times New Roman"/>
        </w:rPr>
        <w:t>,</w:t>
      </w:r>
      <w:r w:rsidR="00795359">
        <w:rPr>
          <w:rFonts w:ascii="Times New Roman" w:eastAsia="Times New Roman" w:hAnsi="Times New Roman" w:cs="Times New Roman"/>
        </w:rPr>
        <w:t xml:space="preserve"> and goals and </w:t>
      </w:r>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 xml:space="preserve">the absence of external contact from other agents or objects </w:t>
      </w:r>
      <w:r w:rsidR="00142214">
        <w:rPr>
          <w:rFonts w:ascii="Times New Roman" w:eastAsia="Times New Roman" w:hAnsi="Times New Roman" w:cs="Times New Roman"/>
        </w:rPr>
        <w:t>via</w:t>
      </w:r>
      <w:r w:rsidR="005D2269">
        <w:rPr>
          <w:rFonts w:ascii="Times New Roman" w:eastAsia="Times New Roman" w:hAnsi="Times New Roman" w:cs="Times New Roman"/>
        </w:rPr>
        <w:t xml:space="preserve"> an internal</w:t>
      </w:r>
      <w:r w:rsidR="00142214">
        <w:rPr>
          <w:rFonts w:ascii="Times New Roman" w:eastAsia="Times New Roman" w:hAnsi="Times New Roman" w:cs="Times New Roman"/>
        </w:rPr>
        <w:t xml:space="preserve"> and</w:t>
      </w:r>
      <w:r w:rsidR="005D2269">
        <w:rPr>
          <w:rFonts w:ascii="Times New Roman" w:eastAsia="Times New Roman" w:hAnsi="Times New Roman" w:cs="Times New Roman"/>
        </w:rPr>
        <w:t xml:space="preserve"> renewable source of energy. Similarly, Gelman (1990) argued that</w:t>
      </w:r>
      <w:r w:rsidR="00795359">
        <w:rPr>
          <w:rFonts w:ascii="Times New Roman" w:eastAsia="Times New Roman" w:hAnsi="Times New Roman" w:cs="Times New Roman"/>
        </w:rPr>
        <w:t xml:space="preserve"> infants’ knowledge about objects and agents is subserved by</w:t>
      </w:r>
      <w:r w:rsidR="005D2269">
        <w:rPr>
          <w:rFonts w:ascii="Times New Roman" w:eastAsia="Times New Roman" w:hAnsi="Times New Roman" w:cs="Times New Roman"/>
        </w:rPr>
        <w:t xml:space="preserve"> innate </w:t>
      </w:r>
      <w:r w:rsidR="005D2269">
        <w:rPr>
          <w:rFonts w:ascii="Times New Roman" w:eastAsia="Times New Roman" w:hAnsi="Times New Roman" w:cs="Times New Roman"/>
          <w:i/>
          <w:iCs/>
        </w:rPr>
        <w:t>skeletal causal principles</w:t>
      </w:r>
      <w:r w:rsidR="005D2269">
        <w:rPr>
          <w:rFonts w:ascii="Times New Roman" w:eastAsia="Times New Roman" w:hAnsi="Times New Roman" w:cs="Times New Roman"/>
        </w:rPr>
        <w:t xml:space="preserve">. </w:t>
      </w:r>
      <w:r w:rsidR="00953B34" w:rsidRPr="00953B34">
        <w:rPr>
          <w:rFonts w:ascii="Times New Roman" w:eastAsia="Times New Roman" w:hAnsi="Times New Roman" w:cs="Times New Roman"/>
        </w:rPr>
        <w:t>The</w:t>
      </w:r>
      <w:r w:rsidR="00A87E09">
        <w:rPr>
          <w:rFonts w:ascii="Times New Roman" w:eastAsia="Times New Roman" w:hAnsi="Times New Roman" w:cs="Times New Roman"/>
        </w:rPr>
        <w:t xml:space="preserve"> function of these</w:t>
      </w:r>
      <w:r w:rsidR="00953B34" w:rsidRPr="00953B34">
        <w:rPr>
          <w:rFonts w:ascii="Times New Roman" w:eastAsia="Times New Roman" w:hAnsi="Times New Roman" w:cs="Times New Roman"/>
        </w:rPr>
        <w:t xml:space="preserve"> principles</w:t>
      </w:r>
      <w:r w:rsidR="00A87E09">
        <w:rPr>
          <w:rFonts w:ascii="Times New Roman" w:eastAsia="Times New Roman" w:hAnsi="Times New Roman" w:cs="Times New Roman"/>
        </w:rPr>
        <w:t xml:space="preserve"> is</w:t>
      </w:r>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 xml:space="preserve">may indicate that an external force is needed </w:t>
      </w:r>
      <w:r w:rsidR="00142214">
        <w:rPr>
          <w:rFonts w:ascii="Times New Roman" w:eastAsia="Times New Roman" w:hAnsi="Times New Roman" w:cs="Times New Roman"/>
        </w:rPr>
        <w:t>for movement</w:t>
      </w:r>
      <w:r w:rsidR="009100A7">
        <w:rPr>
          <w:rFonts w:ascii="Times New Roman" w:eastAsia="Times New Roman" w:hAnsi="Times New Roman" w:cs="Times New Roman"/>
        </w:rPr>
        <w:t>.</w:t>
      </w:r>
      <w:r w:rsidR="00953B34" w:rsidRPr="00953B34">
        <w:rPr>
          <w:rFonts w:ascii="Times New Roman" w:eastAsia="Times New Roman" w:hAnsi="Times New Roman" w:cs="Times New Roman"/>
        </w:rPr>
        <w:t xml:space="preserve"> </w:t>
      </w:r>
    </w:p>
    <w:p w14:paraId="68C4497A" w14:textId="56E9D7C6"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these broad accounts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lastRenderedPageBreak/>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lastRenderedPageBreak/>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0D732D48" w14:textId="484BFB84"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A44FE1">
        <w:rPr>
          <w:rFonts w:ascii="Times New Roman" w:hAnsi="Times New Roman" w:cs="Times New Roman"/>
        </w:rPr>
        <w:t xml:space="preserve">operational and </w:t>
      </w:r>
      <w:r w:rsidR="00AA047F">
        <w:rPr>
          <w:rFonts w:ascii="Times New Roman" w:hAnsi="Times New Roman" w:cs="Times New Roman"/>
        </w:rPr>
        <w:t>possibly innately endowed</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7011DC63"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understanding</w:t>
      </w:r>
    </w:p>
    <w:p w14:paraId="0CC7FD1B" w14:textId="2647FC49"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lastRenderedPageBreak/>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5E73B5">
        <w:rPr>
          <w:rFonts w:ascii="Times New Roman" w:hAnsi="Times New Roman" w:cs="Times New Roman"/>
        </w:rPr>
        <w:t xml:space="preserve">agent and object </w:t>
      </w:r>
      <w:r w:rsidR="00F8321F">
        <w:rPr>
          <w:rFonts w:ascii="Times New Roman" w:hAnsi="Times New Roman" w:cs="Times New Roman"/>
        </w:rPr>
        <w:t>action</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 theories that constitute this class of perspectives differ in their specifics, each places considerable importance on the surface properties of objects and each emphasizes the </w:t>
      </w:r>
      <w:r w:rsidR="00091784">
        <w:rPr>
          <w:rFonts w:ascii="Times New Roman" w:hAnsi="Times New Roman" w:cs="Times New Roman"/>
        </w:rPr>
        <w:t xml:space="preserve">idea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emerge</w:t>
      </w:r>
      <w:r w:rsidR="002D687C">
        <w:rPr>
          <w:rFonts w:ascii="Times New Roman" w:hAnsi="Times New Roman" w:cs="Times New Roman"/>
        </w:rPr>
        <w:t xml:space="preserve"> </w:t>
      </w:r>
      <w:r w:rsidR="00300FD4">
        <w:rPr>
          <w:rFonts w:ascii="Times New Roman" w:hAnsi="Times New Roman" w:cs="Times New Roman"/>
        </w:rPr>
        <w:t>gradually over time</w:t>
      </w:r>
      <w:r w:rsidR="00243F2E">
        <w:rPr>
          <w:rFonts w:ascii="Times New Roman" w:hAnsi="Times New Roman" w:cs="Times New Roman"/>
        </w:rPr>
        <w:t xml:space="preserve">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3C5AB51A"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 xml:space="preserve">possess a theory of mind and understand that people can have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 in infants</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 xml:space="preserve">showed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previously </w:t>
      </w:r>
      <w:r w:rsidR="00BE628D">
        <w:rPr>
          <w:rFonts w:ascii="Times New Roman" w:hAnsi="Times New Roman" w:cs="Times New Roman"/>
        </w:rPr>
        <w:lastRenderedPageBreak/>
        <w:t>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the green box (as if to retrieve the toy). These trials established 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09F80E12"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w:t>
      </w:r>
      <w:r w:rsidR="000F1A90">
        <w:rPr>
          <w:rFonts w:ascii="Times New Roman" w:hAnsi="Times New Roman" w:cs="Times New Roman"/>
        </w:rPr>
        <w:lastRenderedPageBreak/>
        <w:t>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 </w:t>
      </w:r>
      <w:r w:rsidR="00A80248">
        <w:rPr>
          <w:rFonts w:ascii="Times New Roman" w:hAnsi="Times New Roman" w:cs="Times New Roman"/>
        </w:rPr>
        <w:t xml:space="preserve">without </w:t>
      </w:r>
      <w:r w:rsidR="00450CC0">
        <w:rPr>
          <w:rFonts w:ascii="Times New Roman" w:hAnsi="Times New Roman" w:cs="Times New Roman"/>
        </w:rPr>
        <w:t>recourse to an early emerging</w:t>
      </w:r>
      <w:r w:rsidR="00A80248">
        <w:rPr>
          <w:rFonts w:ascii="Times New Roman" w:hAnsi="Times New Roman" w:cs="Times New Roman"/>
        </w:rPr>
        <w:t xml:space="preserve"> understanding of others’ mental states.</w:t>
      </w:r>
    </w:p>
    <w:p w14:paraId="07B396C0" w14:textId="7AB6B898"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 xml:space="preserve">objects continue </w:t>
      </w:r>
      <w:r w:rsidR="00C10B39">
        <w:rPr>
          <w:rFonts w:ascii="Times New Roman" w:hAnsi="Times New Roman" w:cs="Times New Roman"/>
        </w:rPr>
        <w:lastRenderedPageBreak/>
        <w:t>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its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22DFADEE"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share a</w:t>
      </w:r>
      <w:r w:rsidR="004B631E">
        <w:rPr>
          <w:rFonts w:ascii="Times New Roman" w:hAnsi="Times New Roman" w:cs="Times New Roman"/>
        </w:rPr>
        <w:t xml:space="preserve"> 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innate knowledge and theory-like inferences based on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as how strongly a stimulus was encoding and 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215900">
        <w:rPr>
          <w:rFonts w:ascii="Times New Roman" w:hAnsi="Times New Roman" w:cs="Times New Roman"/>
        </w:rPr>
        <w:t>applied to</w:t>
      </w:r>
      <w:r w:rsidR="00B164E9">
        <w:rPr>
          <w:rFonts w:ascii="Times New Roman" w:hAnsi="Times New Roman" w:cs="Times New Roman"/>
        </w:rPr>
        <w:t xml:space="preserve"> low-level, </w:t>
      </w:r>
      <w:r w:rsidR="00245D6C">
        <w:rPr>
          <w:rFonts w:ascii="Times New Roman" w:hAnsi="Times New Roman" w:cs="Times New Roman"/>
        </w:rPr>
        <w:t>semantically neutral</w:t>
      </w:r>
      <w:r w:rsidR="00B164E9">
        <w:rPr>
          <w:rFonts w:ascii="Times New Roman" w:hAnsi="Times New Roman" w:cs="Times New Roman"/>
        </w:rPr>
        <w:t xml:space="preserve"> features</w:t>
      </w:r>
      <w:r w:rsidR="00AA239A">
        <w:rPr>
          <w:rFonts w:ascii="Times New Roman" w:hAnsi="Times New Roman" w:cs="Times New Roman"/>
        </w:rPr>
        <w:t xml:space="preserve"> (i.e., arbitrary perceptual inputs with no inherent meaning or conceptual significance)</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00DE202A">
        <w:rPr>
          <w:rFonts w:ascii="Times New Roman" w:hAnsi="Times New Roman" w:cs="Times New Roman"/>
          <w:b/>
          <w:bCs/>
          <w:i/>
          <w:iCs/>
        </w:rPr>
        <w:t xml:space="preserve">new </w:t>
      </w:r>
      <w:r>
        <w:rPr>
          <w:rFonts w:ascii="Times New Roman" w:hAnsi="Times New Roman" w:cs="Times New Roman"/>
          <w:b/>
          <w:bCs/>
        </w:rPr>
        <w:t xml:space="preserve">lean proposal for the origins of infant action understanding </w:t>
      </w:r>
    </w:p>
    <w:p w14:paraId="69D56AA6" w14:textId="6EF7A2D9"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As the discussion to this point has shown, there have been many attempts to explain infants’ looking behaviors in VoE studies from a lean perspective. However, efforts to explain infants’ action understanding</w:t>
      </w:r>
      <w:r w:rsidR="00E7463E">
        <w:rPr>
          <w:rFonts w:ascii="Times New Roman" w:hAnsi="Times New Roman" w:cs="Times New Roman"/>
        </w:rPr>
        <w:t xml:space="preserve"> and processing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One of the goals of this study was to explain infants’ looking behaviors in Gergely et al. (1995). Overwalle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 a priori notions of efficiency or domain-specific mechanisms</w:t>
      </w:r>
      <w:r w:rsidR="00245D6C">
        <w:rPr>
          <w:rFonts w:ascii="Times New Roman" w:hAnsi="Times New Roman" w:cs="Times New Roman"/>
        </w:rPr>
        <w:t xml:space="preserve">. </w:t>
      </w:r>
      <w:r w:rsidR="00861E76">
        <w:rPr>
          <w:rFonts w:ascii="Times New Roman" w:hAnsi="Times New Roman" w:cs="Times New Roman"/>
        </w:rPr>
        <w:t xml:space="preserve">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26195BA7"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Overwalle’s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r w:rsidR="00DC3C33">
        <w:rPr>
          <w:rFonts w:ascii="Times New Roman" w:hAnsi="Times New Roman" w:cs="Times New Roman"/>
        </w:rPr>
        <w:t>.</w:t>
      </w:r>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if Overwalle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66061142" w14:textId="59CCA95E" w:rsidR="00A73232" w:rsidRDefault="00052DF8" w:rsidP="009E771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Overwalle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Overwalle</w:t>
      </w:r>
      <w:r w:rsidR="00417B76">
        <w:rPr>
          <w:rFonts w:ascii="Times New Roman" w:eastAsia="Times New Roman" w:hAnsi="Times New Roman" w:cs="Times New Roman"/>
        </w:rPr>
        <w:t>’s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r w:rsidR="00A73232">
        <w:rPr>
          <w:rFonts w:ascii="Times New Roman" w:eastAsia="Times New Roman" w:hAnsi="Times New Roman" w:cs="Times New Roman"/>
        </w:rPr>
        <w:t>A final limitation</w:t>
      </w:r>
      <w:r w:rsidR="009E7710">
        <w:rPr>
          <w:rFonts w:ascii="Times New Roman" w:eastAsia="Times New Roman" w:hAnsi="Times New Roman" w:cs="Times New Roman"/>
        </w:rPr>
        <w:t xml:space="preserve"> is that the only action understanding study that</w:t>
      </w:r>
      <w:r w:rsidR="00A73232">
        <w:rPr>
          <w:rFonts w:ascii="Times New Roman" w:eastAsia="Times New Roman" w:hAnsi="Times New Roman" w:cs="Times New Roman"/>
        </w:rPr>
        <w:t xml:space="preserve"> Overwalle (2010)</w:t>
      </w:r>
      <w:r w:rsidR="009E7710">
        <w:rPr>
          <w:rFonts w:ascii="Times New Roman" w:eastAsia="Times New Roman" w:hAnsi="Times New Roman" w:cs="Times New Roman"/>
        </w:rPr>
        <w:t xml:space="preserve"> focused on was that by</w:t>
      </w:r>
      <w:r w:rsidR="00A73232">
        <w:rPr>
          <w:rFonts w:ascii="Times New Roman" w:eastAsia="Times New Roman" w:hAnsi="Times New Roman" w:cs="Times New Roman"/>
        </w:rPr>
        <w:t xml:space="preserve"> </w:t>
      </w:r>
      <w:r w:rsidR="009E7710">
        <w:rPr>
          <w:rFonts w:ascii="Times New Roman" w:eastAsia="Times New Roman" w:hAnsi="Times New Roman" w:cs="Times New Roman"/>
        </w:rPr>
        <w:t>Gergely et al. (1995)</w:t>
      </w:r>
      <w:r w:rsidR="00E606FC">
        <w:rPr>
          <w:rFonts w:ascii="Times New Roman" w:eastAsia="Times New Roman" w:hAnsi="Times New Roman" w:cs="Times New Roman"/>
        </w:rPr>
        <w:t xml:space="preserve">. </w:t>
      </w:r>
      <w:r w:rsidR="00147C99">
        <w:rPr>
          <w:rFonts w:ascii="Times New Roman" w:eastAsia="Times New Roman" w:hAnsi="Times New Roman" w:cs="Times New Roman"/>
        </w:rPr>
        <w:t>It thus</w:t>
      </w:r>
      <w:r w:rsidR="00E606FC">
        <w:rPr>
          <w:rFonts w:ascii="Times New Roman" w:eastAsia="Times New Roman" w:hAnsi="Times New Roman" w:cs="Times New Roman"/>
        </w:rPr>
        <w:t xml:space="preserve"> remains </w:t>
      </w:r>
      <w:r w:rsidR="00147C99">
        <w:rPr>
          <w:rFonts w:ascii="Times New Roman" w:eastAsia="Times New Roman" w:hAnsi="Times New Roman" w:cs="Times New Roman"/>
        </w:rPr>
        <w:t>an open question</w:t>
      </w:r>
      <w:r w:rsidR="00E606FC">
        <w:rPr>
          <w:rFonts w:ascii="Times New Roman" w:eastAsia="Times New Roman" w:hAnsi="Times New Roman" w:cs="Times New Roman"/>
        </w:rPr>
        <w:t xml:space="preserve"> </w:t>
      </w:r>
      <w:r w:rsidR="00147C99">
        <w:rPr>
          <w:rFonts w:ascii="Times New Roman" w:eastAsia="Times New Roman" w:hAnsi="Times New Roman" w:cs="Times New Roman"/>
        </w:rPr>
        <w:t xml:space="preserve">whether </w:t>
      </w:r>
      <w:r w:rsidR="00E606FC">
        <w:rPr>
          <w:rFonts w:ascii="Times New Roman" w:eastAsia="Times New Roman" w:hAnsi="Times New Roman" w:cs="Times New Roman"/>
        </w:rPr>
        <w:t>the same model can account for</w:t>
      </w:r>
      <w:r w:rsidR="00147C99">
        <w:rPr>
          <w:rFonts w:ascii="Times New Roman" w:eastAsia="Times New Roman" w:hAnsi="Times New Roman" w:cs="Times New Roman"/>
        </w:rPr>
        <w:t xml:space="preserve"> findings beyond this one.</w:t>
      </w:r>
      <w:r w:rsidR="00E606FC">
        <w:rPr>
          <w:rFonts w:ascii="Times New Roman" w:eastAsia="Times New Roman" w:hAnsi="Times New Roman" w:cs="Times New Roman"/>
        </w:rPr>
        <w:t xml:space="preserve"> </w:t>
      </w:r>
    </w:p>
    <w:p w14:paraId="59A5325D" w14:textId="47C2C42D" w:rsidR="00524642" w:rsidRDefault="00942CF0" w:rsidP="007E1A4C">
      <w:pPr>
        <w:spacing w:line="480" w:lineRule="auto"/>
        <w:ind w:firstLine="720"/>
        <w:contextualSpacing/>
        <w:rPr>
          <w:rFonts w:ascii="Times New Roman" w:hAnsi="Times New Roman" w:cs="Times New Roman"/>
        </w:rPr>
      </w:pPr>
      <w:r>
        <w:rPr>
          <w:rFonts w:ascii="Times New Roman" w:eastAsia="Times New Roman" w:hAnsi="Times New Roman" w:cs="Times New Roman"/>
        </w:rPr>
        <w:t>With these limitations in mind</w:t>
      </w:r>
      <w:r w:rsidR="00524642">
        <w:rPr>
          <w:rFonts w:ascii="Times New Roman" w:hAnsi="Times New Roman" w:cs="Times New Roman"/>
        </w:rPr>
        <w:t xml:space="preserve">, the goals of this paper were twofold. The first was to present an alternative </w:t>
      </w:r>
      <w:r w:rsidR="00CE165F">
        <w:rPr>
          <w:rFonts w:ascii="Times New Roman" w:hAnsi="Times New Roman" w:cs="Times New Roman"/>
        </w:rPr>
        <w:t xml:space="preserve">lean </w:t>
      </w:r>
      <w:r w:rsidR="00524642">
        <w:rPr>
          <w:rFonts w:ascii="Times New Roman" w:hAnsi="Times New Roman" w:cs="Times New Roman"/>
        </w:rPr>
        <w:t>account of infant action understanding</w:t>
      </w:r>
      <w:r w:rsidR="00CE165F">
        <w:rPr>
          <w:rFonts w:ascii="Times New Roman" w:hAnsi="Times New Roman" w:cs="Times New Roman"/>
        </w:rPr>
        <w:t xml:space="preserve"> that can explain several key findings in the literature.  </w:t>
      </w:r>
      <w:r w:rsidR="00910803">
        <w:rPr>
          <w:rFonts w:ascii="Times New Roman" w:hAnsi="Times New Roman" w:cs="Times New Roman"/>
        </w:rPr>
        <w:t>Although</w:t>
      </w:r>
      <w:r w:rsidR="00CE165F">
        <w:rPr>
          <w:rFonts w:ascii="Times New Roman" w:hAnsi="Times New Roman" w:cs="Times New Roman"/>
        </w:rPr>
        <w:t xml:space="preserve"> the focus here is on infant action understanding, </w:t>
      </w:r>
      <w:r w:rsidR="00910803">
        <w:rPr>
          <w:rFonts w:ascii="Times New Roman" w:hAnsi="Times New Roman" w:cs="Times New Roman"/>
        </w:rPr>
        <w:t>it is my contention that the proposed</w:t>
      </w:r>
      <w:r w:rsidR="00CE165F">
        <w:rPr>
          <w:rFonts w:ascii="Times New Roman" w:hAnsi="Times New Roman" w:cs="Times New Roman"/>
        </w:rPr>
        <w:t xml:space="preserve"> account and the findings from the simulations reported below</w:t>
      </w:r>
      <w:r w:rsidR="00D35C83">
        <w:rPr>
          <w:rFonts w:ascii="Times New Roman" w:hAnsi="Times New Roman" w:cs="Times New Roman"/>
        </w:rPr>
        <w:t xml:space="preserve"> speak to a much broader point</w:t>
      </w:r>
      <w:r w:rsidR="00EE2C2A">
        <w:rPr>
          <w:rFonts w:ascii="Times New Roman" w:hAnsi="Times New Roman" w:cs="Times New Roman"/>
        </w:rPr>
        <w:t>:</w:t>
      </w:r>
      <w:r w:rsidR="00CE165F">
        <w:rPr>
          <w:rFonts w:ascii="Times New Roman" w:hAnsi="Times New Roman" w:cs="Times New Roman"/>
        </w:rPr>
        <w:t xml:space="preserve"> domain-general learning mechanisms </w:t>
      </w:r>
      <w:r w:rsidR="00D35C83">
        <w:rPr>
          <w:rFonts w:ascii="Times New Roman" w:hAnsi="Times New Roman" w:cs="Times New Roman"/>
        </w:rPr>
        <w:t xml:space="preserve">can </w:t>
      </w:r>
      <w:r w:rsidR="00CE165F">
        <w:rPr>
          <w:rFonts w:ascii="Times New Roman" w:hAnsi="Times New Roman" w:cs="Times New Roman"/>
        </w:rPr>
        <w:t xml:space="preserve">account for infants’ behavior in </w:t>
      </w:r>
      <w:r w:rsidR="00B72E2D">
        <w:rPr>
          <w:rFonts w:ascii="Times New Roman" w:hAnsi="Times New Roman" w:cs="Times New Roman"/>
        </w:rPr>
        <w:t>VoE studies</w:t>
      </w:r>
      <w:r w:rsidR="00914763">
        <w:rPr>
          <w:rFonts w:ascii="Times New Roman" w:hAnsi="Times New Roman" w:cs="Times New Roman"/>
        </w:rPr>
        <w:t xml:space="preserve"> in general and their developing action </w:t>
      </w:r>
      <w:r w:rsidR="00EE2C2A">
        <w:rPr>
          <w:rFonts w:ascii="Times New Roman" w:hAnsi="Times New Roman" w:cs="Times New Roman"/>
        </w:rPr>
        <w:t xml:space="preserve">knowledge </w:t>
      </w:r>
      <w:r w:rsidR="00914763">
        <w:rPr>
          <w:rFonts w:ascii="Times New Roman" w:hAnsi="Times New Roman" w:cs="Times New Roman"/>
        </w:rPr>
        <w:t>in particular</w:t>
      </w:r>
      <w:r w:rsidR="00B72E2D">
        <w:rPr>
          <w:rFonts w:ascii="Times New Roman" w:hAnsi="Times New Roman" w:cs="Times New Roman"/>
        </w:rPr>
        <w:t xml:space="preserve">. My central argument is that infants’ performance in action understanding </w:t>
      </w:r>
      <w:r w:rsidR="00EE2C2A">
        <w:rPr>
          <w:rFonts w:ascii="Times New Roman" w:hAnsi="Times New Roman" w:cs="Times New Roman"/>
        </w:rPr>
        <w:t xml:space="preserve">VoE </w:t>
      </w:r>
      <w:r w:rsidR="00B72E2D">
        <w:rPr>
          <w:rFonts w:ascii="Times New Roman" w:hAnsi="Times New Roman" w:cs="Times New Roman"/>
        </w:rPr>
        <w:t xml:space="preserve">studies </w:t>
      </w:r>
      <w:r w:rsidR="00841801">
        <w:rPr>
          <w:rFonts w:ascii="Times New Roman" w:hAnsi="Times New Roman" w:cs="Times New Roman"/>
        </w:rPr>
        <w:t>can be explained by</w:t>
      </w:r>
      <w:r w:rsidR="00EE2C2A">
        <w:rPr>
          <w:rFonts w:ascii="Times New Roman" w:hAnsi="Times New Roman" w:cs="Times New Roman"/>
        </w:rPr>
        <w:t xml:space="preserve"> the</w:t>
      </w:r>
      <w:r w:rsidR="00841801">
        <w:rPr>
          <w:rFonts w:ascii="Times New Roman" w:hAnsi="Times New Roman" w:cs="Times New Roman"/>
        </w:rPr>
        <w:t xml:space="preserve"> real-world, </w:t>
      </w:r>
      <w:r w:rsidR="00914763">
        <w:rPr>
          <w:rFonts w:ascii="Times New Roman" w:hAnsi="Times New Roman" w:cs="Times New Roman"/>
        </w:rPr>
        <w:t>third-person</w:t>
      </w:r>
      <w:r w:rsidR="00841801">
        <w:rPr>
          <w:rFonts w:ascii="Times New Roman" w:hAnsi="Times New Roman" w:cs="Times New Roman"/>
        </w:rPr>
        <w:t xml:space="preserve"> experience </w:t>
      </w:r>
      <w:r w:rsidR="00EE2C2A">
        <w:rPr>
          <w:rFonts w:ascii="Times New Roman" w:hAnsi="Times New Roman" w:cs="Times New Roman"/>
        </w:rPr>
        <w:t xml:space="preserve">of observing and </w:t>
      </w:r>
      <w:r w:rsidR="00841801">
        <w:rPr>
          <w:rFonts w:ascii="Times New Roman" w:hAnsi="Times New Roman" w:cs="Times New Roman"/>
        </w:rPr>
        <w:t>processing others’ action as well as by</w:t>
      </w:r>
      <w:r w:rsidR="00DF58F0">
        <w:rPr>
          <w:rFonts w:ascii="Times New Roman" w:hAnsi="Times New Roman" w:cs="Times New Roman"/>
        </w:rPr>
        <w:t xml:space="preserve"> online</w:t>
      </w:r>
      <w:r w:rsidR="00834486">
        <w:rPr>
          <w:rFonts w:ascii="Times New Roman" w:hAnsi="Times New Roman" w:cs="Times New Roman"/>
        </w:rPr>
        <w:t xml:space="preserve"> associative learning</w:t>
      </w:r>
      <w:r w:rsidR="00DF58F0">
        <w:rPr>
          <w:rFonts w:ascii="Times New Roman" w:hAnsi="Times New Roman" w:cs="Times New Roman"/>
        </w:rPr>
        <w:t>.</w:t>
      </w:r>
      <w:r w:rsidR="00841801">
        <w:rPr>
          <w:rFonts w:ascii="Times New Roman" w:hAnsi="Times New Roman" w:cs="Times New Roman"/>
        </w:rPr>
        <w:t xml:space="preserve">  </w:t>
      </w:r>
      <w:r w:rsidR="003C6AC9">
        <w:rPr>
          <w:rFonts w:ascii="Times New Roman" w:hAnsi="Times New Roman" w:cs="Times New Roman"/>
        </w:rPr>
        <w:t>Specifically, infants</w:t>
      </w:r>
      <w:r w:rsidR="00524642" w:rsidRPr="007D7F06">
        <w:rPr>
          <w:rFonts w:ascii="Times New Roman" w:hAnsi="Times New Roman" w:cs="Times New Roman"/>
        </w:rPr>
        <w:t xml:space="preserve">’ online behavior </w:t>
      </w:r>
      <w:r w:rsidR="00A31C2C">
        <w:rPr>
          <w:rFonts w:ascii="Times New Roman" w:hAnsi="Times New Roman" w:cs="Times New Roman"/>
        </w:rPr>
        <w:t xml:space="preserve">in </w:t>
      </w:r>
      <w:r w:rsidR="00383E4B">
        <w:rPr>
          <w:rFonts w:ascii="Times New Roman" w:hAnsi="Times New Roman" w:cs="Times New Roman"/>
        </w:rPr>
        <w:t>these studies</w:t>
      </w:r>
      <w:r w:rsidR="00A31C2C">
        <w:rPr>
          <w:rFonts w:ascii="Times New Roman" w:hAnsi="Times New Roman" w:cs="Times New Roman"/>
        </w:rPr>
        <w:t xml:space="preserve"> </w:t>
      </w:r>
      <w:r w:rsidR="006E4D46">
        <w:rPr>
          <w:rFonts w:ascii="Times New Roman" w:hAnsi="Times New Roman" w:cs="Times New Roman"/>
        </w:rPr>
        <w:t xml:space="preserve">reflects </w:t>
      </w:r>
      <w:r w:rsidR="00383E4B">
        <w:rPr>
          <w:rFonts w:ascii="Times New Roman" w:hAnsi="Times New Roman" w:cs="Times New Roman"/>
        </w:rPr>
        <w:t xml:space="preserve">and is </w:t>
      </w:r>
      <w:r w:rsidR="00CA6A68">
        <w:rPr>
          <w:rFonts w:ascii="Times New Roman" w:hAnsi="Times New Roman" w:cs="Times New Roman"/>
        </w:rPr>
        <w:t>shaped by extensive experience observing movement in the real world together with an associative learning mechanism that operates over surface-based</w:t>
      </w:r>
      <w:r w:rsidR="00383E4B">
        <w:rPr>
          <w:rFonts w:ascii="Times New Roman" w:hAnsi="Times New Roman" w:cs="Times New Roman"/>
        </w:rPr>
        <w:t xml:space="preserve"> and semantically neutral</w:t>
      </w:r>
      <w:r w:rsidR="00CA6A68">
        <w:rPr>
          <w:rFonts w:ascii="Times New Roman" w:hAnsi="Times New Roman" w:cs="Times New Roman"/>
        </w:rPr>
        <w:t xml:space="preserve"> </w:t>
      </w:r>
      <w:r w:rsidR="00CA6A68">
        <w:rPr>
          <w:rFonts w:ascii="Times New Roman" w:hAnsi="Times New Roman" w:cs="Times New Roman"/>
        </w:rPr>
        <w:lastRenderedPageBreak/>
        <w:t>kinematic features</w:t>
      </w:r>
      <w:r w:rsidR="00AF0571">
        <w:rPr>
          <w:rFonts w:ascii="Times New Roman" w:hAnsi="Times New Roman" w:cs="Times New Roman"/>
        </w:rPr>
        <w:t xml:space="preserve"> of movement</w:t>
      </w:r>
      <w:r w:rsidR="00CA6A68">
        <w:rPr>
          <w:rFonts w:ascii="Times New Roman" w:hAnsi="Times New Roman" w:cs="Times New Roman"/>
        </w:rPr>
        <w:t xml:space="preserve">. </w:t>
      </w:r>
      <w:r w:rsidR="00524642">
        <w:rPr>
          <w:rFonts w:ascii="Times New Roman" w:hAnsi="Times New Roman" w:cs="Times New Roman"/>
        </w:rPr>
        <w:t xml:space="preserve">In the classic study by Gergely et al. (1995), for instance, infants may have formed an association between the arced motion path and the barrier based on repeated pairings of the two over the course of the habituation phase. Crucially, </w:t>
      </w:r>
      <w:r w:rsidR="00037ED7">
        <w:rPr>
          <w:rFonts w:ascii="Times New Roman" w:hAnsi="Times New Roman" w:cs="Times New Roman"/>
        </w:rPr>
        <w:t>this link</w:t>
      </w:r>
      <w:r w:rsidR="00524642">
        <w:rPr>
          <w:rFonts w:ascii="Times New Roman" w:hAnsi="Times New Roman" w:cs="Times New Roman"/>
        </w:rPr>
        <w:t xml:space="preserve">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 xml:space="preserve">This </w:t>
      </w:r>
      <w:r w:rsidR="00037ED7">
        <w:rPr>
          <w:rFonts w:ascii="Times New Roman" w:hAnsi="Times New Roman" w:cs="Times New Roman"/>
        </w:rPr>
        <w:t>is because</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curved motion and the barrier occupy the same region of the screen</w:t>
      </w:r>
      <w:r w:rsidR="00037ED7">
        <w:rPr>
          <w:rFonts w:ascii="Times New Roman" w:hAnsi="Times New Roman" w:cs="Times New Roman"/>
        </w:rPr>
        <w:t xml:space="preserve"> and thus can be simultaneously </w:t>
      </w:r>
      <w:r w:rsidR="00282527">
        <w:rPr>
          <w:rFonts w:ascii="Times New Roman" w:hAnsi="Times New Roman" w:cs="Times New Roman"/>
        </w:rPr>
        <w:t>fixated</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w:t>
      </w:r>
      <w:r w:rsidR="00D37E49">
        <w:rPr>
          <w:rFonts w:ascii="Times New Roman" w:hAnsi="Times New Roman" w:cs="Times New Roman"/>
        </w:rPr>
        <w:t xml:space="preserve">commonly the case </w:t>
      </w:r>
      <w:r w:rsidR="00CD32BB">
        <w:rPr>
          <w:rFonts w:ascii="Times New Roman" w:hAnsi="Times New Roman" w:cs="Times New Roman"/>
        </w:rPr>
        <w:t>in these studies</w:t>
      </w:r>
      <w:r w:rsidR="00524642">
        <w:rPr>
          <w:rFonts w:ascii="Times New Roman" w:hAnsi="Times New Roman" w:cs="Times New Roman"/>
        </w:rPr>
        <w:t xml:space="preserve">, </w:t>
      </w:r>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r w:rsidR="00CD32BB">
        <w:rPr>
          <w:rFonts w:ascii="Times New Roman" w:hAnsi="Times New Roman" w:cs="Times New Roman"/>
        </w:rPr>
        <w:t xml:space="preserve">Consequently, </w:t>
      </w:r>
      <w:r w:rsidR="00105D7B">
        <w:rPr>
          <w:rFonts w:ascii="Times New Roman" w:hAnsi="Times New Roman" w:cs="Times New Roman"/>
        </w:rPr>
        <w:t>for infants to form an</w:t>
      </w:r>
      <w:r w:rsidR="00CD32BB">
        <w:rPr>
          <w:rFonts w:ascii="Times New Roman" w:hAnsi="Times New Roman" w:cs="Times New Roman"/>
        </w:rPr>
        <w:t xml:space="preserve"> association between the barrier and the curved motion in this configuration, </w:t>
      </w:r>
      <w:r w:rsidR="00105D7B">
        <w:rPr>
          <w:rFonts w:ascii="Times New Roman" w:hAnsi="Times New Roman" w:cs="Times New Roman"/>
        </w:rPr>
        <w:t>they must repeatedly shift their attention from the jumping action at the center of the screen to the barrier positioned off to the side. This</w:t>
      </w:r>
      <w:r w:rsidR="00F66778">
        <w:rPr>
          <w:rFonts w:ascii="Times New Roman" w:hAnsi="Times New Roman" w:cs="Times New Roman"/>
        </w:rPr>
        <w:t xml:space="preserve"> constant</w:t>
      </w:r>
      <w:r w:rsidR="00105D7B">
        <w:rPr>
          <w:rFonts w:ascii="Times New Roman" w:hAnsi="Times New Roman" w:cs="Times New Roman"/>
        </w:rPr>
        <w:t xml:space="preserve"> need </w:t>
      </w:r>
      <w:r w:rsidR="000420E6">
        <w:rPr>
          <w:rFonts w:ascii="Times New Roman" w:hAnsi="Times New Roman" w:cs="Times New Roman"/>
        </w:rPr>
        <w:t xml:space="preserve">to shift </w:t>
      </w:r>
      <w:r w:rsidR="00282527">
        <w:rPr>
          <w:rFonts w:ascii="Times New Roman" w:hAnsi="Times New Roman" w:cs="Times New Roman"/>
        </w:rPr>
        <w:t xml:space="preserve">their </w:t>
      </w:r>
      <w:r w:rsidR="000420E6">
        <w:rPr>
          <w:rFonts w:ascii="Times New Roman" w:hAnsi="Times New Roman" w:cs="Times New Roman"/>
        </w:rPr>
        <w:t>attention</w:t>
      </w:r>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 between the curved motion and barrier</w:t>
      </w:r>
      <w:r w:rsidR="000420E6">
        <w:rPr>
          <w:rFonts w:ascii="Times New Roman" w:hAnsi="Times New Roman" w:cs="Times New Roman"/>
        </w:rPr>
        <w:t>, particularly</w:t>
      </w:r>
      <w:r w:rsidR="00146CEE">
        <w:rPr>
          <w:rFonts w:ascii="Times New Roman" w:hAnsi="Times New Roman" w:cs="Times New Roman"/>
        </w:rPr>
        <w:t xml:space="preserve"> because the barrier receives less of a salience boost in this configuration than when it shares the same region of the screen with the curved motion</w:t>
      </w:r>
      <w:r w:rsidR="00524642">
        <w:rPr>
          <w:rFonts w:ascii="Times New Roman" w:hAnsi="Times New Roman" w:cs="Times New Roman"/>
        </w:rPr>
        <w:t xml:space="preserve">. </w:t>
      </w:r>
      <w:r w:rsidR="0057217D" w:rsidRPr="0057217D">
        <w:rPr>
          <w:rFonts w:ascii="Times New Roman" w:hAnsi="Times New Roman" w:cs="Times New Roman"/>
        </w:rPr>
        <w:t xml:space="preserve">This mechanistic account helps </w:t>
      </w:r>
      <w:r w:rsidR="00282527">
        <w:rPr>
          <w:rFonts w:ascii="Times New Roman" w:hAnsi="Times New Roman" w:cs="Times New Roman"/>
        </w:rPr>
        <w:t xml:space="preserve">to </w:t>
      </w:r>
      <w:r w:rsidR="0057217D" w:rsidRPr="0057217D">
        <w:rPr>
          <w:rFonts w:ascii="Times New Roman" w:hAnsi="Times New Roman" w:cs="Times New Roman"/>
        </w:rPr>
        <w:t xml:space="preserve">explain why infants in Gergely et al.'s (1995) Experimental condition—but not the Control condition—looked longer at the barrierless curved motion event than at the barrierless straight motion event: </w:t>
      </w:r>
      <w:r w:rsidR="00F66778">
        <w:rPr>
          <w:rFonts w:ascii="Times New Roman" w:hAnsi="Times New Roman" w:cs="Times New Roman"/>
        </w:rPr>
        <w:t>B</w:t>
      </w:r>
      <w:r w:rsidR="00F66778" w:rsidRPr="0057217D">
        <w:rPr>
          <w:rFonts w:ascii="Times New Roman" w:hAnsi="Times New Roman" w:cs="Times New Roman"/>
        </w:rPr>
        <w:t xml:space="preserve">ecause </w:t>
      </w:r>
      <w:r w:rsidR="0057217D" w:rsidRPr="0057217D">
        <w:rPr>
          <w:rFonts w:ascii="Times New Roman" w:hAnsi="Times New Roman" w:cs="Times New Roman"/>
        </w:rPr>
        <w:t>it is the case that the curved trajectory becomes strongly associated with a previously seen barrier only in the Experimental condition, the barrier’s absence at test violates infants’ learned expectations and thereby elicits increased looking to the curved motion event</w:t>
      </w:r>
      <w:r w:rsidR="00F66778">
        <w:rPr>
          <w:rFonts w:ascii="Times New Roman" w:hAnsi="Times New Roman" w:cs="Times New Roman"/>
        </w:rPr>
        <w:t xml:space="preserve"> relative to the straight motion event</w:t>
      </w:r>
      <w:r w:rsidR="006358B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059A4B9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model (</w:t>
      </w:r>
      <w:r>
        <w:rPr>
          <w:rFonts w:ascii="Times New Roman" w:eastAsia="Times New Roman" w:hAnsi="Times New Roman" w:cs="Times New Roman"/>
        </w:rPr>
        <w:t>see Singh et al., 2025 for a gentle introduction).</w:t>
      </w:r>
      <w:r w:rsidR="007E43F8">
        <w:rPr>
          <w:rFonts w:ascii="Times New Roman" w:eastAsia="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t</w:t>
      </w:r>
      <w:r>
        <w:rPr>
          <w:rFonts w:ascii="Times New Roman" w:eastAsia="Times New Roman" w:hAnsi="Times New Roman" w:cs="Times New Roman"/>
        </w:rPr>
        <w:t>he model was not developed to simulate any one</w:t>
      </w:r>
      <w:r w:rsidR="007E43F8">
        <w:rPr>
          <w:rFonts w:ascii="Times New Roman" w:eastAsia="Times New Roman" w:hAnsi="Times New Roman" w:cs="Times New Roman"/>
        </w:rPr>
        <w:t xml:space="preserve"> VoE</w:t>
      </w:r>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w:t>
      </w:r>
      <w:r w:rsidR="00F97D08">
        <w:rPr>
          <w:rFonts w:ascii="Times New Roman" w:eastAsia="Times New Roman" w:hAnsi="Times New Roman" w:cs="Times New Roman"/>
        </w:rPr>
        <w:t xml:space="preserve"> about action</w:t>
      </w:r>
      <w:r w:rsidR="00A53913">
        <w:rPr>
          <w:rFonts w:ascii="Times New Roman" w:eastAsia="Times New Roman" w:hAnsi="Times New Roman" w:cs="Times New Roman"/>
        </w:rPr>
        <w:t xml:space="preserve"> and specialized processes</w:t>
      </w:r>
      <w:r w:rsidR="00F97D08">
        <w:rPr>
          <w:rFonts w:ascii="Times New Roman" w:eastAsia="Times New Roman" w:hAnsi="Times New Roman" w:cs="Times New Roman"/>
        </w:rPr>
        <w:t xml:space="preserve"> that subserve that knowledge</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The </w:t>
      </w:r>
      <w:r w:rsidR="007D03E5">
        <w:rPr>
          <w:rFonts w:ascii="Times New Roman" w:eastAsia="Times New Roman" w:hAnsi="Times New Roman" w:cs="Times New Roman"/>
        </w:rPr>
        <w:t>following findings were the focus of the present simulations</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3611B7CC" w14:textId="5BCE747C" w:rsidR="00807B0F" w:rsidRDefault="00524642" w:rsidP="00807B0F">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VoE</w:t>
      </w:r>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w:t>
      </w:r>
      <w:r>
        <w:rPr>
          <w:rFonts w:ascii="Times New Roman" w:hAnsi="Times New Roman" w:cs="Times New Roman"/>
        </w:rPr>
        <w:lastRenderedPageBreak/>
        <w:t xml:space="preserve">possible to test the explanatory scope of the current account with the same basic architecture. </w:t>
      </w:r>
      <w:r w:rsidR="00807B0F">
        <w:rPr>
          <w:rFonts w:ascii="Times New Roman" w:eastAsia="Times New Roman" w:hAnsi="Times New Roman" w:cs="Times New Roman"/>
        </w:rPr>
        <w:t>Although the present simulations focus</w:t>
      </w:r>
      <w:r w:rsidR="00F6662D">
        <w:rPr>
          <w:rFonts w:ascii="Times New Roman" w:eastAsia="Times New Roman" w:hAnsi="Times New Roman" w:cs="Times New Roman"/>
        </w:rPr>
        <w:t>ed</w:t>
      </w:r>
      <w:r w:rsidR="00807B0F">
        <w:rPr>
          <w:rFonts w:ascii="Times New Roman" w:eastAsia="Times New Roman" w:hAnsi="Times New Roman" w:cs="Times New Roman"/>
        </w:rPr>
        <w:t xml:space="preserve"> on findings from studies </w:t>
      </w:r>
      <w:r w:rsidR="00F6662D">
        <w:rPr>
          <w:rFonts w:ascii="Times New Roman" w:eastAsia="Times New Roman" w:hAnsi="Times New Roman" w:cs="Times New Roman"/>
        </w:rPr>
        <w:t>based on the</w:t>
      </w:r>
      <w:r w:rsidR="00807B0F">
        <w:rPr>
          <w:rFonts w:ascii="Times New Roman" w:eastAsia="Times New Roman" w:hAnsi="Times New Roman" w:cs="Times New Roman"/>
        </w:rPr>
        <w:t xml:space="preserve"> Gergely paradigm, I see </w:t>
      </w:r>
      <w:r w:rsidR="00F6662D">
        <w:rPr>
          <w:rFonts w:ascii="Times New Roman" w:eastAsia="Times New Roman" w:hAnsi="Times New Roman" w:cs="Times New Roman"/>
        </w:rPr>
        <w:t>them</w:t>
      </w:r>
      <w:r w:rsidR="00807B0F">
        <w:rPr>
          <w:rFonts w:ascii="Times New Roman" w:eastAsia="Times New Roman" w:hAnsi="Times New Roman" w:cs="Times New Roman"/>
        </w:rPr>
        <w:t xml:space="preserve">—and the theoretical proposal they implement—as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mechanisms may suffice to explain infants’ behaviors in VoE tasks</w:t>
      </w:r>
      <w:r w:rsidR="00B535D1">
        <w:rPr>
          <w:rFonts w:ascii="Times New Roman" w:eastAsia="Times New Roman" w:hAnsi="Times New Roman" w:cs="Times New Roman"/>
        </w:rPr>
        <w:t xml:space="preserve">, on the one hand. and the development of their action understanding, on the other. </w:t>
      </w:r>
    </w:p>
    <w:p w14:paraId="3003D899" w14:textId="07CF3BF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Given that the focus here was to show that a model that implements the current perspective can capture 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0F74D7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r w:rsidR="00672000">
        <w:rPr>
          <w:rFonts w:ascii="Times New Roman" w:hAnsi="Times New Roman" w:cs="Times New Roman"/>
        </w:rPr>
        <w:t>autoassociative</w:t>
      </w:r>
      <w:r w:rsidR="00D1447B">
        <w:rPr>
          <w:rFonts w:ascii="Times New Roman" w:hAnsi="Times New Roman" w:cs="Times New Roman"/>
        </w:rPr>
        <w:t xml:space="preserve"> and</w:t>
      </w:r>
      <w:r w:rsidR="00672000">
        <w:rPr>
          <w:rFonts w:ascii="Times New Roman" w:hAnsi="Times New Roman" w:cs="Times New Roman"/>
        </w:rPr>
        <w:t xml:space="preser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lastRenderedPageBreak/>
        <w:t xml:space="preserve">input </w:t>
      </w:r>
      <w:r w:rsidR="001547A5" w:rsidRPr="001547A5">
        <w:rPr>
          <w:rFonts w:ascii="Times New Roman" w:hAnsi="Times New Roman" w:cs="Times New Roman"/>
        </w:rPr>
        <w:t>to reflect the</w:t>
      </w:r>
      <w:r w:rsidR="00D1447B">
        <w:rPr>
          <w:rFonts w:ascii="Times New Roman" w:hAnsi="Times New Roman" w:cs="Times New Roman"/>
        </w:rPr>
        <w:t xml:space="preserve"> assumption</w:t>
      </w:r>
      <w:r w:rsidR="001547A5" w:rsidRPr="001547A5">
        <w:rPr>
          <w:rFonts w:ascii="Times New Roman" w:hAnsi="Times New Roman" w:cs="Times New Roman"/>
        </w:rPr>
        <w:t xml:space="preserve"> that </w:t>
      </w:r>
      <w:r w:rsidR="00D1447B">
        <w:rPr>
          <w:rFonts w:ascii="Times New Roman" w:hAnsi="Times New Roman" w:cs="Times New Roman"/>
        </w:rPr>
        <w:t>infants process incoming sensory signals nois</w:t>
      </w:r>
      <w:r w:rsidR="006E5A5E">
        <w:rPr>
          <w:rFonts w:ascii="Times New Roman" w:hAnsi="Times New Roman" w:cs="Times New Roman"/>
        </w:rPr>
        <w:t>i</w:t>
      </w:r>
      <w:r w:rsidR="00D1447B">
        <w:rPr>
          <w:rFonts w:ascii="Times New Roman" w:hAnsi="Times New Roman" w:cs="Times New Roman"/>
        </w:rPr>
        <w:t>ly</w:t>
      </w:r>
      <w:r w:rsidR="001547A5" w:rsidRPr="001547A5">
        <w:rPr>
          <w:rFonts w:ascii="Times New Roman" w:hAnsi="Times New Roman" w:cs="Times New Roman"/>
        </w:rPr>
        <w:t xml:space="preserve">.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autoassociative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next time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first object’s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 xml:space="preserve">specified the type of movement represented in the </w:t>
      </w:r>
      <w:r w:rsidR="00B659E3">
        <w:rPr>
          <w:rFonts w:ascii="Times New Roman" w:hAnsi="Times New Roman" w:cs="Times New Roman"/>
        </w:rPr>
        <w:lastRenderedPageBreak/>
        <w:t>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w:t>
      </w:r>
      <w:r w:rsidR="00126BA4">
        <w:rPr>
          <w:rFonts w:ascii="Times New Roman" w:hAnsi="Times New Roman" w:cs="Times New Roman"/>
        </w:rPr>
        <w:lastRenderedPageBreak/>
        <w:t xml:space="preserve">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Rakison &amp; Lupyan,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r w:rsidR="009B718F">
        <w:rPr>
          <w:rFonts w:ascii="Times New Roman" w:hAnsi="Times New Roman" w:cs="Times New Roman"/>
        </w:rPr>
        <w:t>VoE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w:t>
      </w:r>
      <w:r w:rsidR="0083379E">
        <w:rPr>
          <w:rFonts w:ascii="Times New Roman" w:hAnsi="Times New Roman" w:cs="Times New Roman"/>
        </w:rPr>
        <w:lastRenderedPageBreak/>
        <w:t>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w:t>
      </w:r>
      <w:r>
        <w:rPr>
          <w:rFonts w:ascii="Times New Roman" w:hAnsi="Times New Roman" w:cs="Times New Roman"/>
        </w:rPr>
        <w:lastRenderedPageBreak/>
        <w:t>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r>
        <w:rPr>
          <w:rFonts w:ascii="Times New Roman" w:hAnsi="Times New Roman" w:cs="Times New Roman"/>
        </w:rPr>
        <w:t xml:space="preserve">Rakison &amp; Lupyan,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r w:rsidR="009E2952">
        <w:rPr>
          <w:rFonts w:ascii="Times New Roman" w:hAnsi="Times New Roman" w:cs="Times New Roman"/>
        </w:rPr>
        <w:t>autoassociative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r w:rsidR="00853343">
        <w:rPr>
          <w:rFonts w:ascii="Times New Roman" w:hAnsi="Times New Roman" w:cs="Times New Roman"/>
        </w:rPr>
        <w:t>autoassociative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lastRenderedPageBreak/>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xml:space="preserve">. Networks were then shown a straight path event (Efficient test event) and </w:t>
      </w:r>
      <w:r>
        <w:rPr>
          <w:rFonts w:ascii="Times New Roman" w:hAnsi="Times New Roman" w:cs="Times New Roman"/>
        </w:rPr>
        <w:lastRenderedPageBreak/>
        <w:t>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t>
      </w:r>
      <w:r w:rsidR="002B13EE">
        <w:rPr>
          <w:rFonts w:ascii="Times New Roman" w:eastAsia="Times New Roman" w:hAnsi="Times New Roman" w:cs="Times New Roman"/>
        </w:rPr>
        <w:lastRenderedPageBreak/>
        <w:t xml:space="preserve">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VoE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 xml:space="preserve">that </w:t>
      </w:r>
      <w:r w:rsidR="007142FC">
        <w:rPr>
          <w:rFonts w:ascii="Times New Roman" w:hAnsi="Times New Roman" w:cs="Times New Roman"/>
        </w:rPr>
        <w:lastRenderedPageBreak/>
        <w:t>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lastRenderedPageBreak/>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 xml:space="preserve">domain-specific mechanisms like a </w:t>
      </w:r>
      <w:r w:rsidR="00C72207">
        <w:rPr>
          <w:rFonts w:ascii="Times New Roman" w:hAnsi="Times New Roman" w:cs="Times New Roman"/>
        </w:rPr>
        <w:lastRenderedPageBreak/>
        <w:t>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CCD0" w14:textId="77777777" w:rsidR="00B6282E" w:rsidRDefault="00B6282E" w:rsidP="00391C7E">
      <w:pPr>
        <w:spacing w:after="0" w:line="240" w:lineRule="auto"/>
      </w:pPr>
      <w:r>
        <w:separator/>
      </w:r>
    </w:p>
  </w:endnote>
  <w:endnote w:type="continuationSeparator" w:id="0">
    <w:p w14:paraId="774BBE9B" w14:textId="77777777" w:rsidR="00B6282E" w:rsidRDefault="00B6282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7F970" w14:textId="77777777" w:rsidR="00B6282E" w:rsidRDefault="00B6282E" w:rsidP="00391C7E">
      <w:pPr>
        <w:spacing w:after="0" w:line="240" w:lineRule="auto"/>
      </w:pPr>
      <w:r>
        <w:separator/>
      </w:r>
    </w:p>
  </w:footnote>
  <w:footnote w:type="continuationSeparator" w:id="0">
    <w:p w14:paraId="12FFCE42" w14:textId="77777777" w:rsidR="00B6282E" w:rsidRDefault="00B6282E"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65D"/>
    <w:rsid w:val="00023A54"/>
    <w:rsid w:val="00023DB7"/>
    <w:rsid w:val="00023E47"/>
    <w:rsid w:val="000241BE"/>
    <w:rsid w:val="000245B8"/>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E9"/>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5501"/>
    <w:rsid w:val="0017668E"/>
    <w:rsid w:val="001807FC"/>
    <w:rsid w:val="00181761"/>
    <w:rsid w:val="0018182D"/>
    <w:rsid w:val="001823A3"/>
    <w:rsid w:val="00183524"/>
    <w:rsid w:val="00183E63"/>
    <w:rsid w:val="00185AE3"/>
    <w:rsid w:val="00186357"/>
    <w:rsid w:val="001863D5"/>
    <w:rsid w:val="001864B7"/>
    <w:rsid w:val="0018749A"/>
    <w:rsid w:val="00190AA0"/>
    <w:rsid w:val="00192937"/>
    <w:rsid w:val="001938E6"/>
    <w:rsid w:val="0019465C"/>
    <w:rsid w:val="001950BB"/>
    <w:rsid w:val="0019511C"/>
    <w:rsid w:val="00195B5F"/>
    <w:rsid w:val="00196664"/>
    <w:rsid w:val="00196750"/>
    <w:rsid w:val="001968A7"/>
    <w:rsid w:val="001971A6"/>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328E"/>
    <w:rsid w:val="002235F4"/>
    <w:rsid w:val="00223D51"/>
    <w:rsid w:val="002240E0"/>
    <w:rsid w:val="0022410E"/>
    <w:rsid w:val="002241DE"/>
    <w:rsid w:val="00225EAA"/>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D0BEE"/>
    <w:rsid w:val="002D0F50"/>
    <w:rsid w:val="002D1BE0"/>
    <w:rsid w:val="002D2BA1"/>
    <w:rsid w:val="002D3A1B"/>
    <w:rsid w:val="002D4413"/>
    <w:rsid w:val="002D5326"/>
    <w:rsid w:val="002D55C6"/>
    <w:rsid w:val="002D6288"/>
    <w:rsid w:val="002D687C"/>
    <w:rsid w:val="002D7708"/>
    <w:rsid w:val="002E0363"/>
    <w:rsid w:val="002E0FE1"/>
    <w:rsid w:val="002E13C5"/>
    <w:rsid w:val="002E23C4"/>
    <w:rsid w:val="002E3A21"/>
    <w:rsid w:val="002E3F09"/>
    <w:rsid w:val="002E6504"/>
    <w:rsid w:val="002E6730"/>
    <w:rsid w:val="002E6DC4"/>
    <w:rsid w:val="002E776B"/>
    <w:rsid w:val="002E7906"/>
    <w:rsid w:val="002E7B21"/>
    <w:rsid w:val="002E7DA6"/>
    <w:rsid w:val="002F0131"/>
    <w:rsid w:val="002F0216"/>
    <w:rsid w:val="002F0729"/>
    <w:rsid w:val="002F0C25"/>
    <w:rsid w:val="002F12FF"/>
    <w:rsid w:val="002F136A"/>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62392"/>
    <w:rsid w:val="00363803"/>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EDF"/>
    <w:rsid w:val="003B6400"/>
    <w:rsid w:val="003B6799"/>
    <w:rsid w:val="003B6AAD"/>
    <w:rsid w:val="003B7BD9"/>
    <w:rsid w:val="003C038A"/>
    <w:rsid w:val="003C0D57"/>
    <w:rsid w:val="003C1C65"/>
    <w:rsid w:val="003C215A"/>
    <w:rsid w:val="003C2930"/>
    <w:rsid w:val="003C36B5"/>
    <w:rsid w:val="003C3F81"/>
    <w:rsid w:val="003C4483"/>
    <w:rsid w:val="003C6AC9"/>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0D59"/>
    <w:rsid w:val="00440E1A"/>
    <w:rsid w:val="00441421"/>
    <w:rsid w:val="004416FA"/>
    <w:rsid w:val="004419FC"/>
    <w:rsid w:val="00442667"/>
    <w:rsid w:val="00442816"/>
    <w:rsid w:val="00442EA0"/>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7140"/>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29A"/>
    <w:rsid w:val="004F6440"/>
    <w:rsid w:val="004F6BF0"/>
    <w:rsid w:val="00500409"/>
    <w:rsid w:val="00501680"/>
    <w:rsid w:val="005033CE"/>
    <w:rsid w:val="00503726"/>
    <w:rsid w:val="0050384B"/>
    <w:rsid w:val="00503A87"/>
    <w:rsid w:val="00504560"/>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E1D"/>
    <w:rsid w:val="005D616C"/>
    <w:rsid w:val="005D674D"/>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9DF"/>
    <w:rsid w:val="00610A20"/>
    <w:rsid w:val="00610A6A"/>
    <w:rsid w:val="00611CCC"/>
    <w:rsid w:val="00612353"/>
    <w:rsid w:val="00613257"/>
    <w:rsid w:val="0061426F"/>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277B"/>
    <w:rsid w:val="006C2C60"/>
    <w:rsid w:val="006C3037"/>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70678"/>
    <w:rsid w:val="00770984"/>
    <w:rsid w:val="00770DE0"/>
    <w:rsid w:val="0077113B"/>
    <w:rsid w:val="0077236B"/>
    <w:rsid w:val="00772B3F"/>
    <w:rsid w:val="00772C1D"/>
    <w:rsid w:val="00772DBF"/>
    <w:rsid w:val="007738D4"/>
    <w:rsid w:val="00773A8C"/>
    <w:rsid w:val="00774252"/>
    <w:rsid w:val="007749D6"/>
    <w:rsid w:val="00775603"/>
    <w:rsid w:val="0077624C"/>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EAC"/>
    <w:rsid w:val="007D03E5"/>
    <w:rsid w:val="007D16EA"/>
    <w:rsid w:val="007D1E9D"/>
    <w:rsid w:val="007D285B"/>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87045"/>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27AE"/>
    <w:rsid w:val="008C2D7B"/>
    <w:rsid w:val="008C3083"/>
    <w:rsid w:val="008C38EB"/>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973"/>
    <w:rsid w:val="00970A55"/>
    <w:rsid w:val="0097127C"/>
    <w:rsid w:val="00971A00"/>
    <w:rsid w:val="00971C57"/>
    <w:rsid w:val="00971E16"/>
    <w:rsid w:val="0097290B"/>
    <w:rsid w:val="00973274"/>
    <w:rsid w:val="0097588A"/>
    <w:rsid w:val="009761A8"/>
    <w:rsid w:val="00976811"/>
    <w:rsid w:val="00976AEB"/>
    <w:rsid w:val="00976E80"/>
    <w:rsid w:val="00977197"/>
    <w:rsid w:val="00977D06"/>
    <w:rsid w:val="00977EC4"/>
    <w:rsid w:val="00982472"/>
    <w:rsid w:val="00983580"/>
    <w:rsid w:val="009841DE"/>
    <w:rsid w:val="00984BDE"/>
    <w:rsid w:val="00985654"/>
    <w:rsid w:val="009856BE"/>
    <w:rsid w:val="00985A75"/>
    <w:rsid w:val="00986B93"/>
    <w:rsid w:val="00987489"/>
    <w:rsid w:val="00987A3A"/>
    <w:rsid w:val="00987D54"/>
    <w:rsid w:val="009907B4"/>
    <w:rsid w:val="00992848"/>
    <w:rsid w:val="00993375"/>
    <w:rsid w:val="009943CD"/>
    <w:rsid w:val="009952B7"/>
    <w:rsid w:val="00995683"/>
    <w:rsid w:val="00996380"/>
    <w:rsid w:val="009967C3"/>
    <w:rsid w:val="009975B0"/>
    <w:rsid w:val="009A00F6"/>
    <w:rsid w:val="009A0315"/>
    <w:rsid w:val="009A1510"/>
    <w:rsid w:val="009A1C9A"/>
    <w:rsid w:val="009A1FFA"/>
    <w:rsid w:val="009A3008"/>
    <w:rsid w:val="009A3311"/>
    <w:rsid w:val="009A355D"/>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31C5"/>
    <w:rsid w:val="009D4EC0"/>
    <w:rsid w:val="009D70F9"/>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73F1"/>
    <w:rsid w:val="00A076A4"/>
    <w:rsid w:val="00A07C5F"/>
    <w:rsid w:val="00A07E4E"/>
    <w:rsid w:val="00A07FB7"/>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47BB0"/>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76DA"/>
    <w:rsid w:val="00A80248"/>
    <w:rsid w:val="00A80C79"/>
    <w:rsid w:val="00A81342"/>
    <w:rsid w:val="00A81A34"/>
    <w:rsid w:val="00A81B31"/>
    <w:rsid w:val="00A81FE5"/>
    <w:rsid w:val="00A8238A"/>
    <w:rsid w:val="00A82422"/>
    <w:rsid w:val="00A85BF1"/>
    <w:rsid w:val="00A861E6"/>
    <w:rsid w:val="00A86B1C"/>
    <w:rsid w:val="00A87063"/>
    <w:rsid w:val="00A87BB6"/>
    <w:rsid w:val="00A87E09"/>
    <w:rsid w:val="00A90082"/>
    <w:rsid w:val="00A9049C"/>
    <w:rsid w:val="00A9112B"/>
    <w:rsid w:val="00A9183C"/>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F0534"/>
    <w:rsid w:val="00AF0571"/>
    <w:rsid w:val="00AF1530"/>
    <w:rsid w:val="00AF15E4"/>
    <w:rsid w:val="00AF3245"/>
    <w:rsid w:val="00AF3BF6"/>
    <w:rsid w:val="00AF3CD1"/>
    <w:rsid w:val="00AF4B3A"/>
    <w:rsid w:val="00AF554A"/>
    <w:rsid w:val="00AF57C4"/>
    <w:rsid w:val="00AF6150"/>
    <w:rsid w:val="00AF7951"/>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1764"/>
    <w:rsid w:val="00B51F12"/>
    <w:rsid w:val="00B531EF"/>
    <w:rsid w:val="00B534B0"/>
    <w:rsid w:val="00B535D1"/>
    <w:rsid w:val="00B535E1"/>
    <w:rsid w:val="00B53B3F"/>
    <w:rsid w:val="00B53B42"/>
    <w:rsid w:val="00B5434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3C7E"/>
    <w:rsid w:val="00B8453C"/>
    <w:rsid w:val="00B845C6"/>
    <w:rsid w:val="00B84810"/>
    <w:rsid w:val="00B84C3F"/>
    <w:rsid w:val="00B84C9E"/>
    <w:rsid w:val="00B85B22"/>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502AB"/>
    <w:rsid w:val="00C50832"/>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F4C"/>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F9E"/>
    <w:rsid w:val="00E30261"/>
    <w:rsid w:val="00E3097B"/>
    <w:rsid w:val="00E316C0"/>
    <w:rsid w:val="00E32409"/>
    <w:rsid w:val="00E326A7"/>
    <w:rsid w:val="00E32921"/>
    <w:rsid w:val="00E32B52"/>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4D46"/>
    <w:rsid w:val="00F15087"/>
    <w:rsid w:val="00F15A81"/>
    <w:rsid w:val="00F15BC5"/>
    <w:rsid w:val="00F17246"/>
    <w:rsid w:val="00F178F2"/>
    <w:rsid w:val="00F204C6"/>
    <w:rsid w:val="00F20CB1"/>
    <w:rsid w:val="00F21664"/>
    <w:rsid w:val="00F21E22"/>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openxmlformats.org/officeDocument/2006/relationships/theme" Target="theme/theme1.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16767</Words>
  <Characters>95573</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dcterms:created xsi:type="dcterms:W3CDTF">2025-07-18T22:25:00Z</dcterms:created>
  <dcterms:modified xsi:type="dcterms:W3CDTF">2025-07-18T22:29:00Z</dcterms:modified>
</cp:coreProperties>
</file>