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04DB7C8"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Associative learning over differentially salient surface features is sufficient to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061825DF" w:rsidR="00524642" w:rsidRDefault="000064AB" w:rsidP="004337A2">
      <w:pPr>
        <w:jc w:val="center"/>
        <w:rPr>
          <w:rFonts w:ascii="Times New Roman" w:hAnsi="Times New Roman" w:cs="Times New Roman"/>
        </w:rPr>
      </w:pPr>
      <w:r>
        <w:rPr>
          <w:rFonts w:ascii="Times New Roman" w:hAnsi="Times New Roman" w:cs="Times New Roman"/>
        </w:rPr>
        <w:t>“</w:t>
      </w:r>
      <w:r w:rsidR="00DB0881">
        <w:rPr>
          <w:rFonts w:ascii="Times New Roman" w:hAnsi="Times New Roman" w:cs="Times New Roman"/>
        </w:rPr>
        <w:t>Associative learning over differentially salient surface features is</w:t>
      </w:r>
      <w:r w:rsidR="00524642">
        <w:rPr>
          <w:rFonts w:ascii="Times New Roman" w:hAnsi="Times New Roman" w:cs="Times New Roman"/>
        </w:rPr>
        <w:t xml:space="preserve"> sufficient to explain infants’ </w:t>
      </w:r>
      <w:r w:rsidR="00DB0881">
        <w:rPr>
          <w:rFonts w:ascii="Times New Roman" w:hAnsi="Times New Roman" w:cs="Times New Roman"/>
        </w:rPr>
        <w:t>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71C713FE"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w:t>
      </w:r>
      <w:r w:rsidR="00FA5D8D">
        <w:rPr>
          <w:rFonts w:ascii="Times New Roman" w:hAnsi="Times New Roman" w:cs="Times New Roman"/>
        </w:rPr>
        <w:lastRenderedPageBreak/>
        <w:t>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Sodian et al., 2004; Woodward &amp; Sommerville, 2000) and animals (e.g., Schwier et al., 2006) but also to geometric shapes (Csibra et al., 2003; Gergely et al., 1995) and inanimate objects (</w:t>
      </w:r>
      <w:r w:rsidR="005212F4">
        <w:rPr>
          <w:rFonts w:ascii="Times New Roman" w:hAnsi="Times New Roman" w:cs="Times New Roman"/>
        </w:rPr>
        <w:t xml:space="preserve">Csibra et al., 1999; </w:t>
      </w:r>
      <w:r>
        <w:rPr>
          <w:rFonts w:ascii="Times New Roman" w:hAnsi="Times New Roman" w:cs="Times New Roman"/>
        </w:rPr>
        <w:t xml:space="preserve">Kamewari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Spelke,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33CCE4D"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r w:rsidR="00F17F58">
        <w:rPr>
          <w:rFonts w:ascii="Times New Roman" w:hAnsi="Times New Roman" w:cs="Times New Roman"/>
        </w:rPr>
        <w:t>advanced</w:t>
      </w:r>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37E06EC3"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345C9823"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I will argue that</w:t>
      </w:r>
      <w:r w:rsidR="00FC1CA5" w:rsidRPr="00FC1CA5">
        <w:rPr>
          <w:rFonts w:ascii="Times New Roman" w:hAnsi="Times New Roman" w:cs="Times New Roman"/>
        </w:rPr>
        <w:t xml:space="preserve"> infants’ looking behavior in </w:t>
      </w:r>
      <w:r w:rsidR="00DB0881">
        <w:rPr>
          <w:rFonts w:ascii="Times New Roman" w:hAnsi="Times New Roman" w:cs="Times New Roman"/>
        </w:rPr>
        <w:t>action efficiency understanding</w:t>
      </w:r>
      <w:r w:rsidR="00FC1CA5" w:rsidRPr="00FC1CA5">
        <w:rPr>
          <w:rFonts w:ascii="Times New Roman" w:hAnsi="Times New Roman" w:cs="Times New Roman"/>
        </w:rPr>
        <w:t xml:space="preserve"> studies</w:t>
      </w:r>
      <w:r w:rsidR="00324065">
        <w:rPr>
          <w:rFonts w:ascii="Times New Roman" w:hAnsi="Times New Roman" w:cs="Times New Roman"/>
        </w:rPr>
        <w:t xml:space="preserve"> can be explained without </w:t>
      </w:r>
      <w:r w:rsidR="00317C0B">
        <w:rPr>
          <w:rFonts w:ascii="Times New Roman" w:hAnsi="Times New Roman" w:cs="Times New Roman"/>
        </w:rPr>
        <w:t>recourse</w:t>
      </w:r>
      <w:r w:rsidR="00FC1CA5" w:rsidRPr="00FC1CA5">
        <w:rPr>
          <w:rFonts w:ascii="Times New Roman" w:hAnsi="Times New Roman" w:cs="Times New Roman"/>
        </w:rPr>
        <w:t xml:space="preserve"> </w:t>
      </w:r>
      <w:r w:rsidR="00324065">
        <w:rPr>
          <w:rFonts w:ascii="Times New Roman" w:hAnsi="Times New Roman" w:cs="Times New Roman"/>
        </w:rPr>
        <w:t>to</w:t>
      </w:r>
      <w:r w:rsidR="00515639">
        <w:rPr>
          <w:rFonts w:ascii="Times New Roman" w:hAnsi="Times New Roman" w:cs="Times New Roman"/>
        </w:rPr>
        <w:t xml:space="preserve"> domain-specific mechanisms </w:t>
      </w:r>
      <w:r w:rsidR="00BC4C2E">
        <w:rPr>
          <w:rFonts w:ascii="Times New Roman" w:hAnsi="Times New Roman" w:cs="Times New Roman"/>
        </w:rPr>
        <w:t xml:space="preserve">or </w:t>
      </w:r>
      <w:r w:rsidR="00515639">
        <w:rPr>
          <w:rFonts w:ascii="Times New Roman" w:hAnsi="Times New Roman" w:cs="Times New Roman"/>
        </w:rPr>
        <w:t>conceptually rich notions of agents, objects, goals, cost, subjective utility, efficiency</w:t>
      </w:r>
      <w:r w:rsidR="00264848">
        <w:rPr>
          <w:rFonts w:ascii="Times New Roman" w:hAnsi="Times New Roman" w:cs="Times New Roman"/>
        </w:rPr>
        <w:t>,</w:t>
      </w:r>
      <w:r w:rsidR="00515639">
        <w:rPr>
          <w:rFonts w:ascii="Times New Roman" w:hAnsi="Times New Roman" w:cs="Times New Roman"/>
        </w:rPr>
        <w:t xml:space="preserve"> or </w:t>
      </w:r>
      <w:r w:rsidR="00BC4C2E">
        <w:rPr>
          <w:rFonts w:ascii="Times New Roman" w:hAnsi="Times New Roman" w:cs="Times New Roman"/>
        </w:rPr>
        <w:t>rationality.</w:t>
      </w:r>
      <w:r w:rsidR="00515639">
        <w:rPr>
          <w:rFonts w:ascii="Times New Roman" w:hAnsi="Times New Roman" w:cs="Times New Roman"/>
        </w:rPr>
        <w:t xml:space="preserve"> </w:t>
      </w:r>
      <w:r w:rsidR="00131F9A" w:rsidRPr="00131F9A">
        <w:rPr>
          <w:rFonts w:ascii="Times New Roman" w:hAnsi="Times New Roman" w:cs="Times New Roman"/>
        </w:rPr>
        <w:t>Instead, 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 xml:space="preserve">In what follows, I describe this alternative account. However, </w:t>
      </w:r>
      <w:r w:rsidR="002D38A9" w:rsidRPr="002D38A9">
        <w:rPr>
          <w:rFonts w:ascii="Times New Roman" w:hAnsi="Times New Roman" w:cs="Times New Roman"/>
        </w:rPr>
        <w:lastRenderedPageBreak/>
        <w:t>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2DCFFAE0"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proposals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Cohen et al., 2002; </w:t>
      </w:r>
      <w:r w:rsidR="00D003E2">
        <w:rPr>
          <w:rFonts w:ascii="Times New Roman" w:hAnsi="Times New Roman" w:cs="Times New Roman"/>
        </w:rPr>
        <w:t xml:space="preserve">Cohen &amp; Oakes, 1993; </w:t>
      </w:r>
      <w:r w:rsidR="00EA5505">
        <w:rPr>
          <w:rFonts w:ascii="Times New Roman" w:hAnsi="Times New Roman" w:cs="Times New Roman"/>
        </w:rPr>
        <w:t>Colunga &amp; Smith, 2005; 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psreviously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w:t>
      </w:r>
      <w:r w:rsidR="00BC4C2E">
        <w:rPr>
          <w:rFonts w:ascii="Times New Roman" w:hAnsi="Times New Roman" w:cs="Times New Roman"/>
        </w:rPr>
        <w:lastRenderedPageBreak/>
        <w:t xml:space="preserve">permanence (e.g., </w:t>
      </w:r>
      <w:r w:rsidR="000A329B">
        <w:rPr>
          <w:rFonts w:ascii="Times New Roman" w:hAnsi="Times New Roman" w:cs="Times New Roman"/>
        </w:rPr>
        <w:t xml:space="preserve">Bogartz et al., 2000; </w:t>
      </w:r>
      <w:r w:rsidR="00BC4C2E">
        <w:rPr>
          <w:rFonts w:ascii="Times New Roman" w:hAnsi="Times New Roman" w:cs="Times New Roman"/>
        </w:rPr>
        <w:t>Munakata et al., 1997), numerical cognition (e.g., Cohen &amp; Marks, 2002)</w:t>
      </w:r>
      <w:r w:rsidR="000A329B">
        <w:rPr>
          <w:rFonts w:ascii="Times New Roman" w:hAnsi="Times New Roman" w:cs="Times New Roman"/>
        </w:rPr>
        <w:t xml:space="preserve">, among others (e.g., Benton, 2025; Rakison &amp; Lupyan,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4049A42B"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r w:rsidR="00B95495" w:rsidRPr="00B95495">
        <w:rPr>
          <w:rFonts w:ascii="Times New Roman" w:hAnsi="Times New Roman" w:cs="Times New Roman"/>
        </w:rPr>
        <w:t xml:space="preserve">Overwalle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test event 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1B77713D"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 xml:space="preserve">Overwalle’s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A consequence of this is that the model could not draw on prior action observation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r w:rsidR="004D4A45">
        <w:rPr>
          <w:rFonts w:ascii="Times New Roman" w:hAnsi="Times New Roman" w:cs="Times New Roman"/>
        </w:rPr>
        <w:t>Csibra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r w:rsidR="005E149F">
        <w:rPr>
          <w:rFonts w:ascii="Times New Roman" w:hAnsi="Times New Roman" w:cs="Times New Roman"/>
        </w:rPr>
        <w:t>Overwalle’s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4E99E73A"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 and goal</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Overwalle’s (2010) </w:t>
      </w:r>
      <w:r w:rsidR="008721B2">
        <w:rPr>
          <w:rFonts w:ascii="Times New Roman" w:eastAsia="Times New Roman" w:hAnsi="Times New Roman" w:cs="Times New Roman"/>
        </w:rPr>
        <w:lastRenderedPageBreak/>
        <w:t>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Liu &amp; Spelke, 2017 and Simulation 4, which models it)</w:t>
      </w:r>
      <w:r w:rsidRPr="00AD1A72">
        <w:rPr>
          <w:rFonts w:ascii="Times New Roman" w:eastAsia="Times New Roman" w:hAnsi="Times New Roman" w:cs="Times New Roman"/>
        </w:rPr>
        <w:t>. Considered together, these issues limit what can be concluded about the sufficiency of Overwalle’s (2010) proposal for explaining infant action efficiency understanding.</w:t>
      </w:r>
      <w:r>
        <w:rPr>
          <w:rFonts w:ascii="Times New Roman" w:eastAsia="Times New Roman" w:hAnsi="Times New Roman" w:cs="Times New Roman"/>
        </w:rPr>
        <w:t xml:space="preserve"> </w:t>
      </w:r>
    </w:p>
    <w:p w14:paraId="6BEE43CD" w14:textId="5C54903C"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Due in part to these limitations and given that Overwalle’s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w:t>
      </w:r>
      <w:r w:rsidR="005B7A4E">
        <w:rPr>
          <w:rFonts w:ascii="Times New Roman" w:hAnsi="Times New Roman" w:cs="Times New Roman"/>
        </w:rPr>
        <w:t xml:space="preserve">either </w:t>
      </w:r>
      <w:r w:rsidR="004D4A45">
        <w:rPr>
          <w:rFonts w:ascii="Times New Roman" w:hAnsi="Times New Roman" w:cs="Times New Roman"/>
        </w:rPr>
        <w:t xml:space="preserve">an extension of </w:t>
      </w:r>
      <w:r w:rsidR="005B7A4E">
        <w:rPr>
          <w:rFonts w:ascii="Times New Roman" w:hAnsi="Times New Roman" w:cs="Times New Roman"/>
        </w:rPr>
        <w:t>it</w:t>
      </w:r>
      <w:r w:rsidR="004D4A45">
        <w:rPr>
          <w:rFonts w:ascii="Times New Roman" w:hAnsi="Times New Roman" w:cs="Times New Roman"/>
        </w:rPr>
        <w:t>,</w:t>
      </w:r>
      <w:r w:rsidR="0012624E">
        <w:rPr>
          <w:rFonts w:ascii="Times New Roman" w:hAnsi="Times New Roman" w:cs="Times New Roman"/>
        </w:rPr>
        <w:t xml:space="preserve"> </w:t>
      </w:r>
      <w:r w:rsidR="005B7A4E">
        <w:rPr>
          <w:rFonts w:ascii="Times New Roman" w:hAnsi="Times New Roman" w:cs="Times New Roman"/>
        </w:rPr>
        <w:t xml:space="preserve"> </w:t>
      </w:r>
      <w:r w:rsidR="0012624E">
        <w:rPr>
          <w:rFonts w:ascii="Times New Roman" w:hAnsi="Times New Roman" w:cs="Times New Roman"/>
        </w:rPr>
        <w:t>Overwalle</w:t>
      </w:r>
      <w:r>
        <w:rPr>
          <w:rFonts w:ascii="Times New Roman" w:hAnsi="Times New Roman" w:cs="Times New Roman"/>
        </w:rPr>
        <w:t>’s</w:t>
      </w:r>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r w:rsidR="004D4A45">
        <w:rPr>
          <w:rFonts w:ascii="Times New Roman" w:hAnsi="Times New Roman" w:cs="Times New Roman"/>
        </w:rPr>
        <w:t>Overwalle’s model</w:t>
      </w:r>
      <w:r>
        <w:rPr>
          <w:rFonts w:ascii="Times New Roman" w:hAnsi="Times New Roman" w:cs="Times New Roman"/>
        </w:rPr>
        <w:t xml:space="preserve">. </w:t>
      </w:r>
    </w:p>
    <w:p w14:paraId="6498E897" w14:textId="1C69678B"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curved motion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r w:rsidR="006C2B39">
        <w:rPr>
          <w:rFonts w:ascii="Times New Roman" w:hAnsi="Times New Roman" w:cs="Times New Roman"/>
        </w:rPr>
        <w:t>similarly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efficiency understanding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 xml:space="preserve">A corollary of </w:t>
      </w:r>
      <w:r w:rsidR="001129C8">
        <w:rPr>
          <w:rFonts w:ascii="Times New Roman" w:hAnsi="Times New Roman" w:cs="Times New Roman"/>
        </w:rPr>
        <w:lastRenderedPageBreak/>
        <w:t>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434FE0B8"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curved motion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conditions is that the curved motion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 </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for this is straightforward: Associating curved motion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4F3228">
        <w:rPr>
          <w:rFonts w:ascii="Times New Roman" w:hAnsi="Times New Roman" w:cs="Times New Roman"/>
        </w:rPr>
        <w:t>curved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 xml:space="preserve">Because the habituation phase </w:t>
      </w:r>
      <w:r w:rsidR="004B17E0" w:rsidRPr="004B17E0">
        <w:rPr>
          <w:rFonts w:ascii="Times New Roman" w:hAnsi="Times New Roman" w:cs="Times New Roman"/>
        </w:rPr>
        <w:lastRenderedPageBreak/>
        <w:t>itself is brief, infants may simply be unable to make enough repeated saccades between the barrier and the curved motion trajectory to form a robust association between t</w:t>
      </w:r>
      <w:r w:rsidR="004B17E0">
        <w:rPr>
          <w:rFonts w:ascii="Times New Roman" w:hAnsi="Times New Roman" w:cs="Times New Roman"/>
        </w:rPr>
        <w:t xml:space="preserve">hem. </w:t>
      </w:r>
    </w:p>
    <w:p w14:paraId="5183A749" w14:textId="353DB021"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t xml:space="preserve">The present learning account may appear difficult to reconcile with findings showing that infants with minimal </w:t>
      </w:r>
      <w:r w:rsidR="00160A31">
        <w:rPr>
          <w:rFonts w:ascii="Times New Roman" w:hAnsi="Times New Roman" w:cs="Times New Roman"/>
        </w:rPr>
        <w:t xml:space="preserve">action processing </w:t>
      </w:r>
      <w:r w:rsidRPr="001D3116">
        <w:rPr>
          <w:rFonts w:ascii="Times New Roman" w:hAnsi="Times New Roman" w:cs="Times New Roman"/>
        </w:rPr>
        <w:t>experience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4D0F902C"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w:t>
      </w:r>
      <w:r w:rsidR="00E912EB">
        <w:rPr>
          <w:rFonts w:ascii="Times New Roman" w:hAnsi="Times New Roman" w:cs="Times New Roman"/>
        </w:rPr>
        <w:lastRenderedPageBreak/>
        <w:t>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 xml:space="preserve">beyond the scope of the </w:t>
      </w:r>
      <w:r w:rsidR="001E340B">
        <w:rPr>
          <w:rFonts w:ascii="Times New Roman" w:hAnsi="Times New Roman" w:cs="Times New Roman"/>
        </w:rPr>
        <w:lastRenderedPageBreak/>
        <w:t>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and forms 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Overwalle, 2010; Rakison &amp; Lupyan, 2008; Rumelhart &amp; McClelland, 1985; Vong et al., </w:t>
      </w:r>
      <w:r w:rsidR="005900CF">
        <w:rPr>
          <w:rFonts w:ascii="Times New Roman" w:hAnsi="Times New Roman" w:cs="Times New Roman"/>
        </w:rPr>
        <w:t>2024</w:t>
      </w:r>
      <w:r w:rsidR="00B22B2F">
        <w:rPr>
          <w:rFonts w:ascii="Times New Roman" w:hAnsi="Times New Roman" w:cs="Times New Roman"/>
        </w:rPr>
        <w:t>; for excellent reviews see Elman et al., 1996 and Yermolayeva &amp; Rakison,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3629A424"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to demonstrate </w:t>
      </w:r>
      <w:r w:rsidR="008278E5" w:rsidRPr="00BC1A22">
        <w:rPr>
          <w:rFonts w:ascii="Times New Roman" w:hAnsi="Times New Roman" w:cs="Times New Roman"/>
        </w:rPr>
        <w:t>th</w:t>
      </w:r>
      <w:r w:rsidR="008278E5">
        <w:rPr>
          <w:rFonts w:ascii="Times New Roman" w:hAnsi="Times New Roman" w:cs="Times New Roman"/>
        </w:rPr>
        <w:t>at</w:t>
      </w:r>
      <w:r w:rsidR="008278E5" w:rsidRPr="00BC1A22">
        <w:rPr>
          <w:rFonts w:ascii="Times New Roman" w:hAnsi="Times New Roman" w:cs="Times New Roman"/>
        </w:rPr>
        <w:t xml:space="preserve"> </w:t>
      </w:r>
      <w:r w:rsidR="00F2108B" w:rsidRPr="00BC1A22">
        <w:rPr>
          <w:rFonts w:ascii="Times New Roman" w:hAnsi="Times New Roman" w:cs="Times New Roman"/>
        </w:rPr>
        <w:t xml:space="preserve">ALIAS </w:t>
      </w:r>
      <w:r w:rsidR="008278E5">
        <w:rPr>
          <w:rFonts w:ascii="Times New Roman" w:hAnsi="Times New Roman" w:cs="Times New Roman"/>
        </w:rPr>
        <w:t>can capture</w:t>
      </w:r>
      <w:r w:rsidR="00F2108B" w:rsidRPr="00BC1A22">
        <w:rPr>
          <w:rFonts w:ascii="Times New Roman" w:hAnsi="Times New Roman" w:cs="Times New Roman"/>
        </w:rPr>
        <w:t xml:space="preserve">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w:t>
      </w:r>
      <w:r w:rsidR="00F2108B">
        <w:rPr>
          <w:rFonts w:ascii="Times New Roman" w:hAnsi="Times New Roman" w:cs="Times New Roman"/>
        </w:rPr>
        <w:lastRenderedPageBreak/>
        <w:t xml:space="preserve">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6B7BC0EF"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Csibra et al., 1999; Sodian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Csibra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Spelke,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4407B666"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Overwalle’s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w:t>
      </w:r>
      <w:r w:rsidR="008278E5">
        <w:rPr>
          <w:rFonts w:ascii="Times New Roman" w:hAnsi="Times New Roman" w:cs="Times New Roman"/>
        </w:rPr>
        <w:lastRenderedPageBreak/>
        <w:t xml:space="preserve">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7E10BDC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I start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Overwalle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 xml:space="preserve">infants’ looking patterns across the Experimental and Control conditions in action efficiency understanding </w:t>
      </w:r>
      <w:r w:rsidR="00A7709C">
        <w:rPr>
          <w:rFonts w:ascii="Times New Roman" w:hAnsi="Times New Roman" w:cs="Times New Roman"/>
        </w:rPr>
        <w:lastRenderedPageBreak/>
        <w:t>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w:t>
      </w:r>
      <w:r w:rsidR="006A2AD9">
        <w:rPr>
          <w:rFonts w:ascii="Times New Roman" w:hAnsi="Times New Roman" w:cs="Times New Roman"/>
        </w:rPr>
        <w:lastRenderedPageBreak/>
        <w:t xml:space="preserve">looking time (see Overwalle,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77485E9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and the barrier and goal remained continuously visible throughout the agent’s curved motion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62809B2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t>
      </w:r>
      <w:r w:rsidR="00271083">
        <w:rPr>
          <w:rFonts w:ascii="Times New Roman" w:hAnsi="Times New Roman" w:cs="Times New Roman"/>
        </w:rPr>
        <w:lastRenderedPageBreak/>
        <w:t>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1">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0E39233B"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524642">
        <w:rPr>
          <w:rFonts w:ascii="Times New Roman" w:hAnsi="Times New Roman" w:cs="Times New Roman"/>
        </w:rPr>
        <w:t xml:space="preserve">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w:t>
      </w:r>
      <w:r w:rsidR="00BA0306">
        <w:rPr>
          <w:rFonts w:ascii="Times New Roman" w:hAnsi="Times New Roman" w:cs="Times New Roman"/>
        </w:rPr>
        <w:lastRenderedPageBreak/>
        <w:t>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5336387F"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555070">
        <w:rPr>
          <w:rFonts w:ascii="Times New Roman" w:eastAsia="Times New Roman" w:hAnsi="Times New Roman" w:cs="Times New Roman"/>
        </w:rPr>
        <w:t>It is nonetheless recognized that</w:t>
      </w:r>
      <w:r w:rsidR="00136EF5" w:rsidRPr="00136EF5">
        <w:rPr>
          <w:rFonts w:ascii="Times New Roman" w:eastAsia="Times New Roman" w:hAnsi="Times New Roman" w:cs="Times New Roman"/>
        </w:rPr>
        <w:t xml:space="preserve"> these aspects of motion are unlikely to be perceived independently in the real world, and a more realistic model would </w:t>
      </w:r>
      <w:r w:rsidR="00555070">
        <w:rPr>
          <w:rFonts w:ascii="Times New Roman" w:eastAsia="Times New Roman" w:hAnsi="Times New Roman" w:cs="Times New Roman"/>
        </w:rPr>
        <w:t>encode</w:t>
      </w:r>
      <w:r w:rsidR="00555070" w:rsidRP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61F532B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lastRenderedPageBreak/>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curved 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w:t>
      </w:r>
      <w:r w:rsidR="0093595B">
        <w:rPr>
          <w:rFonts w:ascii="Times New Roman" w:hAnsi="Times New Roman" w:cs="Times New Roman"/>
        </w:rPr>
        <w:lastRenderedPageBreak/>
        <w:t>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53E2D591"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curved motion occurred over an obstacle.</w:t>
      </w:r>
      <w:r w:rsidR="0081314B">
        <w:rPr>
          <w:rFonts w:ascii="Times New Roman" w:hAnsi="Times New Roman" w:cs="Times New Roman"/>
        </w:rPr>
        <w:t xml:space="preserve"> </w:t>
      </w:r>
    </w:p>
    <w:p w14:paraId="48870FEF" w14:textId="50C53FBC"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 xml:space="preserve">implemented the assumption </w:t>
      </w:r>
      <w:r w:rsidR="008674ED" w:rsidRPr="008674ED">
        <w:rPr>
          <w:rFonts w:ascii="Times New Roman" w:hAnsi="Times New Roman" w:cs="Times New Roman"/>
        </w:rPr>
        <w:lastRenderedPageBreak/>
        <w:t>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he habituation phase always followed the pretraining phase and lasted between 8 and 12 epochs in step sizes of 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The dependent measure used in these simulations was network (cross-entropy) error (Hinton, 1989). As in prior developmental connectionist models (e.g., Mareschal et al., 2000; Quinn &amp; Johnson, 2000; Rakison &amp; Lupyan,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2"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 xml:space="preserve">For ALIAS and </w:t>
      </w:r>
      <w:r w:rsidR="00555070">
        <w:rPr>
          <w:rFonts w:ascii="Times New Roman" w:hAnsi="Times New Roman" w:cs="Times New Roman"/>
        </w:rPr>
        <w:lastRenderedPageBreak/>
        <w:t>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5D0219B9"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the Experimental condition produced greater error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w:t>
      </w:r>
      <w:r w:rsidR="00EB3047">
        <w:rPr>
          <w:rFonts w:ascii="Times New Roman" w:hAnsi="Times New Roman" w:cs="Times New Roman"/>
        </w:rPr>
        <w:t xml:space="preserve">tested </w:t>
      </w:r>
      <w:r>
        <w:rPr>
          <w:rFonts w:ascii="Times New Roman" w:hAnsi="Times New Roman" w:cs="Times New Roman"/>
        </w:rPr>
        <w:t>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F55E978"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45947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OM10-2 model—which more faithfully captures the experimental details of studies associated with the first target finding</w:t>
      </w:r>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6A89C647"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5A9688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barriers retained their salience irrespective of their position relative to curved motion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curved motion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between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5FE4982B" w14:textId="1239765B" w:rsidR="00100585" w:rsidRDefault="0078102C" w:rsidP="005045E5">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curved motion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481032">
        <w:rPr>
          <w:rFonts w:ascii="Times New Roman" w:hAnsi="Times New Roman" w:cs="Times New Roman"/>
        </w:rPr>
        <w:t>This mechanism began during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w:t>
      </w:r>
      <w:r w:rsidR="007971A0">
        <w:rPr>
          <w:rFonts w:ascii="Times New Roman" w:hAnsi="Times New Roman" w:cs="Times New Roman"/>
        </w:rPr>
        <w:t xml:space="preserve">patterns of activity </w:t>
      </w:r>
      <w:r w:rsidRPr="0078102C">
        <w:rPr>
          <w:rFonts w:ascii="Times New Roman" w:hAnsi="Times New Roman" w:cs="Times New Roman"/>
        </w:rPr>
        <w:t xml:space="preserve">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3063BD">
        <w:rPr>
          <w:rFonts w:ascii="Times New Roman" w:hAnsi="Times New Roman" w:cs="Times New Roman"/>
        </w:rPr>
        <w:t xml:space="preserve">. </w:t>
      </w:r>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at the outset of the pretraining phase, the pattern of activation that these</w:t>
      </w:r>
      <w:r w:rsidR="00F6111F">
        <w:rPr>
          <w:rFonts w:ascii="Times New Roman" w:hAnsi="Times New Roman" w:cs="Times New Roman"/>
        </w:rPr>
        <w:t xml:space="preserve"> </w:t>
      </w:r>
      <w:r w:rsidR="00100585" w:rsidRPr="00100585">
        <w:rPr>
          <w:rFonts w:ascii="Times New Roman" w:hAnsi="Times New Roman" w:cs="Times New Roman"/>
        </w:rPr>
        <w:t xml:space="preserve">input events elicit at the hidden layer will be </w:t>
      </w:r>
      <w:r w:rsidR="00100585">
        <w:rPr>
          <w:rFonts w:ascii="Times New Roman" w:hAnsi="Times New Roman" w:cs="Times New Roman"/>
        </w:rPr>
        <w:t xml:space="preserve">largely </w:t>
      </w:r>
      <w:r w:rsidR="00100585" w:rsidRPr="00100585">
        <w:rPr>
          <w:rFonts w:ascii="Times New Roman" w:hAnsi="Times New Roman" w:cs="Times New Roman"/>
        </w:rPr>
        <w:t xml:space="preserve">unable to reproduce this input at the output layer as well as predict the future location of an agent. </w:t>
      </w:r>
      <w:r w:rsidR="00100585">
        <w:rPr>
          <w:rFonts w:ascii="Times New Roman" w:hAnsi="Times New Roman" w:cs="Times New Roman"/>
        </w:rPr>
        <w:t xml:space="preserve">As training progresses and the network accrues more experience with different </w:t>
      </w:r>
      <w:r w:rsidR="00100585">
        <w:rPr>
          <w:rFonts w:ascii="Times New Roman" w:hAnsi="Times New Roman" w:cs="Times New Roman"/>
        </w:rPr>
        <w:lastRenderedPageBreak/>
        <w:t>actions</w:t>
      </w:r>
      <w:r w:rsidR="00797759">
        <w:rPr>
          <w:rFonts w:ascii="Times New Roman" w:hAnsi="Times New Roman" w:cs="Times New Roman"/>
        </w:rPr>
        <w:t>,</w:t>
      </w:r>
      <w:r w:rsidR="00F6111F">
        <w:rPr>
          <w:rFonts w:ascii="Times New Roman" w:hAnsi="Times New Roman" w:cs="Times New Roman"/>
        </w:rPr>
        <w:t xml:space="preserve"> </w:t>
      </w:r>
      <w:r w:rsidR="00363AC0">
        <w:rPr>
          <w:rFonts w:ascii="Times New Roman" w:hAnsi="Times New Roman" w:cs="Times New Roman"/>
        </w:rPr>
        <w:t xml:space="preserve">however, </w:t>
      </w:r>
      <w:r w:rsidR="00100585">
        <w:rPr>
          <w:rFonts w:ascii="Times New Roman" w:hAnsi="Times New Roman" w:cs="Times New Roman"/>
        </w:rPr>
        <w:t>the network will develop increasingly differentiated interna</w:t>
      </w:r>
      <w:r w:rsidR="000D0B1C">
        <w:rPr>
          <w:rFonts w:ascii="Times New Roman" w:hAnsi="Times New Roman" w:cs="Times New Roman"/>
        </w:rPr>
        <w:t>l</w:t>
      </w:r>
      <w:r w:rsidR="00100585">
        <w:rPr>
          <w:rFonts w:ascii="Times New Roman" w:hAnsi="Times New Roman" w:cs="Times New Roman"/>
        </w:rPr>
        <w:t xml:space="preserve"> representations of straight and curved motions.</w:t>
      </w:r>
      <w:r w:rsidR="00100585" w:rsidRPr="00100585">
        <w:rPr>
          <w:rFonts w:ascii="Times New Roman" w:hAnsi="Times New Roman" w:cs="Times New Roman"/>
        </w:rPr>
        <w:t xml:space="preserve"> </w:t>
      </w:r>
    </w:p>
    <w:p w14:paraId="5062159D" w14:textId="3C35D6EE" w:rsidR="0078102C" w:rsidRDefault="00B42DA6" w:rsidP="00141275">
      <w:pPr>
        <w:spacing w:line="480" w:lineRule="auto"/>
        <w:ind w:firstLine="720"/>
        <w:contextualSpacing/>
        <w:rPr>
          <w:rFonts w:ascii="Times New Roman" w:hAnsi="Times New Roman" w:cs="Times New Roman"/>
        </w:rPr>
      </w:pPr>
      <w:r>
        <w:rPr>
          <w:rFonts w:ascii="Times New Roman" w:hAnsi="Times New Roman" w:cs="Times New Roman"/>
        </w:rPr>
        <w:t>In addition to encoding different</w:t>
      </w:r>
      <w:r w:rsidR="00840AB8">
        <w:rPr>
          <w:rFonts w:ascii="Times New Roman" w:hAnsi="Times New Roman" w:cs="Times New Roman"/>
        </w:rPr>
        <w:t xml:space="preserve"> kinds of motion in an action event</w:t>
      </w:r>
      <w:r w:rsidR="00531103">
        <w:rPr>
          <w:rFonts w:ascii="Times New Roman" w:hAnsi="Times New Roman" w:cs="Times New Roman"/>
        </w:rPr>
        <w:t>,</w:t>
      </w:r>
      <w:r>
        <w:rPr>
          <w:rFonts w:ascii="Times New Roman" w:hAnsi="Times New Roman" w:cs="Times New Roman"/>
        </w:rPr>
        <w:t xml:space="preserve"> </w:t>
      </w:r>
      <w:r w:rsidR="003D06F6">
        <w:rPr>
          <w:rFonts w:ascii="Times New Roman" w:hAnsi="Times New Roman" w:cs="Times New Roman"/>
        </w:rPr>
        <w:t xml:space="preserve">these representations will also come </w:t>
      </w:r>
      <w:r w:rsidR="00840AB8">
        <w:rPr>
          <w:rFonts w:ascii="Times New Roman" w:hAnsi="Times New Roman" w:cs="Times New Roman"/>
        </w:rPr>
        <w:t xml:space="preserve">to capture </w:t>
      </w:r>
      <w:r w:rsidR="003D06F6">
        <w:rPr>
          <w:rFonts w:ascii="Times New Roman" w:hAnsi="Times New Roman" w:cs="Times New Roman"/>
        </w:rPr>
        <w:t>those input features</w:t>
      </w:r>
      <w:r w:rsidR="00840AB8">
        <w:rPr>
          <w:rFonts w:ascii="Times New Roman" w:hAnsi="Times New Roman" w:cs="Times New Roman"/>
        </w:rPr>
        <w:t xml:space="preserve"> that </w:t>
      </w:r>
      <w:r w:rsidR="0022301C">
        <w:rPr>
          <w:rFonts w:ascii="Times New Roman" w:hAnsi="Times New Roman" w:cs="Times New Roman"/>
        </w:rPr>
        <w:t xml:space="preserve">reliably co-occur </w:t>
      </w:r>
      <w:r w:rsidR="007C736D">
        <w:rPr>
          <w:rFonts w:ascii="Times New Roman" w:hAnsi="Times New Roman" w:cs="Times New Roman"/>
        </w:rPr>
        <w:t xml:space="preserve">with one another </w:t>
      </w:r>
      <w:r w:rsidR="00424FBC">
        <w:rPr>
          <w:rFonts w:ascii="Times New Roman" w:hAnsi="Times New Roman" w:cs="Times New Roman"/>
        </w:rPr>
        <w:t>across events</w:t>
      </w:r>
      <w:r w:rsidR="00141275">
        <w:rPr>
          <w:rFonts w:ascii="Times New Roman" w:hAnsi="Times New Roman" w:cs="Times New Roman"/>
        </w:rPr>
        <w:t>; the more these features co-occur</w:t>
      </w:r>
      <w:r w:rsidR="00797759">
        <w:rPr>
          <w:rFonts w:ascii="Times New Roman" w:hAnsi="Times New Roman" w:cs="Times New Roman"/>
        </w:rPr>
        <w:t>,</w:t>
      </w:r>
      <w:r w:rsidR="00141275">
        <w:rPr>
          <w:rFonts w:ascii="Times New Roman" w:hAnsi="Times New Roman" w:cs="Times New Roman"/>
        </w:rPr>
        <w:t xml:space="preserve"> the stronger their associations</w:t>
      </w:r>
      <w:r w:rsidR="00DD6E72">
        <w:rPr>
          <w:rFonts w:ascii="Times New Roman" w:hAnsi="Times New Roman" w:cs="Times New Roman"/>
        </w:rPr>
        <w:t xml:space="preserve"> become</w:t>
      </w:r>
      <w:r w:rsidR="0022301C">
        <w:rPr>
          <w:rFonts w:ascii="Times New Roman" w:hAnsi="Times New Roman" w:cs="Times New Roman"/>
        </w:rPr>
        <w:t xml:space="preserve">. </w:t>
      </w:r>
      <w:r w:rsidR="00141275">
        <w:rPr>
          <w:rFonts w:ascii="Times New Roman" w:hAnsi="Times New Roman" w:cs="Times New Roman"/>
        </w:rPr>
        <w:t xml:space="preserve">Examples of such features include </w:t>
      </w:r>
      <w:r w:rsidR="0078102C" w:rsidRPr="0078102C">
        <w:rPr>
          <w:rFonts w:ascii="Times New Roman" w:hAnsi="Times New Roman" w:cs="Times New Roman"/>
        </w:rPr>
        <w:t>Curved Motion, Jump Height, and Barrier Height</w:t>
      </w:r>
      <w:r w:rsidR="00141275">
        <w:rPr>
          <w:rFonts w:ascii="Times New Roman" w:hAnsi="Times New Roman" w:cs="Times New Roman"/>
        </w:rPr>
        <w:t xml:space="preserve">. </w:t>
      </w:r>
      <w:r w:rsidR="00141275" w:rsidRPr="00141275">
        <w:rPr>
          <w:rFonts w:ascii="Times New Roman" w:hAnsi="Times New Roman" w:cs="Times New Roman"/>
        </w:rPr>
        <w:t xml:space="preserve">The implications of this </w:t>
      </w:r>
      <w:r w:rsidR="0018251F">
        <w:rPr>
          <w:rFonts w:ascii="Times New Roman" w:hAnsi="Times New Roman" w:cs="Times New Roman"/>
        </w:rPr>
        <w:t>experience can be understood by</w:t>
      </w:r>
      <w:r w:rsidR="00141275" w:rsidRPr="00141275">
        <w:rPr>
          <w:rFonts w:ascii="Times New Roman" w:hAnsi="Times New Roman" w:cs="Times New Roman"/>
        </w:rPr>
        <w:t xml:space="preserve"> considering its impact on the networks’ performance in the Experimental and Control conditions.</w:t>
      </w:r>
      <w:r w:rsidR="00141275">
        <w:rPr>
          <w:rFonts w:ascii="Times New Roman" w:hAnsi="Times New Roman" w:cs="Times New Roman"/>
        </w:rPr>
        <w:t xml:space="preserve"> In the Experimental condition, for example, </w:t>
      </w:r>
      <w:r w:rsidR="00CB4724">
        <w:rPr>
          <w:rFonts w:ascii="Times New Roman" w:hAnsi="Times New Roman" w:cs="Times New Roman"/>
        </w:rPr>
        <w:t>networks were habituated to an</w:t>
      </w:r>
      <w:r w:rsidR="0078102C" w:rsidRPr="0078102C">
        <w:rPr>
          <w:rFonts w:ascii="Times New Roman" w:hAnsi="Times New Roman" w:cs="Times New Roman"/>
        </w:rPr>
        <w:t xml:space="preserve"> event in which an animate-like object </w:t>
      </w:r>
      <w:r w:rsidR="00495E0C">
        <w:rPr>
          <w:rFonts w:ascii="Times New Roman" w:hAnsi="Times New Roman" w:cs="Times New Roman"/>
        </w:rPr>
        <w:t xml:space="preserve">jumped </w:t>
      </w:r>
      <w:r w:rsidR="0078102C" w:rsidRPr="0078102C">
        <w:rPr>
          <w:rFonts w:ascii="Times New Roman" w:hAnsi="Times New Roman" w:cs="Times New Roman"/>
        </w:rPr>
        <w:t>over a centrally located obstacle along a</w:t>
      </w:r>
      <w:r w:rsidR="00CB4724">
        <w:rPr>
          <w:rFonts w:ascii="Times New Roman" w:hAnsi="Times New Roman" w:cs="Times New Roman"/>
        </w:rPr>
        <w:t xml:space="preserve">n </w:t>
      </w:r>
      <w:r w:rsidR="0078102C" w:rsidRPr="0078102C">
        <w:rPr>
          <w:rFonts w:ascii="Times New Roman" w:hAnsi="Times New Roman" w:cs="Times New Roman"/>
        </w:rPr>
        <w:t>arced trajectory</w:t>
      </w:r>
      <w:r w:rsidR="00495E0C">
        <w:rPr>
          <w:rFonts w:ascii="Times New Roman" w:hAnsi="Times New Roman" w:cs="Times New Roman"/>
        </w:rPr>
        <w:t>.</w:t>
      </w:r>
      <w:r w:rsidR="00CB4724">
        <w:rPr>
          <w:rFonts w:ascii="Times New Roman" w:hAnsi="Times New Roman" w:cs="Times New Roman"/>
        </w:rPr>
        <w:t xml:space="preserve"> </w:t>
      </w:r>
      <w:r w:rsidR="0078102C" w:rsidRPr="0078102C">
        <w:rPr>
          <w:rFonts w:ascii="Times New Roman" w:hAnsi="Times New Roman" w:cs="Times New Roman"/>
        </w:rPr>
        <w:t xml:space="preserve">Although some features of this event were novel </w:t>
      </w:r>
      <w:r w:rsidR="00495E0C">
        <w:rPr>
          <w:rFonts w:ascii="Times New Roman" w:hAnsi="Times New Roman" w:cs="Times New Roman"/>
        </w:rPr>
        <w:t xml:space="preserve">relative to that experienced during the pretraining phase—for example, </w:t>
      </w:r>
      <w:r w:rsidR="00C13963">
        <w:rPr>
          <w:rFonts w:ascii="Times New Roman" w:hAnsi="Times New Roman" w:cs="Times New Roman"/>
        </w:rPr>
        <w:t>the jump and barrier heights</w:t>
      </w:r>
      <w:r w:rsidR="002527A9">
        <w:rPr>
          <w:rFonts w:ascii="Times New Roman" w:hAnsi="Times New Roman" w:cs="Times New Roman"/>
        </w:rPr>
        <w:t>—</w:t>
      </w:r>
      <w:r w:rsidR="0078102C" w:rsidRPr="0078102C">
        <w:rPr>
          <w:rFonts w:ascii="Times New Roman" w:hAnsi="Times New Roman" w:cs="Times New Roman"/>
        </w:rPr>
        <w:t>many</w:t>
      </w:r>
      <w:r w:rsidR="002527A9">
        <w:rPr>
          <w:rFonts w:ascii="Times New Roman" w:hAnsi="Times New Roman" w:cs="Times New Roman"/>
        </w:rPr>
        <w:t xml:space="preserve"> of these features were familiar</w:t>
      </w:r>
      <w:r w:rsidR="00664F9B">
        <w:rPr>
          <w:rFonts w:ascii="Times New Roman" w:hAnsi="Times New Roman" w:cs="Times New Roman"/>
        </w:rPr>
        <w:t>.</w:t>
      </w:r>
      <w:r w:rsidR="000C3E94">
        <w:rPr>
          <w:rFonts w:ascii="Times New Roman" w:hAnsi="Times New Roman" w:cs="Times New Roman"/>
        </w:rPr>
        <w:t xml:space="preserve"> C</w:t>
      </w:r>
      <w:r w:rsidR="00664F9B">
        <w:rPr>
          <w:rFonts w:ascii="Times New Roman" w:hAnsi="Times New Roman" w:cs="Times New Roman"/>
        </w:rPr>
        <w:t xml:space="preserve">urved motion itself </w:t>
      </w:r>
      <w:r w:rsidR="000C3E94">
        <w:rPr>
          <w:rFonts w:ascii="Times New Roman" w:hAnsi="Times New Roman" w:cs="Times New Roman"/>
        </w:rPr>
        <w:t>along with an</w:t>
      </w:r>
      <w:r w:rsidR="00664F9B">
        <w:rPr>
          <w:rFonts w:ascii="Times New Roman" w:hAnsi="Times New Roman" w:cs="Times New Roman"/>
        </w:rPr>
        <w:t xml:space="preserve"> obstacle </w:t>
      </w:r>
      <w:r w:rsidR="000C3E94">
        <w:rPr>
          <w:rFonts w:ascii="Times New Roman" w:hAnsi="Times New Roman" w:cs="Times New Roman"/>
        </w:rPr>
        <w:t>located</w:t>
      </w:r>
      <w:r w:rsidR="00664F9B">
        <w:rPr>
          <w:rFonts w:ascii="Times New Roman" w:hAnsi="Times New Roman" w:cs="Times New Roman"/>
        </w:rPr>
        <w:t xml:space="preserve"> beneath</w:t>
      </w:r>
      <w:r w:rsidR="000C3E94">
        <w:rPr>
          <w:rFonts w:ascii="Times New Roman" w:hAnsi="Times New Roman" w:cs="Times New Roman"/>
        </w:rPr>
        <w:t xml:space="preserve"> it</w:t>
      </w:r>
      <w:r w:rsidR="00664F9B">
        <w:rPr>
          <w:rFonts w:ascii="Times New Roman" w:hAnsi="Times New Roman" w:cs="Times New Roman"/>
        </w:rPr>
        <w:t xml:space="preserve"> are two </w:t>
      </w:r>
      <w:r w:rsidR="00E7568F">
        <w:rPr>
          <w:rFonts w:ascii="Times New Roman" w:hAnsi="Times New Roman" w:cs="Times New Roman"/>
        </w:rPr>
        <w:t>such features</w:t>
      </w:r>
      <w:r w:rsidR="00664F9B">
        <w:rPr>
          <w:rFonts w:ascii="Times New Roman" w:hAnsi="Times New Roman" w:cs="Times New Roman"/>
        </w:rPr>
        <w:t xml:space="preserve">. </w:t>
      </w:r>
      <w:r w:rsidR="000C3E94">
        <w:rPr>
          <w:rFonts w:ascii="Times New Roman" w:hAnsi="Times New Roman" w:cs="Times New Roman"/>
        </w:rPr>
        <w:t xml:space="preserve">Given that </w:t>
      </w:r>
      <w:r w:rsidR="0018251F">
        <w:rPr>
          <w:rFonts w:ascii="Times New Roman" w:hAnsi="Times New Roman" w:cs="Times New Roman"/>
        </w:rPr>
        <w:t>this configuration was preserved during habituation</w:t>
      </w:r>
      <w:r w:rsidR="00266A26">
        <w:rPr>
          <w:rFonts w:ascii="Times New Roman" w:hAnsi="Times New Roman" w:cs="Times New Roman"/>
        </w:rPr>
        <w:t>, the</w:t>
      </w:r>
      <w:r w:rsidR="00114C92">
        <w:rPr>
          <w:rFonts w:ascii="Times New Roman" w:hAnsi="Times New Roman" w:cs="Times New Roman"/>
        </w:rPr>
        <w:t xml:space="preserve"> model’s </w:t>
      </w:r>
      <w:r w:rsidR="0018251F">
        <w:rPr>
          <w:rFonts w:ascii="Times New Roman" w:hAnsi="Times New Roman" w:cs="Times New Roman"/>
        </w:rPr>
        <w:t>experience during this phase</w:t>
      </w:r>
      <w:r w:rsidR="00114C92">
        <w:rPr>
          <w:rFonts w:ascii="Times New Roman" w:hAnsi="Times New Roman" w:cs="Times New Roman"/>
        </w:rPr>
        <w:t xml:space="preserve"> </w:t>
      </w:r>
      <w:r w:rsidR="0018251F">
        <w:rPr>
          <w:rFonts w:ascii="Times New Roman" w:hAnsi="Times New Roman" w:cs="Times New Roman"/>
        </w:rPr>
        <w:t>reinforced</w:t>
      </w:r>
      <w:r w:rsidR="00114C92">
        <w:rPr>
          <w:rFonts w:ascii="Times New Roman" w:hAnsi="Times New Roman" w:cs="Times New Roman"/>
        </w:rPr>
        <w:t xml:space="preserve"> the </w:t>
      </w:r>
      <w:r w:rsidR="0018251F">
        <w:rPr>
          <w:rFonts w:ascii="Times New Roman" w:hAnsi="Times New Roman" w:cs="Times New Roman"/>
        </w:rPr>
        <w:t>barrier-under-arced-motion association</w:t>
      </w:r>
      <w:r w:rsidR="00C10154">
        <w:rPr>
          <w:rFonts w:ascii="Times New Roman" w:hAnsi="Times New Roman" w:cs="Times New Roman"/>
        </w:rPr>
        <w:t xml:space="preserve">. </w:t>
      </w:r>
      <w:r w:rsidR="008F6B6A">
        <w:rPr>
          <w:rFonts w:ascii="Times New Roman" w:hAnsi="Times New Roman" w:cs="Times New Roman"/>
        </w:rPr>
        <w:t>Consequently,</w:t>
      </w:r>
      <w:r w:rsidR="00F10AD1">
        <w:rPr>
          <w:rFonts w:ascii="Times New Roman" w:hAnsi="Times New Roman" w:cs="Times New Roman"/>
        </w:rPr>
        <w:t xml:space="preserve"> when</w:t>
      </w:r>
      <w:r w:rsidR="00A17002">
        <w:rPr>
          <w:rFonts w:ascii="Times New Roman" w:hAnsi="Times New Roman" w:cs="Times New Roman"/>
        </w:rPr>
        <w:t xml:space="preserve"> networks </w:t>
      </w:r>
      <w:r w:rsidR="00F10AD1">
        <w:rPr>
          <w:rFonts w:ascii="Times New Roman" w:hAnsi="Times New Roman" w:cs="Times New Roman"/>
        </w:rPr>
        <w:t xml:space="preserve">are later shown </w:t>
      </w:r>
      <w:r w:rsidR="004E278D">
        <w:rPr>
          <w:rFonts w:ascii="Times New Roman" w:hAnsi="Times New Roman" w:cs="Times New Roman"/>
        </w:rPr>
        <w:t>a curved</w:t>
      </w:r>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r w:rsidR="00F10AD1">
        <w:rPr>
          <w:rFonts w:ascii="Times New Roman" w:hAnsi="Times New Roman" w:cs="Times New Roman"/>
        </w:rPr>
        <w:t>,</w:t>
      </w:r>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r w:rsidR="008F6B6A">
        <w:rPr>
          <w:rFonts w:ascii="Times New Roman" w:hAnsi="Times New Roman" w:cs="Times New Roman"/>
        </w:rPr>
        <w:t xml:space="preserve"> associated</w:t>
      </w:r>
      <w:r w:rsidR="00A17002" w:rsidRPr="00A17002">
        <w:rPr>
          <w:rFonts w:ascii="Times New Roman" w:hAnsi="Times New Roman" w:cs="Times New Roman"/>
        </w:rPr>
        <w:t xml:space="preserve"> barrier </w:t>
      </w:r>
      <w:r w:rsidR="00F10AD1">
        <w:rPr>
          <w:rFonts w:ascii="Times New Roman" w:hAnsi="Times New Roman" w:cs="Times New Roman"/>
        </w:rPr>
        <w:t>is reactivated</w:t>
      </w:r>
      <w:r w:rsidR="00A17002" w:rsidRPr="00A17002">
        <w:rPr>
          <w:rFonts w:ascii="Times New Roman" w:hAnsi="Times New Roman" w:cs="Times New Roman"/>
        </w:rPr>
        <w:t>.</w:t>
      </w:r>
      <w:r w:rsidR="002B77BD">
        <w:rPr>
          <w:rFonts w:ascii="Times New Roman" w:hAnsi="Times New Roman" w:cs="Times New Roman"/>
        </w:rPr>
        <w:t xml:space="preserve"> However, because no</w:t>
      </w:r>
      <w:r w:rsidR="00F10AD1">
        <w:rPr>
          <w:rFonts w:ascii="Times New Roman" w:hAnsi="Times New Roman" w:cs="Times New Roman"/>
        </w:rPr>
        <w:t xml:space="preserve"> actual barrier appeared during this event</w:t>
      </w:r>
      <w:r w:rsidR="008F6B6A">
        <w:rPr>
          <w:rFonts w:ascii="Times New Roman" w:hAnsi="Times New Roman" w:cs="Times New Roman"/>
        </w:rPr>
        <w:t xml:space="preserve">, </w:t>
      </w:r>
      <w:r w:rsidR="002B77BD">
        <w:rPr>
          <w:rFonts w:ascii="Times New Roman" w:hAnsi="Times New Roman" w:cs="Times New Roman"/>
        </w:rPr>
        <w:t xml:space="preserve">the network </w:t>
      </w:r>
      <w:r w:rsidR="00E0555B">
        <w:rPr>
          <w:rFonts w:ascii="Times New Roman" w:hAnsi="Times New Roman" w:cs="Times New Roman"/>
        </w:rPr>
        <w:t>produced a huge spike in error</w:t>
      </w:r>
      <w:r w:rsidR="0078102C" w:rsidRPr="0078102C">
        <w:rPr>
          <w:rFonts w:ascii="Times New Roman" w:hAnsi="Times New Roman" w:cs="Times New Roman"/>
        </w:rPr>
        <w:t xml:space="preserve">. </w:t>
      </w:r>
      <w:r w:rsidR="008F6B6A">
        <w:rPr>
          <w:rFonts w:ascii="Times New Roman" w:hAnsi="Times New Roman" w:cs="Times New Roman"/>
        </w:rPr>
        <w:t>Correspondingly less error is produced to the Efficient test event because the networks experienced straight motion during the pretraining phase</w:t>
      </w:r>
      <w:r w:rsidR="00394891">
        <w:rPr>
          <w:rFonts w:ascii="Times New Roman" w:hAnsi="Times New Roman" w:cs="Times New Roman"/>
        </w:rPr>
        <w:t xml:space="preserve">.  </w:t>
      </w:r>
    </w:p>
    <w:p w14:paraId="10651209" w14:textId="2B042EAF" w:rsidR="0078102C" w:rsidRDefault="0093709C" w:rsidP="00261285">
      <w:pPr>
        <w:spacing w:line="480" w:lineRule="auto"/>
        <w:ind w:firstLine="720"/>
        <w:contextualSpacing/>
        <w:rPr>
          <w:rFonts w:ascii="Times New Roman" w:hAnsi="Times New Roman" w:cs="Times New Roman"/>
        </w:rPr>
      </w:pPr>
      <w:r w:rsidRPr="0093709C">
        <w:rPr>
          <w:rFonts w:ascii="Times New Roman" w:hAnsi="Times New Roman" w:cs="Times New Roman"/>
        </w:rPr>
        <w:t xml:space="preserve">Now consider the network’s looking behavior in the Control condition. </w:t>
      </w:r>
      <w:r>
        <w:rPr>
          <w:rFonts w:ascii="Times New Roman" w:hAnsi="Times New Roman" w:cs="Times New Roman"/>
        </w:rPr>
        <w:t xml:space="preserve">In this condition, networks showed comparable looking to the two test events. This pattern of looking resulted from the weak association formed between arced motion and the peripheral barrier during habituation. The reason a weaker association was formed here than in the Experimental condition </w:t>
      </w:r>
      <w:r>
        <w:rPr>
          <w:rFonts w:ascii="Times New Roman" w:hAnsi="Times New Roman" w:cs="Times New Roman"/>
        </w:rPr>
        <w:lastRenderedPageBreak/>
        <w:t>was because</w:t>
      </w:r>
      <w:r w:rsidRPr="0093709C">
        <w:rPr>
          <w:rFonts w:ascii="Times New Roman" w:hAnsi="Times New Roman" w:cs="Times New Roman"/>
        </w:rPr>
        <w:t xml:space="preserve"> barriers located beside rather than beneath curved motion trajectories possessed reduced salience. The relative weakness of this association meant that it was insufficient to compete with or replace </w:t>
      </w:r>
      <w:r>
        <w:rPr>
          <w:rFonts w:ascii="Times New Roman" w:hAnsi="Times New Roman" w:cs="Times New Roman"/>
        </w:rPr>
        <w:t>that formed</w:t>
      </w:r>
      <w:r w:rsidRPr="0093709C">
        <w:rPr>
          <w:rFonts w:ascii="Times New Roman" w:hAnsi="Times New Roman" w:cs="Times New Roman"/>
        </w:rPr>
        <w:t xml:space="preserve"> between arced motion and centrally located </w:t>
      </w:r>
      <w:r w:rsidR="00C67731">
        <w:rPr>
          <w:rFonts w:ascii="Times New Roman" w:hAnsi="Times New Roman" w:cs="Times New Roman"/>
        </w:rPr>
        <w:t xml:space="preserve">obstacles </w:t>
      </w:r>
      <w:r w:rsidRPr="0093709C">
        <w:rPr>
          <w:rFonts w:ascii="Times New Roman" w:hAnsi="Times New Roman" w:cs="Times New Roman"/>
        </w:rPr>
        <w:t xml:space="preserve">during pretraining. </w:t>
      </w:r>
      <w:r w:rsidR="007066F9" w:rsidRPr="007066F9">
        <w:rPr>
          <w:rFonts w:ascii="Times New Roman" w:hAnsi="Times New Roman" w:cs="Times New Roman"/>
        </w:rPr>
        <w:t xml:space="preserve">The fact that neither test event strongly violated the model’s learned representation resulted in </w:t>
      </w:r>
      <w:r w:rsidR="007066F9">
        <w:rPr>
          <w:rFonts w:ascii="Times New Roman" w:hAnsi="Times New Roman" w:cs="Times New Roman"/>
        </w:rPr>
        <w:t>both test events producing similar error (or looking time).</w:t>
      </w:r>
    </w:p>
    <w:p w14:paraId="3E108D4A" w14:textId="671E3EB4" w:rsidR="00B63244" w:rsidRDefault="00B63244" w:rsidP="008554A5">
      <w:pPr>
        <w:spacing w:line="480" w:lineRule="auto"/>
        <w:ind w:firstLine="720"/>
        <w:contextualSpacing/>
        <w:rPr>
          <w:rFonts w:ascii="Times New Roman" w:hAnsi="Times New Roman" w:cs="Times New Roman"/>
        </w:rPr>
      </w:pPr>
      <w:r w:rsidRPr="00B63244">
        <w:rPr>
          <w:rFonts w:ascii="Times New Roman" w:hAnsi="Times New Roman" w:cs="Times New Roman"/>
        </w:rPr>
        <w:t xml:space="preserve">One potential criticism of </w:t>
      </w:r>
      <w:r w:rsidR="009C1ABF">
        <w:rPr>
          <w:rFonts w:ascii="Times New Roman" w:hAnsi="Times New Roman" w:cs="Times New Roman"/>
        </w:rPr>
        <w:t>this simulation</w:t>
      </w:r>
      <w:r>
        <w:rPr>
          <w:rFonts w:ascii="Times New Roman" w:hAnsi="Times New Roman" w:cs="Times New Roman"/>
        </w:rPr>
        <w:t xml:space="preserve"> </w:t>
      </w:r>
      <w:r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Pr="00B63244">
        <w:rPr>
          <w:rFonts w:ascii="Times New Roman" w:hAnsi="Times New Roman" w:cs="Times New Roman"/>
        </w:rPr>
        <w:t>, it seems likely that</w:t>
      </w:r>
      <w:r w:rsidR="00AD019D">
        <w:rPr>
          <w:rFonts w:ascii="Times New Roman" w:hAnsi="Times New Roman" w:cs="Times New Roman"/>
        </w:rPr>
        <w:t xml:space="preserve"> in the real world</w:t>
      </w:r>
      <w:r w:rsidRPr="00B63244">
        <w:rPr>
          <w:rFonts w:ascii="Times New Roman" w:hAnsi="Times New Roman" w:cs="Times New Roman"/>
        </w:rPr>
        <w:t xml:space="preserve"> infants </w:t>
      </w:r>
      <w:r w:rsidR="0078769E">
        <w:rPr>
          <w:rFonts w:ascii="Times New Roman" w:hAnsi="Times New Roman" w:cs="Times New Roman"/>
        </w:rPr>
        <w:t xml:space="preserve">sometimes </w:t>
      </w:r>
      <w:r w:rsidRPr="00B63244">
        <w:rPr>
          <w:rFonts w:ascii="Times New Roman" w:hAnsi="Times New Roman" w:cs="Times New Roman"/>
        </w:rPr>
        <w:t>observe arced motion in the absence of obstacles</w:t>
      </w:r>
      <w:r>
        <w:rPr>
          <w:rFonts w:ascii="Times New Roman" w:hAnsi="Times New Roman" w:cs="Times New Roman"/>
        </w:rPr>
        <w:t xml:space="preserve">. </w:t>
      </w:r>
      <w:r w:rsidR="0078769E">
        <w:rPr>
          <w:rFonts w:ascii="Times New Roman" w:hAnsi="Times New Roman" w:cs="Times New Roman"/>
        </w:rPr>
        <w:t xml:space="preserve">Simulation 1b thus assessed whether </w:t>
      </w:r>
      <w:r>
        <w:rPr>
          <w:rFonts w:ascii="Times New Roman" w:hAnsi="Times New Roman" w:cs="Times New Roman"/>
        </w:rPr>
        <w:t xml:space="preserve">ALIAS could </w:t>
      </w:r>
      <w:r w:rsidRPr="00B63244">
        <w:rPr>
          <w:rFonts w:ascii="Times New Roman" w:hAnsi="Times New Roman" w:cs="Times New Roman"/>
        </w:rPr>
        <w:t>reproduce the first target finding when the ratio of constrained to unconstrained arced motion was varied</w:t>
      </w:r>
      <w:r>
        <w:rPr>
          <w:rFonts w:ascii="Times New Roman" w:hAnsi="Times New Roman" w:cs="Times New Roman"/>
        </w:rPr>
        <w:t xml:space="preserve"> during pretraining</w:t>
      </w:r>
      <w:r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lastRenderedPageBreak/>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3FFEDD20"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67FCD70E"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variation in the amount of </w:t>
      </w:r>
      <w:r w:rsidR="00507A53">
        <w:rPr>
          <w:rFonts w:ascii="Times New Roman" w:hAnsi="Times New Roman" w:cs="Times New Roman"/>
        </w:rPr>
        <w:t xml:space="preserve">experienced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lastRenderedPageBreak/>
        <w:t xml:space="preserve">Discussion </w:t>
      </w:r>
    </w:p>
    <w:p w14:paraId="462C40EE" w14:textId="167A433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C4010C">
        <w:rPr>
          <w:rFonts w:ascii="Times New Roman" w:hAnsi="Times New Roman" w:cs="Times New Roman"/>
        </w:rPr>
        <w:t xml:space="preserve">a </w:t>
      </w:r>
      <w:r w:rsidR="002B5E0A">
        <w:rPr>
          <w:rFonts w:ascii="Times New Roman" w:hAnsi="Times New Roman" w:cs="Times New Roman"/>
        </w:rPr>
        <w:t>constrained action</w:t>
      </w:r>
      <w:r w:rsidR="00C4010C">
        <w:rPr>
          <w:rFonts w:ascii="Times New Roman" w:hAnsi="Times New Roman" w:cs="Times New Roman"/>
        </w:rPr>
        <w:t xml:space="preserve"> event</w:t>
      </w:r>
      <w:r w:rsidR="002B5E0A">
        <w:rPr>
          <w:rFonts w:ascii="Times New Roman" w:hAnsi="Times New Roman" w:cs="Times New Roman"/>
        </w:rPr>
        <w:t>.</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6E461D8C"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282727">
        <w:rPr>
          <w:rFonts w:ascii="Times New Roman" w:eastAsia="Times New Roman" w:hAnsi="Times New Roman" w:cs="Times New Roman"/>
        </w:rPr>
        <w:t>.</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 xml:space="preserve">Additionally, because the second target finding derives from research that tested 9-month-olds rather than 12-month-olds (Csibra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was shortened </w:t>
      </w:r>
      <w:r w:rsidR="00E30AC4">
        <w:rPr>
          <w:rFonts w:ascii="Times New Roman" w:eastAsia="Times New Roman" w:hAnsi="Times New Roman" w:cs="Times New Roman"/>
        </w:rPr>
        <w:t>to</w:t>
      </w:r>
      <w:r w:rsidR="007300EB">
        <w:rPr>
          <w:rFonts w:ascii="Times New Roman" w:eastAsia="Times New Roman" w:hAnsi="Times New Roman" w:cs="Times New Roman"/>
        </w:rPr>
        <w:t xml:space="preserve"> 675 epochs.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A7BE49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65392070"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1D8D91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 xml:space="preserve">Mean network error produced to Efficient and Inefficient test events in the Experimental and Control conditions for ALIAS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73A53BD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Figure 9 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Instead, to account for these findings, this mechanism</w:t>
      </w:r>
      <w:r w:rsidR="00857D28">
        <w:rPr>
          <w:rFonts w:ascii="Times New Roman" w:eastAsia="Times New Roman" w:hAnsi="Times New Roman" w:cs="Times New Roman"/>
        </w:rPr>
        <w:t xml:space="preserve">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470F81A1"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w:t>
      </w:r>
      <w:r w:rsidR="00836D2B">
        <w:rPr>
          <w:rFonts w:ascii="Times New Roman" w:eastAsia="Times New Roman" w:hAnsi="Times New Roman" w:cs="Times New Roman"/>
        </w:rPr>
        <w:t xml:space="preserve">peripherally located </w:t>
      </w:r>
      <w:r w:rsidR="00F770FE">
        <w:rPr>
          <w:rFonts w:ascii="Times New Roman" w:eastAsia="Times New Roman" w:hAnsi="Times New Roman" w:cs="Times New Roman"/>
        </w:rPr>
        <w:t xml:space="preserve">barriers </w:t>
      </w:r>
      <w:r w:rsidR="006E079D">
        <w:rPr>
          <w:rFonts w:ascii="Times New Roman" w:eastAsia="Times New Roman" w:hAnsi="Times New Roman" w:cs="Times New Roman"/>
        </w:rPr>
        <w:t>possess</w:t>
      </w:r>
      <w:r w:rsidR="00F770FE">
        <w:rPr>
          <w:rFonts w:ascii="Times New Roman" w:eastAsia="Times New Roman" w:hAnsi="Times New Roman" w:cs="Times New Roman"/>
        </w:rPr>
        <w:t xml:space="preserve"> reduced salience.  </w:t>
      </w:r>
    </w:p>
    <w:p w14:paraId="71AE75DD" w14:textId="07A3C449" w:rsidR="00B733D7" w:rsidRDefault="006E079D"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A potential objection to the simulation</w:t>
      </w:r>
      <w:r w:rsidR="00975E36">
        <w:rPr>
          <w:rFonts w:ascii="Times New Roman" w:hAnsi="Times New Roman" w:cs="Times New Roman"/>
        </w:rPr>
        <w:t>s</w:t>
      </w:r>
      <w:r>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Simulation 3 took a first step in this direction</w:t>
      </w:r>
      <w:r w:rsidR="00160614">
        <w:rPr>
          <w:rFonts w:ascii="Times New Roman" w:hAnsi="Times New Roman" w:cs="Times New Roman"/>
        </w:rPr>
        <w:t xml:space="preserve">.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Csibra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3B88D83D"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t>Note that although</w:t>
      </w:r>
      <w:r w:rsidR="00AD3D8D">
        <w:rPr>
          <w:rFonts w:ascii="Times New Roman" w:hAnsi="Times New Roman" w:cs="Times New Roman"/>
        </w:rPr>
        <w:t xml:space="preserve"> Csibra et al.’</w:t>
      </w:r>
      <w:r w:rsidR="000D6F1C">
        <w:rPr>
          <w:rFonts w:ascii="Times New Roman" w:hAnsi="Times New Roman" w:cs="Times New Roman"/>
        </w:rPr>
        <w:t>s (</w:t>
      </w:r>
      <w:r>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69D31B56"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between curved motion,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curved motion in the absence of an obstacle in the No-Obstacle event violated an association that was established during the pretraining phase between curved motion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58AFD44"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11 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37D0D1BE"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1</w:t>
      </w:r>
      <w:r w:rsidR="00634194">
        <w:rPr>
          <w:rFonts w:ascii="Times New Roman" w:hAnsi="Times New Roman" w:cs="Times New Roman"/>
        </w:rPr>
        <w:t>2</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that OM10's failure could not be attributed to limitations in how the Csibra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11053DF5"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Csibra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w:t>
      </w:r>
      <w:r w:rsidR="00EC23A3">
        <w:rPr>
          <w:rFonts w:ascii="Times New Roman" w:hAnsi="Times New Roman" w:cs="Times New Roman"/>
        </w:rPr>
        <w:t>may be a</w:t>
      </w:r>
      <w:r w:rsidR="008934D0">
        <w:rPr>
          <w:rFonts w:ascii="Times New Roman" w:hAnsi="Times New Roman" w:cs="Times New Roman"/>
        </w:rPr>
        <w:t xml:space="preserve">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442B9BF0"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w:t>
      </w:r>
      <w:r w:rsidR="00AD533E">
        <w:rPr>
          <w:rFonts w:ascii="Times New Roman" w:hAnsi="Times New Roman" w:cs="Times New Roman"/>
        </w:rPr>
        <w:t xml:space="preserve">nonetheless </w:t>
      </w:r>
      <w:r>
        <w:rPr>
          <w:rFonts w:ascii="Times New Roman" w:hAnsi="Times New Roman" w:cs="Times New Roman"/>
        </w:rPr>
        <w:t>might be predicted to struggle is that by Liu and Spelke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E3B4B28"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explain</w:t>
      </w:r>
      <w:r>
        <w:rPr>
          <w:rFonts w:ascii="Times New Roman" w:hAnsi="Times New Roman" w:cs="Times New Roman"/>
        </w:rPr>
        <w:t xml:space="preserve"> </w:t>
      </w:r>
      <w:r w:rsidR="004C5597">
        <w:rPr>
          <w:rFonts w:ascii="Times New Roman" w:hAnsi="Times New Roman" w:cs="Times New Roman"/>
        </w:rPr>
        <w:t>Liu and Spelke</w:t>
      </w:r>
      <w:r w:rsidR="0042601D">
        <w:rPr>
          <w:rFonts w:ascii="Times New Roman" w:hAnsi="Times New Roman" w:cs="Times New Roman"/>
        </w:rPr>
        <w:t>’s</w:t>
      </w:r>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E29F18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450 epochs because Liu and Spelke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w:t>
      </w:r>
      <w:r w:rsidR="008604A6">
        <w:rPr>
          <w:rFonts w:ascii="Times New Roman" w:hAnsi="Times New Roman" w:cs="Times New Roman"/>
        </w:rPr>
        <w:t>not made to simulate the fourth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Spelke</w:t>
      </w:r>
      <w:r w:rsidR="00D93C2C">
        <w:rPr>
          <w:rFonts w:ascii="Times New Roman" w:hAnsi="Times New Roman" w:cs="Times New Roman"/>
        </w:rPr>
        <w:t>’s</w:t>
      </w:r>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Overwalle’s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06DBC47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2915469E"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14 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in Liu and Spelke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 xml:space="preserve">could </w:t>
      </w:r>
      <w:r w:rsidR="00D5433F">
        <w:rPr>
          <w:rFonts w:ascii="Times New Roman" w:hAnsi="Times New Roman" w:cs="Times New Roman"/>
        </w:rPr>
        <w:t xml:space="preserve">nevertheless </w:t>
      </w:r>
      <w:r w:rsidR="00FB3019">
        <w:rPr>
          <w:rFonts w:ascii="Times New Roman" w:hAnsi="Times New Roman" w:cs="Times New Roman"/>
        </w:rPr>
        <w:t>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041F0D18"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15</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2A47372E"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15.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Spelke’s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 xml:space="preserve">reproduce </w:t>
      </w:r>
      <w:r w:rsidR="0057430E">
        <w:rPr>
          <w:rFonts w:ascii="Times New Roman" w:hAnsi="Times New Roman" w:cs="Times New Roman"/>
        </w:rPr>
        <w:t>the fourth target finding.</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8B6FAE"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16</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7308E840"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The results—which are shown above in Figure 16—showed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account for infants’ looking responses across Liu and Spelke (2017)</w:t>
      </w:r>
      <w:r w:rsidR="00487D34">
        <w:rPr>
          <w:rFonts w:ascii="Times New Roman" w:hAnsi="Times New Roman" w:cs="Times New Roman"/>
        </w:rPr>
        <w:t>.</w:t>
      </w:r>
      <w:r w:rsidR="00150C8F">
        <w:rPr>
          <w:rFonts w:ascii="Times New Roman" w:hAnsi="Times New Roman" w:cs="Times New Roman"/>
        </w:rPr>
        <w:t xml:space="preserve"> </w:t>
      </w:r>
      <w:r w:rsidR="00487D34">
        <w:rPr>
          <w:rFonts w:ascii="Times New Roman" w:hAnsi="Times New Roman" w:cs="Times New Roman"/>
        </w:rPr>
        <w:t xml:space="preserve">Additional </w:t>
      </w:r>
      <w:r w:rsidR="00150C8F">
        <w:rPr>
          <w:rFonts w:ascii="Times New Roman" w:hAnsi="Times New Roman" w:cs="Times New Roman"/>
        </w:rPr>
        <w:t xml:space="preserve">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577933C8"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w:t>
      </w:r>
      <w:r w:rsidR="00597BC0">
        <w:rPr>
          <w:rFonts w:ascii="Times New Roman" w:hAnsi="Times New Roman" w:cs="Times New Roman"/>
        </w:rPr>
        <w:t xml:space="preserve">slightly </w:t>
      </w:r>
      <w:r w:rsidR="00D767C4">
        <w:rPr>
          <w:rFonts w:ascii="Times New Roman" w:hAnsi="Times New Roman" w:cs="Times New Roman"/>
        </w:rPr>
        <w:t xml:space="preserve">better qualitative fit to the data than ALIAS-2. </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to reproduce infants’ looking responses across the experiments in Liu and Spelke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Liu and Spelke’s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w:t>
      </w:r>
      <w:r w:rsidR="005A7D47">
        <w:rPr>
          <w:rFonts w:ascii="Times New Roman" w:hAnsi="Times New Roman" w:cs="Times New Roman"/>
        </w:rPr>
        <w:lastRenderedPageBreak/>
        <w:t>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43DDDA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 xml:space="preserve"> 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lastRenderedPageBreak/>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E4E26E"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17</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21E866F"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1</w:t>
      </w:r>
      <w:r w:rsidR="00712A0A">
        <w:rPr>
          <w:rFonts w:ascii="Times New Roman" w:eastAsia="Times New Roman" w:hAnsi="Times New Roman" w:cs="Times New Roman"/>
        </w:rPr>
        <w:t>7</w:t>
      </w:r>
      <w:r>
        <w:rPr>
          <w:rFonts w:ascii="Times New Roman" w:eastAsia="Times New Roman" w:hAnsi="Times New Roman" w:cs="Times New Roman"/>
        </w:rPr>
        <w:t xml:space="preserve"> 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60DE59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18</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3F0A665E"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w:t>
      </w:r>
      <w:r w:rsidR="00623911">
        <w:rPr>
          <w:rFonts w:ascii="Times New Roman" w:eastAsia="Times New Roman" w:hAnsi="Times New Roman" w:cs="Times New Roman"/>
        </w:rPr>
        <w:t>8</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1D51D633"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the model</w:t>
      </w:r>
      <w:r w:rsidR="00180CFD">
        <w:rPr>
          <w:rFonts w:ascii="Times New Roman" w:eastAsia="Times New Roman" w:hAnsi="Times New Roman" w:cs="Times New Roman"/>
        </w:rPr>
        <w:t>—like older infants—</w:t>
      </w:r>
      <w:r w:rsidR="00FD67B9">
        <w:rPr>
          <w:rFonts w:ascii="Times New Roman" w:eastAsia="Times New Roman" w:hAnsi="Times New Roman" w:cs="Times New Roman"/>
        </w:rPr>
        <w:t xml:space="preserve">to treat the two test events differently.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CBC450F"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19</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4A343ACA"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19)</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91A2512"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20</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EAF138F"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7D0CF5">
        <w:rPr>
          <w:rFonts w:ascii="Times New Roman" w:eastAsia="Times New Roman" w:hAnsi="Times New Roman" w:cs="Times New Roman"/>
        </w:rPr>
        <w:t>0</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53A1B488"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such straight motion would have been treated as familiar if networks had formed a robust representation of it (as well as of over-an-obstacle curved motion)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7F92AFB3">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FE9A02"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B7C8BFA"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 xml:space="preserve">was sufficient for ALIAS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21—</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6BDD6731" w14:textId="41CC59FC"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0F6776">
        <w:rPr>
          <w:rFonts w:ascii="Times New Roman" w:eastAsia="Times New Roman" w:hAnsi="Times New Roman" w:cs="Times New Roman"/>
        </w:rPr>
        <w:t xml:space="preserve"> of such proposals</w:t>
      </w:r>
      <w:r w:rsidR="00474C41">
        <w:rPr>
          <w:rFonts w:ascii="Times New Roman" w:eastAsia="Times New Roman" w:hAnsi="Times New Roman" w:cs="Times New Roman"/>
        </w:rPr>
        <w:t>.</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r w:rsidR="009749A5">
        <w:rPr>
          <w:rFonts w:ascii="Times New Roman" w:eastAsia="Times New Roman" w:hAnsi="Times New Roman" w:cs="Times New Roman"/>
        </w:rPr>
        <w:t xml:space="preserve"> or an extension of it</w:t>
      </w:r>
      <w:r w:rsidR="0037083D">
        <w:rPr>
          <w:rFonts w:ascii="Times New Roman" w:eastAsia="Times New Roman" w:hAnsi="Times New Roman" w:cs="Times New Roman"/>
        </w:rPr>
        <w:t>.</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6B4D9379"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 xml:space="preserve">final section does exactly this </w:t>
      </w:r>
      <w:r w:rsidR="00B62BF6">
        <w:rPr>
          <w:rFonts w:ascii="Times New Roman" w:eastAsia="Times New Roman" w:hAnsi="Times New Roman" w:cs="Times New Roman"/>
        </w:rPr>
        <w:lastRenderedPageBreak/>
        <w:t>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Pr="000A4069">
        <w:rPr>
          <w:rFonts w:ascii="Times New Roman" w:eastAsia="Times New Roman" w:hAnsi="Times New Roman" w:cs="Times New Roman"/>
        </w:rPr>
        <w:t>and as a basis for teasing apart the current perspective from domain-specific ones.</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D71B310"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22</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4F4EB9E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w:t>
      </w:r>
      <w:r w:rsidR="00734C97">
        <w:rPr>
          <w:rFonts w:ascii="Times New Roman" w:eastAsia="Times New Roman" w:hAnsi="Times New Roman" w:cs="Times New Roman"/>
        </w:rPr>
        <w:lastRenderedPageBreak/>
        <w:t xml:space="preserve">is the critical factor enabling the formation of a robust association between the two, </w:t>
      </w:r>
      <w:r w:rsidR="00B51CD7" w:rsidRPr="00B51CD7">
        <w:rPr>
          <w:rFonts w:ascii="Times New Roman" w:eastAsia="Times New Roman" w:hAnsi="Times New Roman" w:cs="Times New Roman"/>
        </w:rPr>
        <w:t>then networks should form as robust an association between the curved motion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3FAF08AD"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032F48">
        <w:rPr>
          <w:rFonts w:ascii="Times New Roman" w:eastAsia="Times New Roman" w:hAnsi="Times New Roman" w:cs="Times New Roman"/>
        </w:rPr>
        <w:t>2</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w:t>
      </w:r>
      <w:r w:rsidR="007E1B38">
        <w:rPr>
          <w:rFonts w:ascii="Times New Roman" w:eastAsia="Times New Roman" w:hAnsi="Times New Roman" w:cs="Times New Roman"/>
        </w:rPr>
        <w:lastRenderedPageBreak/>
        <w:t>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DEF4AC5"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23</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7B23332"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xml:space="preserve">? To address this </w:t>
      </w:r>
      <w:r w:rsidR="006F0305">
        <w:rPr>
          <w:rFonts w:ascii="Times New Roman" w:eastAsia="Times New Roman" w:hAnsi="Times New Roman" w:cs="Times New Roman"/>
        </w:rPr>
        <w:lastRenderedPageBreak/>
        <w:t>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EC59DD">
        <w:rPr>
          <w:rFonts w:ascii="Times New Roman" w:eastAsia="Times New Roman" w:hAnsi="Times New Roman" w:cs="Times New Roman"/>
        </w:rPr>
        <w:t>3</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0B01222"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curved motion.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curved</w:t>
      </w:r>
      <w:r w:rsidR="00C201B3">
        <w:rPr>
          <w:rFonts w:ascii="Times New Roman" w:eastAsia="Times New Roman" w:hAnsi="Times New Roman" w:cs="Times New Roman"/>
        </w:rPr>
        <w:t xml:space="preserve"> </w:t>
      </w:r>
      <w:r w:rsidR="0045705D" w:rsidRPr="0045705D">
        <w:rPr>
          <w:rFonts w:ascii="Times New Roman" w:eastAsia="Times New Roman" w:hAnsi="Times New Roman" w:cs="Times New Roman"/>
        </w:rPr>
        <w:t>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 xml:space="preserve">—of which studies assessing infants’ action efficiency understanding are specific </w:t>
      </w:r>
      <w:r w:rsidR="008D00E0">
        <w:rPr>
          <w:rFonts w:ascii="Times New Roman" w:eastAsia="Times New Roman" w:hAnsi="Times New Roman" w:cs="Times New Roman"/>
        </w:rPr>
        <w:lastRenderedPageBreak/>
        <w:t>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489E10AD"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w:t>
      </w:r>
      <w:r w:rsidR="00CC76E3">
        <w:rPr>
          <w:rFonts w:ascii="Times New Roman" w:eastAsia="Times New Roman" w:hAnsi="Times New Roman" w:cs="Times New Roman"/>
        </w:rPr>
        <w:lastRenderedPageBreak/>
        <w:t xml:space="preserve">action efficiency studies is </w:t>
      </w:r>
      <w:r w:rsidR="000F06AF">
        <w:rPr>
          <w:rFonts w:ascii="Times New Roman" w:eastAsia="Times New Roman" w:hAnsi="Times New Roman" w:cs="Times New Roman"/>
        </w:rPr>
        <w:t xml:space="preserve">necessarily </w:t>
      </w:r>
      <w:r w:rsidR="00CC76E3">
        <w:rPr>
          <w:rFonts w:ascii="Times New Roman" w:eastAsia="Times New Roman" w:hAnsi="Times New Roman" w:cs="Times New Roman"/>
        </w:rPr>
        <w:t>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3A6B28D5"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B0D242F"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should look longer at the inefficient than at the High, inefficient one.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motion.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06CFF77B" w:rsidR="003C4483" w:rsidRDefault="00900CA8"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mentioned in the Introduction, </w:t>
      </w:r>
      <w:r w:rsidR="006947FC" w:rsidRPr="006947FC">
        <w:rPr>
          <w:rFonts w:ascii="Times New Roman" w:eastAsia="Times New Roman" w:hAnsi="Times New Roman" w:cs="Times New Roman"/>
        </w:rPr>
        <w:t>ALIAS</w:t>
      </w:r>
      <w:r>
        <w:rPr>
          <w:rFonts w:ascii="Times New Roman" w:eastAsia="Times New Roman" w:hAnsi="Times New Roman" w:cs="Times New Roman"/>
        </w:rPr>
        <w:t xml:space="preserve"> should not be thought of as</w:t>
      </w:r>
      <w:r w:rsidR="006947FC" w:rsidRPr="006947FC">
        <w:rPr>
          <w:rFonts w:ascii="Times New Roman" w:eastAsia="Times New Roman" w:hAnsi="Times New Roman" w:cs="Times New Roman"/>
        </w:rPr>
        <w:t xml:space="preserve"> a model of how action efficiency understanding itself emerges</w:t>
      </w:r>
      <w:r w:rsidR="000B6CC3">
        <w:rPr>
          <w:rFonts w:ascii="Times New Roman" w:eastAsia="Times New Roman" w:hAnsi="Times New Roman" w:cs="Times New Roman"/>
        </w:rPr>
        <w:t xml:space="preserve">. </w:t>
      </w:r>
      <w:r>
        <w:rPr>
          <w:rFonts w:ascii="Times New Roman" w:eastAsia="Times New Roman" w:hAnsi="Times New Roman" w:cs="Times New Roman"/>
        </w:rPr>
        <w:t xml:space="preserve">Instead, it should be considered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Pr>
          <w:rFonts w:ascii="Times New Roman" w:eastAsia="Times New Roman" w:hAnsi="Times New Roman" w:cs="Times New Roman"/>
        </w:rPr>
        <w:t>It is additionally worth bearing in mind that</w:t>
      </w:r>
      <w:r w:rsidR="006947FC" w:rsidRPr="006947FC">
        <w:rPr>
          <w:rFonts w:ascii="Times New Roman" w:eastAsia="Times New Roman" w:hAnsi="Times New Roman" w:cs="Times New Roman"/>
        </w:rPr>
        <w:t xml:space="preserve"> the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w:t>
      </w:r>
      <w:r w:rsidR="006947FC" w:rsidRPr="006947FC">
        <w:rPr>
          <w:rFonts w:ascii="Times New Roman" w:eastAsia="Times New Roman" w:hAnsi="Times New Roman" w:cs="Times New Roman"/>
        </w:rPr>
        <w:lastRenderedPageBreak/>
        <w:t xml:space="preserve">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5ED1A9F5"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necessarily dispute this critique</w:t>
      </w:r>
      <w:r w:rsidR="00524642" w:rsidRPr="00EC33BD">
        <w:rPr>
          <w:rFonts w:ascii="Times New Roman" w:eastAsia="Times New Roman" w:hAnsi="Times New Roman" w:cs="Times New Roman"/>
        </w:rPr>
        <w:t>,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7"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8"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59"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0"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1"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2"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3"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62, 101164. </w:t>
      </w:r>
      <w:hyperlink r:id="rId64"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27(3), e13464. </w:t>
      </w:r>
      <w:hyperlink r:id="rId65" w:history="1">
        <w:r w:rsidRPr="005900CF">
          <w:rPr>
            <w:rStyle w:val="Hyperlink"/>
            <w:rFonts w:ascii="Times New Roman" w:hAnsi="Times New Roman" w:cs="Times New Roman"/>
          </w:rPr>
          <w:t>https://doi.org/10.1111/desc.13464</w:t>
        </w:r>
      </w:hyperlink>
    </w:p>
    <w:p w14:paraId="0F8B7F0F" w14:textId="1390A8F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126(3), 441–458. </w:t>
      </w:r>
      <w:hyperlink r:id="rId66"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1(4), 403–428. </w:t>
      </w:r>
      <w:hyperlink r:id="rId67"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35(3), 294–328. </w:t>
      </w:r>
      <w:hyperlink r:id="rId68"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3(8), 289–290. </w:t>
      </w:r>
      <w:hyperlink r:id="rId69"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19(3),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17(3–4), 1323–1343. </w:t>
      </w:r>
      <w:hyperlink r:id="rId70"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5(2), 186–201. </w:t>
      </w:r>
      <w:hyperlink r:id="rId71"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29(3), 421–433. </w:t>
      </w:r>
      <w:hyperlink r:id="rId72"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112(2), 347–382. </w:t>
      </w:r>
      <w:hyperlink r:id="rId73"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1(2), 255–259. </w:t>
      </w:r>
      <w:hyperlink r:id="rId74"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27(1), 111–133. </w:t>
      </w:r>
      <w:hyperlink r:id="rId75"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72(3), 237–267. </w:t>
      </w:r>
      <w:hyperlink r:id="rId76"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14(2), 179–211. </w:t>
      </w:r>
      <w:hyperlink r:id="rId77"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213, 104621. </w:t>
      </w:r>
      <w:hyperlink r:id="rId78"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14(1), 79–106. </w:t>
      </w:r>
      <w:hyperlink r:id="rId79"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14(5), 1012–1020. </w:t>
      </w:r>
      <w:hyperlink r:id="rId80"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16, 6304. </w:t>
      </w:r>
      <w:hyperlink r:id="rId81"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7(7), 287–292. </w:t>
      </w:r>
      <w:hyperlink r:id="rId82"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415(6873), 755. </w:t>
      </w:r>
      <w:hyperlink r:id="rId83"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56(2), 165–193. </w:t>
      </w:r>
      <w:hyperlink r:id="rId84"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21(2), 167–179. </w:t>
      </w:r>
      <w:hyperlink r:id="rId85"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22(3), 186–193. </w:t>
      </w:r>
      <w:hyperlink r:id="rId86"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26(1), 30–39. </w:t>
      </w:r>
      <w:hyperlink r:id="rId87" w:history="1">
        <w:r w:rsidRPr="00E17C00">
          <w:rPr>
            <w:rStyle w:val="Hyperlink"/>
            <w:rFonts w:ascii="Times New Roman" w:hAnsi="Times New Roman" w:cs="Times New Roman"/>
          </w:rPr>
          <w:t>https://doi.org/10.1016/j.cogdev.2010.09.001</w:t>
        </w:r>
      </w:hyperlink>
    </w:p>
    <w:p w14:paraId="729665BB" w14:textId="52A0D1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450(7169), 557–559. </w:t>
      </w:r>
      <w:hyperlink r:id="rId88" w:history="1">
        <w:r w:rsidRPr="00E17C00">
          <w:rPr>
            <w:rStyle w:val="Hyperlink"/>
            <w:rFonts w:ascii="Times New Roman" w:hAnsi="Times New Roman" w:cs="Times New Roman"/>
          </w:rPr>
          <w:t>https://doi.org/10.1038/nature06288</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1(1), 143–150. </w:t>
      </w:r>
      <w:hyperlink r:id="rId89"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5,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19(3), 338–352. </w:t>
      </w:r>
      <w:hyperlink r:id="rId90"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20(8), 589–604. </w:t>
      </w:r>
      <w:hyperlink r:id="rId91"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123, 101334. </w:t>
      </w:r>
      <w:hyperlink r:id="rId9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8(2), 113–139. </w:t>
      </w:r>
      <w:hyperlink r:id="rId93"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20(2), 303–320. </w:t>
      </w:r>
      <w:hyperlink r:id="rId94"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15(4), 483–524. </w:t>
      </w:r>
      <w:hyperlink r:id="rId95"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18(2), 385–393. </w:t>
      </w:r>
      <w:hyperlink r:id="rId96"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67(3), 311–351. </w:t>
      </w:r>
      <w:hyperlink r:id="rId97"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25(3), 265–288. </w:t>
      </w:r>
      <w:hyperlink r:id="rId98"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99"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160, 35–42. </w:t>
      </w:r>
      <w:hyperlink r:id="rId100"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28(1), e13581. </w:t>
      </w:r>
      <w:hyperlink r:id="rId101"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36(5), 635–645. </w:t>
      </w:r>
      <w:hyperlink r:id="rId102"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11(2), 149–186. </w:t>
      </w:r>
      <w:hyperlink r:id="rId103"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10(3), 333–356. </w:t>
      </w:r>
      <w:hyperlink r:id="rId104"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15(11), 776–781. </w:t>
      </w:r>
      <w:hyperlink r:id="rId105"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5900CF">
        <w:rPr>
          <w:rFonts w:ascii="Times New Roman" w:hAnsi="Times New Roman" w:cs="Times New Roman"/>
        </w:rPr>
        <w:t xml:space="preserve">61(2), 63–86. </w:t>
      </w:r>
      <w:hyperlink r:id="rId106"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1(2), 161–184. </w:t>
      </w:r>
      <w:hyperlink r:id="rId107"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McClelland, J. L., Johnson, M. H., &amp; Siegler, R. S. (1997). Rethinking infant knowledge: Toward an adaptive process account of successes and failures in object permanence tasks. Psychological Review, 104(4), 686–713. </w:t>
      </w:r>
      <w:hyperlink r:id="rId108"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62(2), 121–149. </w:t>
      </w:r>
      <w:hyperlink r:id="rId109"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25(3), 279–295. </w:t>
      </w:r>
      <w:hyperlink r:id="rId110"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308(5719), 255–258. </w:t>
      </w:r>
      <w:hyperlink r:id="rId111"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6, 271–282. </w:t>
      </w:r>
      <w:hyperlink r:id="rId112"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308(5719), 214–216. </w:t>
      </w:r>
      <w:hyperlink r:id="rId113"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98(2), 137–155. </w:t>
      </w:r>
      <w:hyperlink r:id="rId114"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146(3), 318–336. </w:t>
      </w:r>
      <w:hyperlink r:id="rId115"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170, 31–48. </w:t>
      </w:r>
      <w:hyperlink r:id="rId116"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1(3), 271–287. </w:t>
      </w:r>
      <w:hyperlink r:id="rId117"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1(1), 31–46. </w:t>
      </w:r>
      <w:hyperlink r:id="rId118"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73(1), 1–110. </w:t>
      </w:r>
      <w:hyperlink r:id="rId119"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323(6088), 533–536. </w:t>
      </w:r>
      <w:hyperlink r:id="rId120"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114(2), 159–197. </w:t>
      </w:r>
      <w:hyperlink r:id="rId121"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Scarf, D., Imuta,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7(8), e42698. </w:t>
      </w:r>
      <w:hyperlink r:id="rId122"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15(4), 271–280. </w:t>
      </w:r>
      <w:hyperlink r:id="rId123"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7(4), 191795. </w:t>
      </w:r>
      <w:hyperlink r:id="rId124"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6(10), e23223. </w:t>
      </w:r>
      <w:hyperlink r:id="rId125"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10(3), 303–311. </w:t>
      </w:r>
      <w:hyperlink r:id="rId126"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2(3), 183–195. </w:t>
      </w:r>
      <w:hyperlink r:id="rId127"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43(3), 152–166. </w:t>
      </w:r>
      <w:hyperlink r:id="rId128"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6(7), 293–298. </w:t>
      </w:r>
      <w:hyperlink r:id="rId129"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110(46), 18728–18733. </w:t>
      </w:r>
      <w:hyperlink r:id="rId130"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34(7), 1244–1286. </w:t>
      </w:r>
      <w:hyperlink r:id="rId131"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27(1), 31–41. </w:t>
      </w:r>
      <w:hyperlink r:id="rId132"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25(1), 545–580. </w:t>
      </w:r>
      <w:hyperlink r:id="rId133"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96(1), B1–B11. </w:t>
      </w:r>
      <w:hyperlink r:id="rId134"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99(4), 605–632. </w:t>
      </w:r>
      <w:hyperlink r:id="rId135"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31(6), e2359. </w:t>
      </w:r>
      <w:hyperlink r:id="rId136"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3(7), e208. </w:t>
      </w:r>
      <w:hyperlink r:id="rId137"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Overwalle, F. (2010). Infants' teleological and belief inference: A recurrent connectionist approach to their minimal representational and computational requirements. </w:t>
      </w:r>
      <w:r w:rsidRPr="00FE58D3">
        <w:rPr>
          <w:rFonts w:ascii="Times New Roman" w:hAnsi="Times New Roman" w:cs="Times New Roman"/>
          <w:i/>
          <w:iCs/>
        </w:rPr>
        <w:t>NeuroImage</w:t>
      </w:r>
      <w:r w:rsidRPr="005900CF">
        <w:rPr>
          <w:rFonts w:ascii="Times New Roman" w:hAnsi="Times New Roman" w:cs="Times New Roman"/>
        </w:rPr>
        <w:t xml:space="preserve">, 52(3), 1095–1108. </w:t>
      </w:r>
      <w:hyperlink r:id="rId138"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383(6682), 504–511. </w:t>
      </w:r>
      <w:hyperlink r:id="rId139"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7(1), 73–83. </w:t>
      </w:r>
      <w:hyperlink r:id="rId140"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27(4), 367–382. </w:t>
      </w:r>
      <w:hyperlink r:id="rId141"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168, 154–163. </w:t>
      </w:r>
      <w:hyperlink r:id="rId142"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69(1), 1–34. </w:t>
      </w:r>
      <w:hyperlink r:id="rId143"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11(1), 73–77. </w:t>
      </w:r>
      <w:hyperlink r:id="rId144"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358(6389), 749–750. </w:t>
      </w:r>
      <w:hyperlink r:id="rId145"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4(6), 172–177. </w:t>
      </w:r>
      <w:hyperlink r:id="rId146"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Yermolayeva, Y., &amp; Rakison,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140(1), 224–255. </w:t>
      </w:r>
      <w:hyperlink r:id="rId147"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56(6), 1574–1583. </w:t>
      </w:r>
      <w:hyperlink r:id="rId14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49"/>
      <w:headerReference w:type="first" r:id="rId15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9C4D3" w14:textId="77777777" w:rsidR="00490F5B" w:rsidRDefault="00490F5B" w:rsidP="00391C7E">
      <w:pPr>
        <w:spacing w:after="0" w:line="240" w:lineRule="auto"/>
      </w:pPr>
      <w:r>
        <w:separator/>
      </w:r>
    </w:p>
  </w:endnote>
  <w:endnote w:type="continuationSeparator" w:id="0">
    <w:p w14:paraId="42D11184" w14:textId="77777777" w:rsidR="00490F5B" w:rsidRDefault="00490F5B"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DEC6F" w14:textId="77777777" w:rsidR="00490F5B" w:rsidRDefault="00490F5B" w:rsidP="00391C7E">
      <w:pPr>
        <w:spacing w:after="0" w:line="240" w:lineRule="auto"/>
      </w:pPr>
      <w:r>
        <w:separator/>
      </w:r>
    </w:p>
  </w:footnote>
  <w:footnote w:type="continuationSeparator" w:id="0">
    <w:p w14:paraId="3AE134AC" w14:textId="77777777" w:rsidR="00490F5B" w:rsidRDefault="00490F5B"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79C"/>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BF4"/>
    <w:rsid w:val="007F0053"/>
    <w:rsid w:val="007F05E0"/>
    <w:rsid w:val="007F07B1"/>
    <w:rsid w:val="007F0A46"/>
    <w:rsid w:val="007F1AA9"/>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60B"/>
    <w:rsid w:val="00867CF7"/>
    <w:rsid w:val="00870188"/>
    <w:rsid w:val="008708A3"/>
    <w:rsid w:val="00870B3B"/>
    <w:rsid w:val="00870B40"/>
    <w:rsid w:val="00870BB3"/>
    <w:rsid w:val="00870D84"/>
    <w:rsid w:val="00870EF4"/>
    <w:rsid w:val="0087135A"/>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CA9"/>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099"/>
    <w:rsid w:val="00E60464"/>
    <w:rsid w:val="00E606FC"/>
    <w:rsid w:val="00E609B9"/>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1089-2680.1.3.27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37/xge0001656" TargetMode="External"/><Relationship Id="rId84" Type="http://schemas.openxmlformats.org/officeDocument/2006/relationships/hyperlink" Target="https://doi.org/10.1016/0010-0277(95)00661-H" TargetMode="External"/><Relationship Id="rId138" Type="http://schemas.openxmlformats.org/officeDocument/2006/relationships/hyperlink" Target="https://doi.org/10.1016/j.neuroimage.2010.05.028" TargetMode="External"/><Relationship Id="rId107" Type="http://schemas.openxmlformats.org/officeDocument/2006/relationships/hyperlink" Target="https://doi.org/10.1111/1467-7687.00021%20" TargetMode="External"/><Relationship Id="rId11" Type="http://schemas.openxmlformats.org/officeDocument/2006/relationships/image" Target="media/image20.jp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111/1467-7687.00039" TargetMode="External"/><Relationship Id="rId128" Type="http://schemas.openxmlformats.org/officeDocument/2006/relationships/hyperlink" Target="https://doi.org/10.1521/soco.2025.43.3.152" TargetMode="External"/><Relationship Id="rId149" Type="http://schemas.openxmlformats.org/officeDocument/2006/relationships/header" Target="header1.xml"/><Relationship Id="rId5" Type="http://schemas.openxmlformats.org/officeDocument/2006/relationships/webSettings" Target="webSettings.xml"/><Relationship Id="rId95" Type="http://schemas.openxmlformats.org/officeDocument/2006/relationships/hyperlink" Target="https://doi.org/10.1016/0010-0285(83)90017-8"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016/j.cogdev.2022.101164" TargetMode="External"/><Relationship Id="rId69" Type="http://schemas.openxmlformats.org/officeDocument/2006/relationships/hyperlink" Target="https://doi.org/10.1016/S1364-6613(99)01356-X" TargetMode="External"/><Relationship Id="rId113" Type="http://schemas.openxmlformats.org/officeDocument/2006/relationships/hyperlink" Target="https://doi.org/10.1126/science.1111656" TargetMode="External"/><Relationship Id="rId118" Type="http://schemas.openxmlformats.org/officeDocument/2006/relationships/hyperlink" Target="https://doi.org/10.1207/S15327078IN0101_04%20" TargetMode="External"/><Relationship Id="rId134" Type="http://schemas.openxmlformats.org/officeDocument/2006/relationships/hyperlink" Target="https://doi.org/10.1016/j.cognition.2004.07.004%20" TargetMode="External"/><Relationship Id="rId139" Type="http://schemas.openxmlformats.org/officeDocument/2006/relationships/hyperlink" Target="https://doi.org/10.1126/science.adi1374%20" TargetMode="External"/><Relationship Id="rId80" Type="http://schemas.openxmlformats.org/officeDocument/2006/relationships/hyperlink" Target="https://doi.org/10.1111/j.1467-7687.2011.01048.x" TargetMode="External"/><Relationship Id="rId85" Type="http://schemas.openxmlformats.org/officeDocument/2006/relationships/hyperlink" Target="https://doi.org/10.1016/S0163-6383(98)90001-7%20" TargetMode="External"/><Relationship Id="rId150" Type="http://schemas.openxmlformats.org/officeDocument/2006/relationships/header" Target="header2.xm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111/j.1467-8624.1991.tb01602.x" TargetMode="External"/><Relationship Id="rId103" Type="http://schemas.openxmlformats.org/officeDocument/2006/relationships/hyperlink" Target="https://doi.org/10.1080/095400999116322" TargetMode="External"/><Relationship Id="rId108" Type="http://schemas.openxmlformats.org/officeDocument/2006/relationships/hyperlink" Target="https://doi.org/10.1037/0033-295X.104.4.686%20" TargetMode="External"/><Relationship Id="rId124" Type="http://schemas.openxmlformats.org/officeDocument/2006/relationships/hyperlink" Target="https://doi.org/10.1098/rsos.191795" TargetMode="External"/><Relationship Id="rId129" Type="http://schemas.openxmlformats.org/officeDocument/2006/relationships/hyperlink" Target="https://doi.org/10.1016/S1364-6613(02)01926-5" TargetMode="External"/><Relationship Id="rId54" Type="http://schemas.openxmlformats.org/officeDocument/2006/relationships/image" Target="media/image44.svg"/><Relationship Id="rId70" Type="http://schemas.openxmlformats.org/officeDocument/2006/relationships/hyperlink" Target="https://doi.org/10.1016/S0885-2014(02)00124-7" TargetMode="External"/><Relationship Id="rId75" Type="http://schemas.openxmlformats.org/officeDocument/2006/relationships/hyperlink" Target="https://doi.org/10.1207/s15516709cog2701_4" TargetMode="External"/><Relationship Id="rId91" Type="http://schemas.openxmlformats.org/officeDocument/2006/relationships/hyperlink" Target="https://doi.org/10.1016/j.tics.2016.05.011%20" TargetMode="External"/><Relationship Id="rId96" Type="http://schemas.openxmlformats.org/officeDocument/2006/relationships/hyperlink" Target="https://doi.org/10.1037/0096-1523.18.2.385" TargetMode="External"/><Relationship Id="rId140" Type="http://schemas.openxmlformats.org/officeDocument/2006/relationships/hyperlink" Target="https://doi.org/10.1207/s15327078in0701_6%20" TargetMode="External"/><Relationship Id="rId145" Type="http://schemas.openxmlformats.org/officeDocument/2006/relationships/hyperlink" Target="https://doi.org/10.1038/358749a0"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j.cognition.2004.11.005" TargetMode="External"/><Relationship Id="rId119" Type="http://schemas.openxmlformats.org/officeDocument/2006/relationships/hyperlink" Target="https://doi.org/10.1111/j.1540-5834.2008.00469.x" TargetMode="External"/><Relationship Id="rId44" Type="http://schemas.openxmlformats.org/officeDocument/2006/relationships/image" Target="media/image34.png"/><Relationship Id="rId60" Type="http://schemas.openxmlformats.org/officeDocument/2006/relationships/hyperlink" Target="https://doi.org/10.1016/0010-0277(85)90008-3" TargetMode="External"/><Relationship Id="rId65" Type="http://schemas.openxmlformats.org/officeDocument/2006/relationships/hyperlink" Target="https://doi.org/10.1111/desc.13464" TargetMode="External"/><Relationship Id="rId81" Type="http://schemas.openxmlformats.org/officeDocument/2006/relationships/hyperlink" Target="https://doi.org/10.1038/s41467-025-61517-3" TargetMode="External"/><Relationship Id="rId86" Type="http://schemas.openxmlformats.org/officeDocument/2006/relationships/hyperlink" Target="https://doi.org/10.1177/0963721412470687" TargetMode="External"/><Relationship Id="rId130" Type="http://schemas.openxmlformats.org/officeDocument/2006/relationships/hyperlink" Target="https://doi.org/10.1073/pnas.1318053110%20" TargetMode="External"/><Relationship Id="rId135" Type="http://schemas.openxmlformats.org/officeDocument/2006/relationships/hyperlink" Target="https://doi.org/10.1037/0033-295X.99.4.605" TargetMode="External"/><Relationship Id="rId151"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96)00727-5"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0010-0277(99)00039-6" TargetMode="External"/><Relationship Id="rId97" Type="http://schemas.openxmlformats.org/officeDocument/2006/relationships/hyperlink" Target="https://doi.org/10.1016/S0010-0277(98)00036-5" TargetMode="External"/><Relationship Id="rId104" Type="http://schemas.openxmlformats.org/officeDocument/2006/relationships/hyperlink" Target="https://doi.org/10.1111/j.1467-7687.2007.00586.x%20" TargetMode="External"/><Relationship Id="rId120" Type="http://schemas.openxmlformats.org/officeDocument/2006/relationships/hyperlink" Target="https://doi.org/10.1038/323533a0" TargetMode="External"/><Relationship Id="rId125" Type="http://schemas.openxmlformats.org/officeDocument/2006/relationships/hyperlink" Target="https://doi.org/10.1371/journal.pone.0023223" TargetMode="External"/><Relationship Id="rId141" Type="http://schemas.openxmlformats.org/officeDocument/2006/relationships/hyperlink" Target="https://doi.org/10.1016/j.cogdev.2012.08.004" TargetMode="External"/><Relationship Id="rId146" Type="http://schemas.openxmlformats.org/officeDocument/2006/relationships/hyperlink" Target="https://doi.org/10.1111/1467-8721.ep10772615" TargetMode="External"/><Relationship Id="rId7" Type="http://schemas.openxmlformats.org/officeDocument/2006/relationships/endnotes" Target="endnotes.xml"/><Relationship Id="rId71" Type="http://schemas.openxmlformats.org/officeDocument/2006/relationships/hyperlink" Target="https://doi.org/10.1111/1467-7687.00220" TargetMode="External"/><Relationship Id="rId92" Type="http://schemas.openxmlformats.org/officeDocument/2006/relationships/hyperlink" Target="https://doi.org/10.1016/j.cogpsych.2020.101334%20"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cognition.2012.11.007%20" TargetMode="External"/><Relationship Id="rId87" Type="http://schemas.openxmlformats.org/officeDocument/2006/relationships/hyperlink" Target="https://doi.org/10.1016/j.cogdev.2010.09.001" TargetMode="External"/><Relationship Id="rId110" Type="http://schemas.openxmlformats.org/officeDocument/2006/relationships/hyperlink" Target="https://doi.org/10.1016/S0163-6383(02)00097-8%20" TargetMode="External"/><Relationship Id="rId115" Type="http://schemas.openxmlformats.org/officeDocument/2006/relationships/hyperlink" Target="https://doi.org/10.1037/xge0000260%20" TargetMode="External"/><Relationship Id="rId131" Type="http://schemas.openxmlformats.org/officeDocument/2006/relationships/hyperlink" Target="https://doi.org/10.1111/j.1551-6709.2010.01129.x" TargetMode="External"/><Relationship Id="rId136" Type="http://schemas.openxmlformats.org/officeDocument/2006/relationships/hyperlink" Target="https://doi.org/10.1002/icd.2359" TargetMode="External"/><Relationship Id="rId61" Type="http://schemas.openxmlformats.org/officeDocument/2006/relationships/hyperlink" Target="https://doi.org/10.1016/j.dr.2022.101034" TargetMode="External"/><Relationship Id="rId82" Type="http://schemas.openxmlformats.org/officeDocument/2006/relationships/hyperlink" Target="https://doi.org/10.1016/S1364-6613(03)00128-1" TargetMode="External"/><Relationship Id="rId15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svg"/><Relationship Id="rId77" Type="http://schemas.openxmlformats.org/officeDocument/2006/relationships/hyperlink" Target="https://doi.org/10.1207/s15516709cog1402_1%20" TargetMode="External"/><Relationship Id="rId100" Type="http://schemas.openxmlformats.org/officeDocument/2006/relationships/hyperlink" Target="https://doi.org/10.1016/j.cognition.2016.12.007" TargetMode="External"/><Relationship Id="rId105" Type="http://schemas.openxmlformats.org/officeDocument/2006/relationships/hyperlink" Target="https://doi.org/10.1111/j.0956-7976.2004.00755.x" TargetMode="External"/><Relationship Id="rId126" Type="http://schemas.openxmlformats.org/officeDocument/2006/relationships/hyperlink" Target="https://doi.org/10.1207/s15327078in1003_6" TargetMode="External"/><Relationship Id="rId147" Type="http://schemas.openxmlformats.org/officeDocument/2006/relationships/hyperlink" Target="https://doi.org/10.1037/a0032150"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37/0012-1649.29.3.421" TargetMode="External"/><Relationship Id="rId93" Type="http://schemas.openxmlformats.org/officeDocument/2006/relationships/hyperlink" Target="https://doi.org/10.1016/0885-2014(93)90008-S" TargetMode="External"/><Relationship Id="rId98" Type="http://schemas.openxmlformats.org/officeDocument/2006/relationships/hyperlink" Target="https://doi.org/10.1016/S0010-0277(87)80006-9" TargetMode="External"/><Relationship Id="rId121" Type="http://schemas.openxmlformats.org/officeDocument/2006/relationships/hyperlink" Target="https://doi.org/10.1037/0096-3445.114.2.159%20" TargetMode="External"/><Relationship Id="rId142" Type="http://schemas.openxmlformats.org/officeDocument/2006/relationships/hyperlink" Target="https://doi.org/10.1016/j.cognition.2017.06.029"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207/S15327078IN0104_3" TargetMode="External"/><Relationship Id="rId116" Type="http://schemas.openxmlformats.org/officeDocument/2006/relationships/hyperlink" Target="https://doi.org/10.1016/j.cognition.2017.09.007" TargetMode="External"/><Relationship Id="rId137" Type="http://schemas.openxmlformats.org/officeDocument/2006/relationships/hyperlink" Target="https://doi.org/10.1371/journal.pbio.00302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doi.org/10.1002/icd.2355" TargetMode="External"/><Relationship Id="rId83" Type="http://schemas.openxmlformats.org/officeDocument/2006/relationships/hyperlink" Target="https://doi.org/10.1038/415755a%20" TargetMode="External"/><Relationship Id="rId88" Type="http://schemas.openxmlformats.org/officeDocument/2006/relationships/hyperlink" Target="https://doi.org/10.1038/nature06288" TargetMode="External"/><Relationship Id="rId111" Type="http://schemas.openxmlformats.org/officeDocument/2006/relationships/hyperlink" Target="https://doi.org/10.1126/science.1107621" TargetMode="External"/><Relationship Id="rId132" Type="http://schemas.openxmlformats.org/officeDocument/2006/relationships/hyperlink" Target="https://doi.org/10.1016/j.infbeh.2003.05.006"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doi.org/10.1126/science.284.5416.875a%20" TargetMode="External"/><Relationship Id="rId106" Type="http://schemas.openxmlformats.org/officeDocument/2006/relationships/hyperlink" Target="https://doi.org/10.1016/j.cogpsych.2010.02.001" TargetMode="External"/><Relationship Id="rId127" Type="http://schemas.openxmlformats.org/officeDocument/2006/relationships/hyperlink" Target="https://doi.org/10.1038/s44159-023-00152-5%20" TargetMode="External"/><Relationship Id="rId10" Type="http://schemas.openxmlformats.org/officeDocument/2006/relationships/image" Target="media/image2.jp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37/0033-295X.112.2.347" TargetMode="External"/><Relationship Id="rId78" Type="http://schemas.openxmlformats.org/officeDocument/2006/relationships/hyperlink" Target="https://doi.org/10.1016/j.cognition.2021.104621%20" TargetMode="External"/><Relationship Id="rId94" Type="http://schemas.openxmlformats.org/officeDocument/2006/relationships/hyperlink" Target="https://doi.org/10.1016/j.cogdev.2005.04.004" TargetMode="External"/><Relationship Id="rId99" Type="http://schemas.openxmlformats.org/officeDocument/2006/relationships/hyperlink" Target="https://doi.org/10.1073/pnas.1904786116%20" TargetMode="External"/><Relationship Id="rId101" Type="http://schemas.openxmlformats.org/officeDocument/2006/relationships/hyperlink" Target="https://doi.org/10.1111/desc.13581" TargetMode="External"/><Relationship Id="rId122" Type="http://schemas.openxmlformats.org/officeDocument/2006/relationships/hyperlink" Target="https://doi.org/10.1371/journal.pone.0042698" TargetMode="External"/><Relationship Id="rId143" Type="http://schemas.openxmlformats.org/officeDocument/2006/relationships/hyperlink" Target="https://doi.org/10.1016/S0010-0277(98)00058-4" TargetMode="External"/><Relationship Id="rId148" Type="http://schemas.openxmlformats.org/officeDocument/2006/relationships/hyperlink" Target="https://doi.org/10.2307/1130473"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0022-0965(83)90085-3%20" TargetMode="External"/><Relationship Id="rId89" Type="http://schemas.openxmlformats.org/officeDocument/2006/relationships/hyperlink" Target="https://doi.org/10.1162/neco.1989.1.1.143" TargetMode="External"/><Relationship Id="rId112" Type="http://schemas.openxmlformats.org/officeDocument/2006/relationships/hyperlink" Target="https://doi.org/10.1038/s42256-024-00802-0%20" TargetMode="External"/><Relationship Id="rId133" Type="http://schemas.openxmlformats.org/officeDocument/2006/relationships/hyperlink" Target="https://doi.org/10.1146/annurev.ph.25.030163.002553"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doi.org/10.1016/0010-0277(86)90052-1" TargetMode="External"/><Relationship Id="rId79" Type="http://schemas.openxmlformats.org/officeDocument/2006/relationships/hyperlink" Target="https://doi.org/10.1207/s15516709cog1401_5" TargetMode="External"/><Relationship Id="rId102" Type="http://schemas.openxmlformats.org/officeDocument/2006/relationships/hyperlink" Target="https://doi.org/10.1037/0012-1649.36.5.635" TargetMode="External"/><Relationship Id="rId123" Type="http://schemas.openxmlformats.org/officeDocument/2006/relationships/hyperlink" Target="https://doi.org/10.1080/09540090310001655093" TargetMode="External"/><Relationship Id="rId144" Type="http://schemas.openxmlformats.org/officeDocument/2006/relationships/hyperlink" Target="https://doi.org/10.1111/1467-9280.00218" TargetMode="External"/><Relationship Id="rId90" Type="http://schemas.openxmlformats.org/officeDocument/2006/relationships/hyperlink" Target="https://doi.org/10.1037/0012-1649.19.3.3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84</Pages>
  <Words>20265</Words>
  <Characters>115514</Characters>
  <Application>Microsoft Office Word</Application>
  <DocSecurity>0</DocSecurity>
  <Lines>962</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5</cp:revision>
  <dcterms:created xsi:type="dcterms:W3CDTF">2026-05-27T03:38:00Z</dcterms:created>
  <dcterms:modified xsi:type="dcterms:W3CDTF">2026-05-27T03:40:00Z</dcterms:modified>
</cp:coreProperties>
</file>