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w:t>
        </w:r>
        <w:proofErr w:type="gramStart"/>
        <w:r w:rsidR="00F438FE">
          <w:rPr>
            <w:rFonts w:ascii="Times New Roman" w:hAnsi="Times New Roman" w:cs="Times New Roman"/>
          </w:rPr>
          <w:t>habituated</w:t>
        </w:r>
        <w:proofErr w:type="gramEnd"/>
        <w:r w:rsidR="00F438FE">
          <w:rPr>
            <w:rFonts w:ascii="Times New Roman" w:hAnsi="Times New Roman" w:cs="Times New Roman"/>
          </w:rPr>
          <w:t xml:space="preserve">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proofErr w:type="gramStart"/>
      <w:ins w:id="95" w:author="Benton, Deon" w:date="2026-06-11T16:06:00Z" w16du:dateUtc="2026-06-11T21:06:00Z">
        <w:r>
          <w:rPr>
            <w:rFonts w:ascii="Times New Roman" w:hAnsi="Times New Roman" w:cs="Times New Roman"/>
          </w:rPr>
          <w:t>A number of</w:t>
        </w:r>
        <w:proofErr w:type="gramEnd"/>
        <w:r>
          <w:rPr>
            <w:rFonts w:ascii="Times New Roman" w:hAnsi="Times New Roman" w:cs="Times New Roman"/>
          </w:rPr>
          <w:t xml:space="preserve">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proofErr w:type="gramStart"/>
      <w:ins w:id="231" w:author="Benton, Deon" w:date="2026-06-14T15:45:00Z" w16du:dateUtc="2026-06-14T20:45:00Z">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proofErr w:type="spellStart"/>
      <w:ins w:id="249" w:author="Benton, Deon" w:date="2026-06-19T15:35:00Z" w16du:dateUtc="2026-06-19T20:35:00Z">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 xml:space="preserve">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proofErr w:type="gramStart"/>
      <w:ins w:id="287" w:author="Benton, Deon" w:date="2026-06-19T15:43:00Z" w16du:dateUtc="2026-06-19T20:43:00Z">
        <w:r w:rsidR="002A0B8F">
          <w:rPr>
            <w:rFonts w:ascii="Times New Roman" w:hAnsi="Times New Roman" w:cs="Times New Roman"/>
          </w:rPr>
          <w:t>requires</w:t>
        </w:r>
      </w:ins>
      <w:proofErr w:type="gramEnd"/>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w:t>
        </w:r>
        <w:proofErr w:type="gramStart"/>
        <w:r w:rsidR="006318BD">
          <w:rPr>
            <w:rFonts w:ascii="Times New Roman" w:hAnsi="Times New Roman" w:cs="Times New Roman"/>
          </w:rPr>
          <w:t>built</w:t>
        </w:r>
        <w:proofErr w:type="gramEnd"/>
        <w:r w:rsidR="006318BD">
          <w:rPr>
            <w:rFonts w:ascii="Times New Roman" w:hAnsi="Times New Roman" w:cs="Times New Roman"/>
          </w:rPr>
          <w:t xml:space="preserve">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 xml:space="preserve">The present paper develops an alternative lean </w:t>
        </w:r>
        <w:proofErr w:type="gramStart"/>
        <w:r w:rsidRPr="00266F42">
          <w:rPr>
            <w:rFonts w:ascii="Times New Roman" w:eastAsia="Times New Roman" w:hAnsi="Times New Roman" w:cs="Times New Roman"/>
          </w:rPr>
          <w:t>account</w:t>
        </w:r>
      </w:ins>
      <w:ins w:id="309" w:author="Benton, Deon" w:date="2026-06-19T15:48:00Z" w16du:dateUtc="2026-06-19T20:48:00Z">
        <w:r w:rsidR="00D101D8">
          <w:rPr>
            <w:rFonts w:ascii="Times New Roman" w:eastAsia="Times New Roman" w:hAnsi="Times New Roman" w:cs="Times New Roman"/>
          </w:rPr>
          <w:t>—</w:t>
        </w:r>
        <w:proofErr w:type="gramEnd"/>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 xml:space="preserve">that captures Gergely et </w:t>
        </w:r>
        <w:proofErr w:type="gramStart"/>
        <w:r w:rsidRPr="00266F42">
          <w:rPr>
            <w:rFonts w:ascii="Times New Roman" w:eastAsia="Times New Roman" w:hAnsi="Times New Roman" w:cs="Times New Roman"/>
          </w:rPr>
          <w:t>al.'s</w:t>
        </w:r>
        <w:proofErr w:type="gramEnd"/>
        <w:r w:rsidRPr="00266F42">
          <w:rPr>
            <w:rFonts w:ascii="Times New Roman" w:eastAsia="Times New Roman" w:hAnsi="Times New Roman" w:cs="Times New Roman"/>
          </w:rPr>
          <w:t xml:space="preserve">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 xml:space="preserve">e.g., Slater, 1989; </w:t>
        </w:r>
        <w:proofErr w:type="spellStart"/>
        <w:r w:rsidR="00FC2555" w:rsidRPr="00615D6F">
          <w:rPr>
            <w:rFonts w:ascii="Times New Roman" w:hAnsi="Times New Roman" w:cs="Times New Roman"/>
          </w:rPr>
          <w:t>Vallortigara</w:t>
        </w:r>
        <w:proofErr w:type="spellEnd"/>
        <w:r w:rsidR="00FC2555" w:rsidRPr="00615D6F">
          <w:rPr>
            <w:rFonts w:ascii="Times New Roman" w:hAnsi="Times New Roman" w:cs="Times New Roman"/>
          </w:rPr>
          <w:t xml:space="preserve">, </w:t>
        </w:r>
        <w:proofErr w:type="spellStart"/>
        <w:r w:rsidR="00FC2555" w:rsidRPr="00615D6F">
          <w:rPr>
            <w:rFonts w:ascii="Times New Roman" w:hAnsi="Times New Roman" w:cs="Times New Roman"/>
          </w:rPr>
          <w:t>Regolin</w:t>
        </w:r>
        <w:proofErr w:type="spellEnd"/>
        <w:r w:rsidR="00FC2555" w:rsidRPr="00615D6F">
          <w:rPr>
            <w:rFonts w:ascii="Times New Roman" w:hAnsi="Times New Roman" w:cs="Times New Roman"/>
          </w:rPr>
          <w:t xml:space="preserve">, &amp; </w:t>
        </w:r>
        <w:proofErr w:type="spellStart"/>
        <w:r w:rsidR="00FC2555" w:rsidRPr="00615D6F">
          <w:rPr>
            <w:rFonts w:ascii="Times New Roman" w:hAnsi="Times New Roman" w:cs="Times New Roman"/>
          </w:rPr>
          <w:t>Marconato</w:t>
        </w:r>
        <w:proofErr w:type="spellEnd"/>
        <w:r w:rsidR="00FC2555" w:rsidRPr="00615D6F">
          <w:rPr>
            <w:rFonts w:ascii="Times New Roman" w:hAnsi="Times New Roman" w:cs="Times New Roman"/>
          </w:rPr>
          <w:t>,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w:t>
        </w:r>
        <w:proofErr w:type="gramStart"/>
        <w:r w:rsidR="00714F6D">
          <w:rPr>
            <w:rFonts w:ascii="Times New Roman" w:hAnsi="Times New Roman" w:cs="Times New Roman"/>
          </w:rPr>
          <w:t>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w:t>
        </w:r>
        <w:proofErr w:type="gramEnd"/>
        <w:r w:rsidR="00E643DA">
          <w:rPr>
            <w:rFonts w:ascii="Times New Roman" w:hAnsi="Times New Roman" w:cs="Times New Roman"/>
          </w:rPr>
          <w:t xml:space="preserve">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w:t>
        </w:r>
        <w:proofErr w:type="spellStart"/>
        <w:r w:rsidR="00714F6D">
          <w:rPr>
            <w:rFonts w:ascii="Times New Roman" w:hAnsi="Times New Roman" w:cs="Times New Roman"/>
          </w:rPr>
          <w:t>amodal</w:t>
        </w:r>
      </w:ins>
      <w:proofErr w:type="spellEnd"/>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 xml:space="preserve">Networks in </w:t>
      </w:r>
      <w:proofErr w:type="gramStart"/>
      <w:r w:rsidR="00E02CE4">
        <w:rPr>
          <w:rFonts w:ascii="Times New Roman" w:hAnsi="Times New Roman" w:cs="Times New Roman"/>
        </w:rPr>
        <w:t>the</w:t>
      </w:r>
      <w:r w:rsidR="00084546" w:rsidRPr="00084546">
        <w:rPr>
          <w:rFonts w:ascii="Times New Roman" w:hAnsi="Times New Roman" w:cs="Times New Roman"/>
        </w:rPr>
        <w:t xml:space="preserve"> Experimental</w:t>
      </w:r>
      <w:proofErr w:type="gramEnd"/>
      <w:r w:rsidR="00084546" w:rsidRPr="00084546">
        <w:rPr>
          <w:rFonts w:ascii="Times New Roman" w:hAnsi="Times New Roman" w:cs="Times New Roman"/>
        </w:rPr>
        <w:t xml:space="preserve">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2BC27840"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3C36F397">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94B6158" w:rsidR="004D4F4D" w:rsidRDefault="0051151E" w:rsidP="004D4F4D">
                            <w:pPr>
                              <w:keepNext/>
                              <w:jc w:val="center"/>
                            </w:pPr>
                            <w:r>
                              <w:rPr>
                                <w:noProof/>
                              </w:rPr>
                              <w:drawing>
                                <wp:inline distT="0" distB="0" distL="0" distR="0" wp14:anchorId="3BE2654E" wp14:editId="642ACED4">
                                  <wp:extent cx="7079565" cy="4719710"/>
                                  <wp:effectExtent l="0" t="0" r="7620" b="5080"/>
                                  <wp:docPr id="719373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73833" name="Picture 719373833"/>
                                          <pic:cNvPicPr/>
                                        </pic:nvPicPr>
                                        <pic:blipFill>
                                          <a:blip r:embed="rId15"/>
                                          <a:stretch>
                                            <a:fillRect/>
                                          </a:stretch>
                                        </pic:blipFill>
                                        <pic:spPr>
                                          <a:xfrm>
                                            <a:off x="0" y="0"/>
                                            <a:ext cx="7089521" cy="4726348"/>
                                          </a:xfrm>
                                          <a:prstGeom prst="rect">
                                            <a:avLst/>
                                          </a:prstGeom>
                                        </pic:spPr>
                                      </pic:pic>
                                    </a:graphicData>
                                  </a:graphic>
                                </wp:inline>
                              </w:drawing>
                            </w:r>
                          </w:p>
                          <w:p w14:paraId="4A7F3D5B" w14:textId="2E9F142D"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94B6158" w:rsidR="004D4F4D" w:rsidRDefault="0051151E" w:rsidP="004D4F4D">
                      <w:pPr>
                        <w:keepNext/>
                        <w:jc w:val="center"/>
                      </w:pPr>
                      <w:r>
                        <w:rPr>
                          <w:noProof/>
                        </w:rPr>
                        <w:drawing>
                          <wp:inline distT="0" distB="0" distL="0" distR="0" wp14:anchorId="3BE2654E" wp14:editId="642ACED4">
                            <wp:extent cx="7079565" cy="4719710"/>
                            <wp:effectExtent l="0" t="0" r="7620" b="5080"/>
                            <wp:docPr id="719373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73833" name="Picture 719373833"/>
                                    <pic:cNvPicPr/>
                                  </pic:nvPicPr>
                                  <pic:blipFill>
                                    <a:blip r:embed="rId15"/>
                                    <a:stretch>
                                      <a:fillRect/>
                                    </a:stretch>
                                  </pic:blipFill>
                                  <pic:spPr>
                                    <a:xfrm>
                                      <a:off x="0" y="0"/>
                                      <a:ext cx="7089521" cy="4726348"/>
                                    </a:xfrm>
                                    <a:prstGeom prst="rect">
                                      <a:avLst/>
                                    </a:prstGeom>
                                  </pic:spPr>
                                </pic:pic>
                              </a:graphicData>
                            </a:graphic>
                          </wp:inline>
                        </w:drawing>
                      </w:r>
                    </w:p>
                    <w:p w14:paraId="4A7F3D5B" w14:textId="2E9F142D"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54062B46"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3E753F">
        <w:rPr>
          <w:rFonts w:ascii="Times New Roman" w:hAnsi="Times New Roman" w:cs="Times New Roman"/>
        </w:rPr>
        <w:t>thereby enabling information from earlier time steps to influence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3497211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507828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0466F8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Position 1–6 in network space</w:t>
            </w: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7C44144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Missing, Middle, Periphery</w:t>
            </w: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260F4CE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No Obstacle, Heights 1–4</w:t>
            </w: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6AFF1CF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4BAD7F6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Spatially Adjacent, Spatially Separated </w:t>
            </w: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2927276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No arc, Heights 1–4</w:t>
            </w: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37DB18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Linear, Arced</w:t>
            </w: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7CCDC7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Animate-like, Inanimate-like</w:t>
            </w: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2B40C0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Animate-like, Inanimate-like</w:t>
            </w: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 xml:space="preserve">to reproduce at the output layer the </w:t>
      </w:r>
      <w:r w:rsidR="0041086F">
        <w:rPr>
          <w:rFonts w:ascii="Times New Roman" w:hAnsi="Times New Roman" w:cs="Times New Roman"/>
        </w:rPr>
        <w:lastRenderedPageBreak/>
        <w:t>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During pretraining, networks experienced two broad classes of events: Linear Path Events and Arced Path Events. These 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 xml:space="preserve">Half of the objects in both event types possessed surface </w:t>
      </w:r>
      <w:r w:rsidR="00E3266A" w:rsidRPr="00E3266A">
        <w:rPr>
          <w:rFonts w:ascii="Times New Roman" w:hAnsi="Times New Roman" w:cs="Times New Roman"/>
        </w:rPr>
        <w:lastRenderedPageBreak/>
        <w:t>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00BE71C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 Adjacent</w:t>
            </w:r>
          </w:p>
        </w:tc>
        <w:tc>
          <w:tcPr>
            <w:tcW w:w="3780" w:type="dxa"/>
          </w:tcPr>
          <w:p w14:paraId="370B5256" w14:textId="464A9B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 Adjacent</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A0E055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406EFE03" w14:textId="77777777" w:rsidR="002D323D"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3703E5BB" w14:textId="6A364E84" w:rsidR="004B50CC" w:rsidRDefault="002D323D" w:rsidP="002D323D">
      <w:pPr>
        <w:spacing w:line="480" w:lineRule="auto"/>
        <w:contextualSpacing/>
        <w:rPr>
          <w:rFonts w:ascii="Times New Roman" w:hAnsi="Times New Roman" w:cs="Times New Roman"/>
        </w:rPr>
      </w:pPr>
      <w:r>
        <w:rPr>
          <w:rFonts w:ascii="Times New Roman" w:hAnsi="Times New Roman" w:cs="Times New Roman"/>
        </w:rPr>
        <w:tab/>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 xml:space="preserve">two </w:t>
      </w:r>
      <w:r w:rsidR="00A51C4D">
        <w:rPr>
          <w:rFonts w:ascii="Times New Roman" w:hAnsi="Times New Roman" w:cs="Times New Roman"/>
        </w:rPr>
        <w:lastRenderedPageBreak/>
        <w:t>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49"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xml:space="preserve">, 2008), error </w:t>
      </w:r>
      <w:r>
        <w:rPr>
          <w:rFonts w:ascii="Times New Roman" w:hAnsi="Times New Roman" w:cs="Times New Roman"/>
        </w:rPr>
        <w:t>served as</w:t>
      </w:r>
      <w:r w:rsidRPr="005170FC">
        <w:rPr>
          <w:rFonts w:ascii="Times New Roman" w:hAnsi="Times New Roman" w:cs="Times New Roman"/>
        </w:rPr>
        <w:t xml:space="preserve"> a proxy for </w:t>
      </w:r>
      <w:proofErr w:type="gramStart"/>
      <w:r w:rsidR="00EC7EAE">
        <w:rPr>
          <w:rFonts w:ascii="Times New Roman" w:hAnsi="Times New Roman" w:cs="Times New Roman"/>
        </w:rPr>
        <w:t>looking</w:t>
      </w:r>
      <w:proofErr w:type="gramEnd"/>
      <w:r w:rsidR="00EC7EAE">
        <w:rPr>
          <w:rFonts w:ascii="Times New Roman" w:hAnsi="Times New Roman" w:cs="Times New Roman"/>
        </w:rPr>
        <w:t xml:space="preserve">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00FA228" w:rsidR="003D22A7" w:rsidRDefault="00EE787C" w:rsidP="003D22A7">
      <w:pPr>
        <w:spacing w:line="480" w:lineRule="auto"/>
        <w:ind w:firstLine="720"/>
        <w:contextualSpacing/>
        <w:rPr>
          <w:ins w:id="550" w:author="Benton, Deon" w:date="2026-06-19T00:41:00Z" w16du:dateUtc="2026-06-19T05:41:00Z"/>
          <w:rFonts w:ascii="Times New Roman" w:hAnsi="Times New Roman" w:cs="Times New Roman"/>
        </w:rPr>
      </w:pPr>
      <w:ins w:id="551"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2"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3" w:author="Benton, Deon" w:date="2026-06-19T01:01:00Z" w16du:dateUtc="2026-06-19T06:01:00Z">
        <w:r w:rsidR="005E3E3D">
          <w:rPr>
            <w:rFonts w:ascii="Times New Roman" w:hAnsi="Times New Roman" w:cs="Times New Roman"/>
          </w:rPr>
          <w:t xml:space="preserve">to </w:t>
        </w:r>
      </w:ins>
      <w:ins w:id="554"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5" w:author="Benton, Deon" w:date="2026-06-19T00:27:00Z" w16du:dateUtc="2026-06-19T05:27:00Z">
        <w:r w:rsidR="003D22A7">
          <w:rPr>
            <w:rFonts w:ascii="Times New Roman" w:hAnsi="Times New Roman" w:cs="Times New Roman"/>
          </w:rPr>
          <w:t xml:space="preserve">Thus, </w:t>
        </w:r>
      </w:ins>
      <w:ins w:id="556" w:author="Benton, Deon" w:date="2026-06-19T00:26:00Z" w16du:dateUtc="2026-06-19T05:26:00Z">
        <w:r w:rsidR="003D22A7">
          <w:rPr>
            <w:rFonts w:ascii="Times New Roman" w:hAnsi="Times New Roman" w:cs="Times New Roman"/>
          </w:rPr>
          <w:t xml:space="preserve">the pretraining phase was 900 epochs for </w:t>
        </w:r>
      </w:ins>
      <w:ins w:id="557"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8" w:author="Benton, Deon" w:date="2026-06-19T00:29:00Z" w16du:dateUtc="2026-06-19T05:29:00Z">
        <w:r w:rsidR="003D22A7">
          <w:rPr>
            <w:rFonts w:ascii="Times New Roman" w:hAnsi="Times New Roman" w:cs="Times New Roman"/>
          </w:rPr>
          <w:t>testing</w:t>
        </w:r>
      </w:ins>
      <w:ins w:id="559" w:author="Benton, Deon" w:date="2026-06-19T00:28:00Z" w16du:dateUtc="2026-06-19T05:28:00Z">
        <w:r w:rsidR="003D22A7">
          <w:rPr>
            <w:rFonts w:ascii="Times New Roman" w:hAnsi="Times New Roman" w:cs="Times New Roman"/>
          </w:rPr>
          <w:t xml:space="preserve"> </w:t>
        </w:r>
      </w:ins>
      <w:ins w:id="560"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1" w:author="Benton, Deon" w:date="2026-06-19T00:29:00Z" w16du:dateUtc="2026-06-19T05:29:00Z">
        <w:r w:rsidR="003D22A7">
          <w:rPr>
            <w:rFonts w:ascii="Times New Roman" w:hAnsi="Times New Roman" w:cs="Times New Roman"/>
          </w:rPr>
          <w:t xml:space="preserve"> Additionally, </w:t>
        </w:r>
      </w:ins>
      <w:ins w:id="562" w:author="Benton, Deon" w:date="2026-06-19T00:30:00Z" w16du:dateUtc="2026-06-19T05:30:00Z">
        <w:r w:rsidR="003D22A7">
          <w:rPr>
            <w:rFonts w:ascii="Times New Roman" w:hAnsi="Times New Roman" w:cs="Times New Roman"/>
          </w:rPr>
          <w:t>older networks possessed larger learning rates than younger ones</w:t>
        </w:r>
      </w:ins>
      <w:ins w:id="563" w:author="Benton, Deon" w:date="2026-06-19T01:02:00Z" w16du:dateUtc="2026-06-19T06:02:00Z">
        <w:r w:rsidR="00001CE7">
          <w:rPr>
            <w:rFonts w:ascii="Times New Roman" w:hAnsi="Times New Roman" w:cs="Times New Roman"/>
          </w:rPr>
          <w:t xml:space="preserve">. </w:t>
        </w:r>
      </w:ins>
      <w:ins w:id="564" w:author="Benton, Deon" w:date="2026-06-19T01:09:00Z" w16du:dateUtc="2026-06-19T06:09:00Z">
        <w:r w:rsidR="00512B2F">
          <w:rPr>
            <w:rFonts w:ascii="Times New Roman" w:hAnsi="Times New Roman" w:cs="Times New Roman"/>
          </w:rPr>
          <w:t>The learning rate</w:t>
        </w:r>
      </w:ins>
      <w:ins w:id="565" w:author="Benton, Deon" w:date="2026-06-19T01:02:00Z" w16du:dateUtc="2026-06-19T06:02:00Z">
        <w:r w:rsidR="00001CE7">
          <w:rPr>
            <w:rFonts w:ascii="Times New Roman" w:hAnsi="Times New Roman" w:cs="Times New Roman"/>
          </w:rPr>
          <w:t xml:space="preserve"> was </w:t>
        </w:r>
      </w:ins>
      <w:ins w:id="566" w:author="Benton, Deon" w:date="2026-06-19T00:30:00Z" w16du:dateUtc="2026-06-19T05:30:00Z">
        <w:r w:rsidR="003D22A7">
          <w:rPr>
            <w:rFonts w:ascii="Times New Roman" w:hAnsi="Times New Roman" w:cs="Times New Roman"/>
          </w:rPr>
          <w:t xml:space="preserve">0.1 for the 12-month-old networks, 0.0875 for the 9- and 6-month-old networks, and 0.01 for the 3-month-old networks. </w:t>
        </w:r>
      </w:ins>
    </w:p>
    <w:p w14:paraId="209A9742" w14:textId="03550C08" w:rsidR="006040A0" w:rsidRDefault="006040A0" w:rsidP="003D22A7">
      <w:pPr>
        <w:spacing w:line="480" w:lineRule="auto"/>
        <w:ind w:firstLine="720"/>
        <w:contextualSpacing/>
        <w:rPr>
          <w:ins w:id="567" w:author="Benton, Deon" w:date="2026-06-19T00:48:00Z" w16du:dateUtc="2026-06-19T05:48:00Z"/>
          <w:rFonts w:ascii="Times New Roman" w:hAnsi="Times New Roman" w:cs="Times New Roman"/>
        </w:rPr>
      </w:pPr>
      <w:ins w:id="568" w:author="Benton, Deon" w:date="2026-06-19T00:41:00Z" w16du:dateUtc="2026-06-19T05:41:00Z">
        <w:r w:rsidRPr="006040A0">
          <w:rPr>
            <w:rFonts w:ascii="Times New Roman" w:hAnsi="Times New Roman" w:cs="Times New Roman"/>
            <w:b/>
            <w:bCs/>
            <w:i/>
            <w:iCs/>
          </w:rPr>
          <w:t>Salience manipulation</w:t>
        </w:r>
      </w:ins>
      <w:ins w:id="569" w:author="Benton, Deon" w:date="2026-06-19T00:42:00Z" w16du:dateUtc="2026-06-19T05:42:00Z">
        <w:r w:rsidRPr="006040A0">
          <w:rPr>
            <w:rFonts w:ascii="Times New Roman" w:hAnsi="Times New Roman" w:cs="Times New Roman"/>
            <w:b/>
            <w:bCs/>
            <w:i/>
            <w:iCs/>
          </w:rPr>
          <w:t xml:space="preserve">. </w:t>
        </w:r>
      </w:ins>
      <w:ins w:id="570" w:author="Benton, Deon" w:date="2026-06-19T01:03:00Z" w16du:dateUtc="2026-06-19T06:03:00Z">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ins>
      <w:ins w:id="571"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2" w:author="Benton, Deon" w:date="2026-06-19T01:10:00Z" w16du:dateUtc="2026-06-19T06:10:00Z">
        <w:r w:rsidR="00582505">
          <w:rPr>
            <w:rFonts w:ascii="Times New Roman" w:hAnsi="Times New Roman" w:cs="Times New Roman"/>
          </w:rPr>
          <w:t>as</w:t>
        </w:r>
      </w:ins>
      <w:ins w:id="573" w:author="Benton, Deon" w:date="2026-06-19T00:45:00Z" w16du:dateUtc="2026-06-19T05:45:00Z">
        <w:r>
          <w:rPr>
            <w:rFonts w:ascii="Times New Roman" w:hAnsi="Times New Roman" w:cs="Times New Roman"/>
          </w:rPr>
          <w:t xml:space="preserve"> distinct from t</w:t>
        </w:r>
      </w:ins>
      <w:ins w:id="574" w:author="Benton, Deon" w:date="2026-06-19T01:10:00Z" w16du:dateUtc="2026-06-19T06:10:00Z">
        <w:r w:rsidR="00722972">
          <w:rPr>
            <w:rFonts w:ascii="Times New Roman" w:hAnsi="Times New Roman" w:cs="Times New Roman"/>
          </w:rPr>
          <w:t>hat</w:t>
        </w:r>
      </w:ins>
      <w:ins w:id="575" w:author="Benton, Deon" w:date="2026-06-19T00:45:00Z" w16du:dateUtc="2026-06-19T05:45:00Z">
        <w:r>
          <w:rPr>
            <w:rFonts w:ascii="Times New Roman" w:hAnsi="Times New Roman" w:cs="Times New Roman"/>
          </w:rPr>
          <w:t xml:space="preserve"> used to simulate development</w:t>
        </w:r>
      </w:ins>
      <w:ins w:id="576" w:author="Benton, Deon" w:date="2026-06-19T01:11:00Z" w16du:dateUtc="2026-06-19T06:11:00Z">
        <w:r w:rsidR="00F961C8">
          <w:rPr>
            <w:rFonts w:ascii="Times New Roman" w:hAnsi="Times New Roman" w:cs="Times New Roman"/>
          </w:rPr>
          <w:t>al</w:t>
        </w:r>
      </w:ins>
      <w:ins w:id="577"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8" w:author="Benton, Deon" w:date="2026-06-19T00:54:00Z" w16du:dateUtc="2026-06-19T05:54:00Z">
        <w:r w:rsidR="00F43505">
          <w:rPr>
            <w:rFonts w:ascii="Times New Roman" w:hAnsi="Times New Roman" w:cs="Times New Roman"/>
          </w:rPr>
          <w:t xml:space="preserve"> As mentioned above, this manipulation did not apply to ALIAS-2.</w:t>
        </w:r>
      </w:ins>
      <w:ins w:id="579" w:author="Benton, Deon" w:date="2026-06-19T00:45:00Z" w16du:dateUtc="2026-06-19T05:45:00Z">
        <w:r w:rsidRPr="00AE60E1">
          <w:rPr>
            <w:rFonts w:ascii="Times New Roman" w:hAnsi="Times New Roman" w:cs="Times New Roman"/>
          </w:rPr>
          <w:t xml:space="preserve"> These values were kept constant across all simulations.</w:t>
        </w:r>
      </w:ins>
      <w:ins w:id="580" w:author="Benton, Deon" w:date="2026-06-19T00:46:00Z" w16du:dateUtc="2026-06-19T05:46:00Z">
        <w:r w:rsidR="00032512">
          <w:rPr>
            <w:rFonts w:ascii="Times New Roman" w:hAnsi="Times New Roman" w:cs="Times New Roman"/>
          </w:rPr>
          <w:t xml:space="preserve"> Preliminary simulations indicated that the present results were robust to specific values for these parameters. </w:t>
        </w:r>
      </w:ins>
      <w:ins w:id="581" w:author="Benton, Deon" w:date="2026-06-19T00:47:00Z" w16du:dateUtc="2026-06-19T05:47:00Z">
        <w:r w:rsidR="00032512">
          <w:rPr>
            <w:rFonts w:ascii="Times New Roman" w:hAnsi="Times New Roman" w:cs="Times New Roman"/>
          </w:rPr>
          <w:t>This way of implementing salience</w:t>
        </w:r>
        <w:r w:rsidR="00032512" w:rsidRPr="00AE60E1">
          <w:rPr>
            <w:rFonts w:ascii="Times New Roman" w:hAnsi="Times New Roman" w:cs="Times New Roman"/>
          </w:rPr>
          <w:t xml:space="preserve"> aligns with past connectionist modeling work (e.g., Benton, 202</w:t>
        </w:r>
      </w:ins>
      <w:ins w:id="582" w:author="Benton, Deon" w:date="2026-06-19T00:53:00Z" w16du:dateUtc="2026-06-19T05:53:00Z">
        <w:r w:rsidR="004958A7">
          <w:rPr>
            <w:rFonts w:ascii="Times New Roman" w:hAnsi="Times New Roman" w:cs="Times New Roman"/>
          </w:rPr>
          <w:t>5</w:t>
        </w:r>
      </w:ins>
      <w:ins w:id="583" w:author="Benton, Deon" w:date="2026-06-19T00:47:00Z" w16du:dateUtc="2026-06-19T05:47:00Z">
        <w:r w:rsidR="00032512" w:rsidRPr="00AE60E1">
          <w:rPr>
            <w:rFonts w:ascii="Times New Roman" w:hAnsi="Times New Roman" w:cs="Times New Roman"/>
          </w:rPr>
          <w:t>).</w:t>
        </w:r>
      </w:ins>
    </w:p>
    <w:p w14:paraId="4CBB442E" w14:textId="0798E9DB" w:rsidR="00032512" w:rsidRPr="006040A0" w:rsidRDefault="00032512" w:rsidP="003D22A7">
      <w:pPr>
        <w:spacing w:line="480" w:lineRule="auto"/>
        <w:ind w:firstLine="720"/>
        <w:contextualSpacing/>
        <w:rPr>
          <w:ins w:id="584" w:author="Benton, Deon" w:date="2026-06-19T00:30:00Z" w16du:dateUtc="2026-06-19T05:30:00Z"/>
          <w:rFonts w:ascii="Times New Roman" w:hAnsi="Times New Roman" w:cs="Times New Roman"/>
        </w:rPr>
      </w:pPr>
      <w:ins w:id="585" w:author="Benton, Deon" w:date="2026-06-19T00:49:00Z" w16du:dateUtc="2026-06-19T05:49:00Z">
        <w:r>
          <w:rPr>
            <w:rFonts w:ascii="Times New Roman" w:hAnsi="Times New Roman" w:cs="Times New Roman"/>
          </w:rPr>
          <w:lastRenderedPageBreak/>
          <w:t>A second assumption instantiated in the model</w:t>
        </w:r>
      </w:ins>
      <w:ins w:id="586" w:author="Benton, Deon" w:date="2026-06-19T00:48:00Z" w16du:dateUtc="2026-06-19T05:48:00Z">
        <w:r w:rsidRPr="00032512">
          <w:rPr>
            <w:rFonts w:ascii="Times New Roman" w:hAnsi="Times New Roman" w:cs="Times New Roman"/>
          </w:rPr>
          <w:t xml:space="preserve"> was that arced trajectories typically clear obstacles by relatively small margins. This assumption was implemented by </w:t>
        </w:r>
      </w:ins>
      <w:ins w:id="587" w:author="Benton, Deon" w:date="2026-06-19T00:50:00Z" w16du:dateUtc="2026-06-19T05:50:00Z">
        <w:r>
          <w:rPr>
            <w:rFonts w:ascii="Times New Roman" w:hAnsi="Times New Roman" w:cs="Times New Roman"/>
          </w:rPr>
          <w:t xml:space="preserve">clamping the state </w:t>
        </w:r>
      </w:ins>
      <w:ins w:id="588" w:author="Benton, Deon" w:date="2026-06-19T00:51:00Z" w16du:dateUtc="2026-06-19T05:51:00Z">
        <w:r>
          <w:rPr>
            <w:rFonts w:ascii="Times New Roman" w:hAnsi="Times New Roman" w:cs="Times New Roman"/>
          </w:rPr>
          <w:t>of</w:t>
        </w:r>
      </w:ins>
      <w:ins w:id="589" w:author="Benton, Deon" w:date="2026-06-19T00:48:00Z" w16du:dateUtc="2026-06-19T05:48:00Z">
        <w:r w:rsidRPr="00032512">
          <w:rPr>
            <w:rFonts w:ascii="Times New Roman" w:hAnsi="Times New Roman" w:cs="Times New Roman"/>
          </w:rPr>
          <w:t xml:space="preserve"> the Small Vertical Separation unit </w:t>
        </w:r>
      </w:ins>
      <w:ins w:id="590" w:author="Benton, Deon" w:date="2026-06-19T00:52:00Z" w16du:dateUtc="2026-06-19T05:52:00Z">
        <w:r>
          <w:rPr>
            <w:rFonts w:ascii="Times New Roman" w:hAnsi="Times New Roman" w:cs="Times New Roman"/>
          </w:rPr>
          <w:t>whenever</w:t>
        </w:r>
      </w:ins>
      <w:ins w:id="591" w:author="Benton, Deon" w:date="2026-06-19T00:51:00Z" w16du:dateUtc="2026-06-19T05:51:00Z">
        <w:r>
          <w:rPr>
            <w:rFonts w:ascii="Times New Roman" w:hAnsi="Times New Roman" w:cs="Times New Roman"/>
          </w:rPr>
          <w:t xml:space="preserve"> constrained action</w:t>
        </w:r>
      </w:ins>
      <w:ins w:id="592" w:author="Benton, Deon" w:date="2026-06-19T00:52:00Z" w16du:dateUtc="2026-06-19T05:52:00Z">
        <w:r>
          <w:rPr>
            <w:rFonts w:ascii="Times New Roman" w:hAnsi="Times New Roman" w:cs="Times New Roman"/>
          </w:rPr>
          <w:t xml:space="preserve"> occurred</w:t>
        </w:r>
      </w:ins>
      <w:ins w:id="593"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74D6CE1"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4"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5"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6" w:author="Benton, Deon" w:date="2026-06-19T00:37:00Z" w16du:dateUtc="2026-06-19T05:37:00Z">
        <w:r w:rsidR="006040A0">
          <w:rPr>
            <w:rFonts w:ascii="Times New Roman" w:hAnsi="Times New Roman" w:cs="Times New Roman"/>
          </w:rPr>
          <w:t xml:space="preserve"> and across simulations, </w:t>
        </w:r>
      </w:ins>
      <w:ins w:id="597" w:author="Benton, Deon" w:date="2026-06-19T00:33:00Z" w16du:dateUtc="2026-06-19T05:33:00Z">
        <w:r w:rsidR="003D22A7">
          <w:rPr>
            <w:rFonts w:ascii="Times New Roman" w:hAnsi="Times New Roman" w:cs="Times New Roman"/>
          </w:rPr>
          <w:t>the habituation phase</w:t>
        </w:r>
      </w:ins>
      <w:ins w:id="598" w:author="Benton, Deon" w:date="2026-06-19T00:36:00Z" w16du:dateUtc="2026-06-19T05:36:00Z">
        <w:r w:rsidR="006040A0">
          <w:rPr>
            <w:rFonts w:ascii="Times New Roman" w:hAnsi="Times New Roman" w:cs="Times New Roman"/>
          </w:rPr>
          <w:t xml:space="preserve"> lasted between 8 and 12 epochs in increments of 1</w:t>
        </w:r>
      </w:ins>
      <w:ins w:id="599"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600" w:author="Benton, Deon" w:date="2026-06-19T00:38:00Z" w16du:dateUtc="2026-06-19T05:38:00Z">
        <w:r w:rsidR="006040A0">
          <w:rPr>
            <w:rFonts w:ascii="Times New Roman" w:hAnsi="Times New Roman" w:cs="Times New Roman"/>
          </w:rPr>
          <w:t>variation in this</w:t>
        </w:r>
      </w:ins>
      <w:ins w:id="601" w:author="Benton, Deon" w:date="2026-06-19T00:37:00Z" w16du:dateUtc="2026-06-19T05:37:00Z">
        <w:r w:rsidR="006040A0">
          <w:rPr>
            <w:rFonts w:ascii="Times New Roman" w:hAnsi="Times New Roman" w:cs="Times New Roman"/>
          </w:rPr>
          <w:t xml:space="preserve"> parameter</w:t>
        </w:r>
      </w:ins>
      <w:ins w:id="602" w:author="Benton, Deon" w:date="2026-06-19T00:33:00Z" w16du:dateUtc="2026-06-19T05:33:00Z">
        <w:r w:rsidR="003D22A7">
          <w:rPr>
            <w:rFonts w:ascii="Times New Roman" w:hAnsi="Times New Roman" w:cs="Times New Roman"/>
          </w:rPr>
          <w:t xml:space="preserve">. </w:t>
        </w:r>
      </w:ins>
      <w:ins w:id="603" w:author="Benton, Deon" w:date="2026-06-19T00:34:00Z" w16du:dateUtc="2026-06-19T05:34:00Z">
        <w:r w:rsidR="003D22A7">
          <w:rPr>
            <w:rFonts w:ascii="Times New Roman" w:hAnsi="Times New Roman" w:cs="Times New Roman"/>
          </w:rPr>
          <w:t>In each condition, 20</w:t>
        </w:r>
      </w:ins>
      <w:ins w:id="604"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5"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ins w:id="606" w:author="Benton, Deon" w:date="2026-06-19T00:38:00Z" w16du:dateUtc="2026-06-19T05:38:00Z">
        <w:r w:rsidR="006040A0">
          <w:rPr>
            <w:rFonts w:ascii="Times New Roman" w:hAnsi="Times New Roman" w:cs="Times New Roman"/>
          </w:rPr>
          <w:t xml:space="preserve">. </w:t>
        </w:r>
      </w:ins>
      <w:r w:rsidR="00F62A90">
        <w:rPr>
          <w:rFonts w:ascii="Times New Roman" w:hAnsi="Times New Roman" w:cs="Times New Roman"/>
        </w:rPr>
        <w:t xml:space="preserve">This yielded a total of 200 networks per model variant. </w:t>
      </w:r>
    </w:p>
    <w:p w14:paraId="5DAC01E5" w14:textId="7710AF4C"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7"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w:t>
      </w:r>
      <w:r>
        <w:rPr>
          <w:rFonts w:ascii="Times New Roman" w:hAnsi="Times New Roman" w:cs="Times New Roman"/>
        </w:rPr>
        <w:lastRenderedPageBreak/>
        <w:t xml:space="preserve">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8"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609"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610"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611"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12"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3"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4"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7"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618"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thus </w:t>
      </w:r>
      <w:proofErr w:type="gramStart"/>
      <w:r>
        <w:rPr>
          <w:rFonts w:ascii="Times New Roman" w:eastAsia="Times New Roman" w:hAnsi="Times New Roman" w:cs="Times New Roman"/>
        </w:rPr>
        <w:t>similar to</w:t>
      </w:r>
      <w:proofErr w:type="gramEnd"/>
      <w:r>
        <w:rPr>
          <w:rFonts w:ascii="Times New Roman" w:eastAsia="Times New Roman" w:hAnsi="Times New Roman" w:cs="Times New Roman"/>
        </w:rPr>
        <w:t xml:space="preserve">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619"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620"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 xml:space="preserve">in </w:t>
      </w:r>
      <w:proofErr w:type="gramStart"/>
      <w:r w:rsidR="00E17934">
        <w:rPr>
          <w:rFonts w:ascii="Times New Roman" w:hAnsi="Times New Roman" w:cs="Times New Roman"/>
        </w:rPr>
        <w:t>the</w:t>
      </w:r>
      <w:r w:rsidR="001426AF">
        <w:rPr>
          <w:rFonts w:ascii="Times New Roman" w:hAnsi="Times New Roman" w:cs="Times New Roman"/>
        </w:rPr>
        <w:t xml:space="preserve"> Experimental</w:t>
      </w:r>
      <w:proofErr w:type="gramEnd"/>
      <w:r w:rsidR="001426AF">
        <w:rPr>
          <w:rFonts w:ascii="Times New Roman" w:hAnsi="Times New Roman" w:cs="Times New Roman"/>
        </w:rPr>
        <w:t xml:space="preserve">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621"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622"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623"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624"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625"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626"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627"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628"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629"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630"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631"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632"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63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634"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635"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636"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637"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w:t>
      </w:r>
      <w:proofErr w:type="gramStart"/>
      <w:r w:rsidR="00302752">
        <w:rPr>
          <w:rFonts w:ascii="Times New Roman" w:hAnsi="Times New Roman" w:cs="Times New Roman"/>
        </w:rPr>
        <w:t>latter 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638"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639"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w:t>
      </w:r>
      <w:proofErr w:type="gramStart"/>
      <w:r w:rsidR="000A3632">
        <w:rPr>
          <w:rFonts w:ascii="Times New Roman" w:eastAsia="Times New Roman" w:hAnsi="Times New Roman" w:cs="Times New Roman"/>
        </w:rPr>
        <w:t>many different kinds of</w:t>
      </w:r>
      <w:proofErr w:type="gramEnd"/>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640"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641"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642"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643"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644"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2"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3"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4"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5"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6"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7"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8"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9"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0"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1"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2"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3"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4"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5"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6"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7"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8"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9"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0"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1"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2"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3"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4"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5"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6"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7"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8"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9"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0"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1"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2"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3"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4"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5"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6"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7"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8"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9"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0"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1"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2"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3"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4"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5"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6"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7"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8"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9"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0"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1"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2"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3"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4"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5"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6"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7"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8"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9"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0"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1"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2"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3"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4"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5"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6"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7"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8"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29"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0"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1"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2"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3"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4"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5"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6"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7"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8"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9"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0"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1"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2"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3"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4"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5"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6"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7"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8"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49" w:history="1">
        <w:r w:rsidRPr="00E17C00">
          <w:rPr>
            <w:rStyle w:val="Hyperlink"/>
            <w:rFonts w:ascii="Times New Roman" w:hAnsi="Times New Roman" w:cs="Times New Roman"/>
          </w:rPr>
          <w:t>https://doi.org/10.1111/1467-8721.ep10772615</w:t>
        </w:r>
      </w:hyperlink>
      <w:ins w:id="645"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0"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1"/>
      <w:headerReference w:type="first" r:id="rId15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71C8C" w14:textId="77777777" w:rsidR="000C2F81" w:rsidRDefault="000C2F81" w:rsidP="00391C7E">
      <w:pPr>
        <w:spacing w:after="0" w:line="240" w:lineRule="auto"/>
      </w:pPr>
      <w:r>
        <w:separator/>
      </w:r>
    </w:p>
  </w:endnote>
  <w:endnote w:type="continuationSeparator" w:id="0">
    <w:p w14:paraId="3C46CC12" w14:textId="77777777" w:rsidR="000C2F81" w:rsidRDefault="000C2F81"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6E3D5" w14:textId="77777777" w:rsidR="000C2F81" w:rsidRDefault="000C2F81" w:rsidP="00391C7E">
      <w:pPr>
        <w:spacing w:after="0" w:line="240" w:lineRule="auto"/>
      </w:pPr>
      <w:r>
        <w:separator/>
      </w:r>
    </w:p>
  </w:footnote>
  <w:footnote w:type="continuationSeparator" w:id="0">
    <w:p w14:paraId="7BAC9F8E" w14:textId="77777777" w:rsidR="000C2F81" w:rsidRDefault="000C2F81"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7C7"/>
    <w:rsid w:val="000C0869"/>
    <w:rsid w:val="000C1789"/>
    <w:rsid w:val="000C18C9"/>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DD5"/>
    <w:rsid w:val="003A7E7A"/>
    <w:rsid w:val="003B0CE4"/>
    <w:rsid w:val="003B116E"/>
    <w:rsid w:val="003B1458"/>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2C0E"/>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11B"/>
    <w:rsid w:val="004C02D0"/>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641"/>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1A"/>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4FD"/>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A3B"/>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47FC"/>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2F8B"/>
    <w:rsid w:val="00DD3452"/>
    <w:rsid w:val="00DD3688"/>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00B"/>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11656"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j.1467-8624.1991.tb01602.x" TargetMode="External"/><Relationship Id="rId84" Type="http://schemas.openxmlformats.org/officeDocument/2006/relationships/hyperlink" Target="https://doi.org/10.1111/j.1467-7687.2011.01048.x" TargetMode="External"/><Relationship Id="rId138" Type="http://schemas.openxmlformats.org/officeDocument/2006/relationships/hyperlink" Target="https://doi.org/10.1016/j.cognition.2004.07.004%20" TargetMode="External"/><Relationship Id="rId107" Type="http://schemas.openxmlformats.org/officeDocument/2006/relationships/hyperlink" Target="https://doi.org/10.1037/0012-1649.36.5.635"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1364-6613(99)01356-X" TargetMode="External"/><Relationship Id="rId128" Type="http://schemas.openxmlformats.org/officeDocument/2006/relationships/hyperlink" Target="https://doi.org/10.1371/journal.pone.0023223" TargetMode="External"/><Relationship Id="rId149" Type="http://schemas.openxmlformats.org/officeDocument/2006/relationships/hyperlink" Target="https://doi.org/10.1111/1467-8721.ep10772615" TargetMode="External"/><Relationship Id="rId5" Type="http://schemas.openxmlformats.org/officeDocument/2006/relationships/webSettings" Target="webSettings.xml"/><Relationship Id="rId95" Type="http://schemas.openxmlformats.org/officeDocument/2006/relationships/hyperlink" Target="https://doi.org/10.1037/0012-1649.19.3.338"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16/0010-0277(85)90008-3" TargetMode="External"/><Relationship Id="rId69" Type="http://schemas.openxmlformats.org/officeDocument/2006/relationships/hyperlink" Target="https://doi.org/10.1111/desc.13464" TargetMode="External"/><Relationship Id="rId113" Type="http://schemas.openxmlformats.org/officeDocument/2006/relationships/hyperlink" Target="https://doi.org/10.1037/0033-295X.104.4.686%20" TargetMode="External"/><Relationship Id="rId118" Type="http://schemas.openxmlformats.org/officeDocument/2006/relationships/hyperlink" Target="https://doi.org/10.1016/j.cognition.2004.11.005" TargetMode="External"/><Relationship Id="rId134" Type="http://schemas.openxmlformats.org/officeDocument/2006/relationships/hyperlink" Target="https://doi.org/10.1073/pnas.1318053110%20" TargetMode="External"/><Relationship Id="rId139" Type="http://schemas.openxmlformats.org/officeDocument/2006/relationships/hyperlink" Target="https://doi.org/10.1037/0033-295X.99.4.605" TargetMode="External"/><Relationship Id="rId80" Type="http://schemas.openxmlformats.org/officeDocument/2006/relationships/hyperlink" Target="https://doi.org/10.1207/s15516709cog2701_4" TargetMode="External"/><Relationship Id="rId85" Type="http://schemas.openxmlformats.org/officeDocument/2006/relationships/hyperlink" Target="https://doi.org/10.1038/s41467-025-61517-3" TargetMode="External"/><Relationship Id="rId150" Type="http://schemas.openxmlformats.org/officeDocument/2006/relationships/hyperlink" Target="https://doi.org/10.2307/1130473" TargetMode="External"/><Relationship Id="rId15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svg"/><Relationship Id="rId103" Type="http://schemas.openxmlformats.org/officeDocument/2006/relationships/hyperlink" Target="https://doi.org/10.1016/S0010-0277(87)80006-9" TargetMode="External"/><Relationship Id="rId108" Type="http://schemas.openxmlformats.org/officeDocument/2006/relationships/hyperlink" Target="https://doi.org/10.1080/095400999116322" TargetMode="External"/><Relationship Id="rId124" Type="http://schemas.openxmlformats.org/officeDocument/2006/relationships/hyperlink" Target="https://doi.org/10.1038/323533a0" TargetMode="External"/><Relationship Id="rId129" Type="http://schemas.openxmlformats.org/officeDocument/2006/relationships/hyperlink" Target="https://doi.org/10.1207/s15327078in1003_6" TargetMode="External"/><Relationship Id="rId54" Type="http://schemas.openxmlformats.org/officeDocument/2006/relationships/image" Target="media/image45.png"/><Relationship Id="rId70" Type="http://schemas.openxmlformats.org/officeDocument/2006/relationships/hyperlink" Target="https://doi.org/10.1016/j.cognition.2012.11.007%20" TargetMode="External"/><Relationship Id="rId75" Type="http://schemas.openxmlformats.org/officeDocument/2006/relationships/hyperlink" Target="https://doi.org/10.1016/S0885-2014(02)00124-7"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002/icd.2359" TargetMode="External"/><Relationship Id="rId145" Type="http://schemas.openxmlformats.org/officeDocument/2006/relationships/hyperlink" Target="https://doi.org/10.1016/j.cognition.2017.06.02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S0010-0277(96)00727-5" TargetMode="External"/><Relationship Id="rId119" Type="http://schemas.openxmlformats.org/officeDocument/2006/relationships/hyperlink" Target="https://doi.org/10.1037/xge0000260%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j.dr.2022.101034" TargetMode="External"/><Relationship Id="rId81" Type="http://schemas.openxmlformats.org/officeDocument/2006/relationships/hyperlink" Target="https://doi.org/10.1016/S0010-0277(99)00039-6"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038/s44159-023-00152-5%20" TargetMode="External"/><Relationship Id="rId135" Type="http://schemas.openxmlformats.org/officeDocument/2006/relationships/hyperlink" Target="https://doi.org/10.1111/j.1551-6709.2010.01129.x" TargetMode="External"/><Relationship Id="rId151" Type="http://schemas.openxmlformats.org/officeDocument/2006/relationships/header" Target="header1.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11/j.1467-7687.2007.00586.x%20"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111/1467-7687.00220" TargetMode="External"/><Relationship Id="rId97" Type="http://schemas.openxmlformats.org/officeDocument/2006/relationships/hyperlink" Target="https://doi.org/10.1016/j.cogpsych.2020.101334%20" TargetMode="External"/><Relationship Id="rId104" Type="http://schemas.openxmlformats.org/officeDocument/2006/relationships/hyperlink" Target="https://doi.org/10.1073/pnas.1904786116%20" TargetMode="External"/><Relationship Id="rId120" Type="http://schemas.openxmlformats.org/officeDocument/2006/relationships/hyperlink" Target="https://doi.org/10.1016/j.cognition.2017.09.007" TargetMode="External"/><Relationship Id="rId125" Type="http://schemas.openxmlformats.org/officeDocument/2006/relationships/hyperlink" Target="https://doi.org/10.1371/journal.pone.0042698" TargetMode="External"/><Relationship Id="rId141" Type="http://schemas.openxmlformats.org/officeDocument/2006/relationships/hyperlink" Target="https://doi.org/10.1371/journal.pbio.0030208" TargetMode="External"/><Relationship Id="rId146" Type="http://schemas.openxmlformats.org/officeDocument/2006/relationships/hyperlink" Target="https://doi.org/10.1016/S0010-0277(98)00058-4" TargetMode="External"/><Relationship Id="rId7" Type="http://schemas.openxmlformats.org/officeDocument/2006/relationships/endnotes" Target="endnotes.xml"/><Relationship Id="rId71" Type="http://schemas.openxmlformats.org/officeDocument/2006/relationships/hyperlink" Target="https://doi.org/10.1016/j.tics.2022.12.014" TargetMode="External"/><Relationship Id="rId92" Type="http://schemas.openxmlformats.org/officeDocument/2006/relationships/hyperlink" Target="https://doi.org/10.1038/nature06288"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02/icd.2355"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j.0956-7976.2004.00755.x" TargetMode="External"/><Relationship Id="rId115" Type="http://schemas.openxmlformats.org/officeDocument/2006/relationships/hyperlink" Target="https://doi.org/10.1016/S0163-6383(02)00097-8%20" TargetMode="External"/><Relationship Id="rId131" Type="http://schemas.openxmlformats.org/officeDocument/2006/relationships/hyperlink" Target="https://doi.org/10.1016/S0885-2014(97)90008-3" TargetMode="External"/><Relationship Id="rId136" Type="http://schemas.openxmlformats.org/officeDocument/2006/relationships/hyperlink" Target="https://doi.org/10.1016/j.infbeh.2003.05.006" TargetMode="External"/><Relationship Id="rId61" Type="http://schemas.openxmlformats.org/officeDocument/2006/relationships/image" Target="media/image52.svg"/><Relationship Id="rId82" Type="http://schemas.openxmlformats.org/officeDocument/2006/relationships/hyperlink" Target="https://doi.org/10.1207/s15516709cog1402_1%20" TargetMode="External"/><Relationship Id="rId152"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37/0012-1649.29.3.421" TargetMode="External"/><Relationship Id="rId100" Type="http://schemas.openxmlformats.org/officeDocument/2006/relationships/hyperlink" Target="https://doi.org/10.1016/0010-0285(83)90017-8" TargetMode="External"/><Relationship Id="rId105" Type="http://schemas.openxmlformats.org/officeDocument/2006/relationships/hyperlink" Target="https://doi.org/10.1016/j.cognition.2016.12.007" TargetMode="External"/><Relationship Id="rId126" Type="http://schemas.openxmlformats.org/officeDocument/2006/relationships/hyperlink" Target="https://doi.org/10.1080/09540090310001655093" TargetMode="External"/><Relationship Id="rId147" Type="http://schemas.openxmlformats.org/officeDocument/2006/relationships/hyperlink" Target="https://doi.org/10.1111/1467-9280.0021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207/S15327078IN0104_3"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0885-2014(93)90008-S" TargetMode="External"/><Relationship Id="rId121" Type="http://schemas.openxmlformats.org/officeDocument/2006/relationships/hyperlink" Target="https://doi.org/10.1037/1089-2680.1.3.271" TargetMode="External"/><Relationship Id="rId142" Type="http://schemas.openxmlformats.org/officeDocument/2006/relationships/hyperlink" Target="https://doi.org/10.1016/j.neuroimage.2010.05.02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37/xge0001656" TargetMode="External"/><Relationship Id="rId116" Type="http://schemas.openxmlformats.org/officeDocument/2006/relationships/hyperlink" Target="https://doi.org/10.1126/science.1107621" TargetMode="External"/><Relationship Id="rId137" Type="http://schemas.openxmlformats.org/officeDocument/2006/relationships/hyperlink" Target="https://doi.org/10.1146/annurev.ph.25.030163.002553"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0010-0277(86)90052-1" TargetMode="External"/><Relationship Id="rId83" Type="http://schemas.openxmlformats.org/officeDocument/2006/relationships/hyperlink" Target="https://doi.org/10.1207/s15516709cog1401_5" TargetMode="External"/><Relationship Id="rId88" Type="http://schemas.openxmlformats.org/officeDocument/2006/relationships/hyperlink" Target="https://doi.org/10.1016/0010-0277(95)00661-H" TargetMode="External"/><Relationship Id="rId111" Type="http://schemas.openxmlformats.org/officeDocument/2006/relationships/hyperlink" Target="https://doi.org/10.1016/j.cogpsych.2010.02.001" TargetMode="External"/><Relationship Id="rId132" Type="http://schemas.openxmlformats.org/officeDocument/2006/relationships/hyperlink" Target="https://doi.org/10.1521/soco.2025.43.3.152" TargetMode="External"/><Relationship Id="rId153" Type="http://schemas.openxmlformats.org/officeDocument/2006/relationships/fontTable" Target="fontTable.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111/desc.13581" TargetMode="External"/><Relationship Id="rId127" Type="http://schemas.openxmlformats.org/officeDocument/2006/relationships/hyperlink" Target="https://doi.org/10.1098/rsos.191795"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0022-0965(83)90085-3%20" TargetMode="External"/><Relationship Id="rId78" Type="http://schemas.openxmlformats.org/officeDocument/2006/relationships/hyperlink" Target="https://doi.org/10.1037/0033-295X.112.2.347"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016/j.cogdev.2005.04.004" TargetMode="External"/><Relationship Id="rId101" Type="http://schemas.openxmlformats.org/officeDocument/2006/relationships/hyperlink" Target="https://doi.org/10.1037/0096-1523.18.2.385" TargetMode="External"/><Relationship Id="rId122" Type="http://schemas.openxmlformats.org/officeDocument/2006/relationships/hyperlink" Target="https://doi.org/10.1207/S15327078IN0101_04%20" TargetMode="External"/><Relationship Id="rId143" Type="http://schemas.openxmlformats.org/officeDocument/2006/relationships/hyperlink" Target="https://doi.org/10.1207/s15327078in0701_6%20" TargetMode="External"/><Relationship Id="rId148" Type="http://schemas.openxmlformats.org/officeDocument/2006/relationships/hyperlink" Target="https://doi.org/10.1038/358749a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cogdev.2022.1011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1467-7687.00021%20" TargetMode="External"/><Relationship Id="rId133" Type="http://schemas.openxmlformats.org/officeDocument/2006/relationships/hyperlink" Target="https://doi.org/10.1016/S1364-6613(02)01926-5" TargetMode="External"/><Relationship Id="rId154" Type="http://schemas.microsoft.com/office/2011/relationships/people" Target="peop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111/1467-7687.00039" TargetMode="External"/><Relationship Id="rId102" Type="http://schemas.openxmlformats.org/officeDocument/2006/relationships/hyperlink" Target="https://doi.org/10.1016/S0010-0277(98)00036-5" TargetMode="External"/><Relationship Id="rId123" Type="http://schemas.openxmlformats.org/officeDocument/2006/relationships/hyperlink" Target="https://doi.org/10.1111/j.1540-5834.2008.00469.x" TargetMode="External"/><Relationship Id="rId144" Type="http://schemas.openxmlformats.org/officeDocument/2006/relationships/hyperlink" Target="https://doi.org/10.1016/j.cogdev.2012.08.004" TargetMode="External"/><Relationship Id="rId90" Type="http://schemas.openxmlformats.org/officeDocument/2006/relationships/hyperlink" Target="https://doi.org/10.1177/09637214124706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TotalTime>
  <Pages>83</Pages>
  <Words>18436</Words>
  <Characters>105086</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102</cp:revision>
  <dcterms:created xsi:type="dcterms:W3CDTF">2026-06-19T05:02:00Z</dcterms:created>
  <dcterms:modified xsi:type="dcterms:W3CDTF">2026-06-20T05:50:00Z</dcterms:modified>
</cp:coreProperties>
</file>