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8A7C8" w14:textId="77777777" w:rsidR="00353AFD" w:rsidRDefault="00353AFD" w:rsidP="00353AFD">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Appendix</w:t>
      </w:r>
    </w:p>
    <w:p w14:paraId="34E5D647" w14:textId="228F5EF5" w:rsidR="00FA03B7" w:rsidRPr="00FA03B7" w:rsidRDefault="00FA03B7" w:rsidP="00FA03B7">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 xml:space="preserve">Pretraining </w:t>
      </w:r>
    </w:p>
    <w:p w14:paraId="1F29A117" w14:textId="36102512" w:rsidR="00353AFD" w:rsidRDefault="00353AFD" w:rsidP="00353AF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Saliva Sharing Only event was instantiated by turning on one of the 64 units in the Person Left and Right </w:t>
      </w:r>
      <w:r w:rsidR="00FA03B7">
        <w:rPr>
          <w:rFonts w:ascii="Times New Roman" w:eastAsia="Times New Roman" w:hAnsi="Times New Roman" w:cs="Times New Roman"/>
        </w:rPr>
        <w:t>g</w:t>
      </w:r>
      <w:r>
        <w:rPr>
          <w:rFonts w:ascii="Times New Roman" w:eastAsia="Times New Roman" w:hAnsi="Times New Roman" w:cs="Times New Roman"/>
        </w:rPr>
        <w:t xml:space="preserve">roups, the saliva sharing identity unit in the Saliva Sharing Right and Left Identity groups, </w:t>
      </w:r>
      <w:r w:rsidR="008C723F">
        <w:rPr>
          <w:rFonts w:ascii="Times New Roman" w:eastAsia="Times New Roman" w:hAnsi="Times New Roman" w:cs="Times New Roman"/>
        </w:rPr>
        <w:t>the</w:t>
      </w:r>
      <w:r>
        <w:rPr>
          <w:rFonts w:ascii="Times New Roman" w:eastAsia="Times New Roman" w:hAnsi="Times New Roman" w:cs="Times New Roman"/>
        </w:rPr>
        <w:t xml:space="preserve"> saliva sharing unit in the Saliva Sharing Activity group</w:t>
      </w:r>
      <w:r w:rsidR="008C723F">
        <w:rPr>
          <w:rFonts w:ascii="Times New Roman" w:eastAsia="Times New Roman" w:hAnsi="Times New Roman" w:cs="Times New Roman"/>
        </w:rPr>
        <w:t xml:space="preserve">. Finally, for each Saliva Sharing event, </w:t>
      </w:r>
      <w:r w:rsidR="00734FA5">
        <w:rPr>
          <w:rFonts w:ascii="Times New Roman" w:eastAsia="Times New Roman" w:hAnsi="Times New Roman" w:cs="Times New Roman"/>
        </w:rPr>
        <w:t>a different food item was shown. This was implemented by turning on 1 of the 5 food item units in the Food Item group for each event.</w:t>
      </w:r>
      <w:r w:rsidR="008C723F">
        <w:rPr>
          <w:rFonts w:ascii="Times New Roman" w:eastAsia="Times New Roman" w:hAnsi="Times New Roman" w:cs="Times New Roman"/>
        </w:rPr>
        <w:t xml:space="preserve"> </w:t>
      </w:r>
      <w:r>
        <w:rPr>
          <w:rFonts w:ascii="Times New Roman" w:eastAsia="Times New Roman" w:hAnsi="Times New Roman" w:cs="Times New Roman"/>
        </w:rPr>
        <w:t xml:space="preserve">The Saliva Sharing + Comfort + Distress event was implemented by activating the same two units in the Person Left and Right groups, the saliva sharing identity unit in the Saliva Sharing Right and Left Identity groups, the comfort unit in the Comforting Action group, and the distressed unit in the Distressed Action group. </w:t>
      </w:r>
    </w:p>
    <w:p w14:paraId="1B15A588" w14:textId="77777777" w:rsidR="00353AFD" w:rsidRDefault="00353AFD" w:rsidP="00353AFD">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Non-Saliva Sharing Only event was implemented by turning on two new units in the People Left and Right groups, the non-saliva sharing identity units in the Saliva Sharing Right and Left Identity groups, and the non-saliva sharing activity unit in the Saliva Sharing Activity group. The Non-Saliva Sharing + Non-Comfort + Distress event was instantiated by implementing the same units in the People Left and Right groups, the non-saliva sharer units in the Saliva Sharing Left and Right Identity groups, the non-comforting unit in the Comforting Activity group, and the distress unit in the Distress Activity group.</w:t>
      </w:r>
    </w:p>
    <w:p w14:paraId="287C1266" w14:textId="77777777" w:rsidR="00353AFD" w:rsidRPr="00082209" w:rsidRDefault="00353AFD" w:rsidP="00353AFD">
      <w:pPr>
        <w:spacing w:line="480" w:lineRule="auto"/>
        <w:ind w:firstLine="720"/>
        <w:contextualSpacing/>
        <w:rPr>
          <w:rFonts w:ascii="Times New Roman" w:eastAsia="Times New Roman" w:hAnsi="Times New Roman" w:cs="Times New Roman"/>
        </w:rPr>
      </w:pPr>
      <w:r w:rsidRPr="00082209">
        <w:rPr>
          <w:rFonts w:ascii="Times New Roman" w:eastAsia="Times New Roman" w:hAnsi="Times New Roman" w:cs="Times New Roman"/>
        </w:rPr>
        <w:t xml:space="preserve">The Comfort + Distress event was implemented by turning on two new units in the People Left and Right groups, the comfort unit in the Comforting Action group, </w:t>
      </w:r>
      <w:r>
        <w:rPr>
          <w:rFonts w:ascii="Times New Roman" w:eastAsia="Times New Roman" w:hAnsi="Times New Roman" w:cs="Times New Roman"/>
        </w:rPr>
        <w:t xml:space="preserve">the comforter unit in the Comforting Left and Right Identity groups, </w:t>
      </w:r>
      <w:r w:rsidRPr="00082209">
        <w:rPr>
          <w:rFonts w:ascii="Times New Roman" w:eastAsia="Times New Roman" w:hAnsi="Times New Roman" w:cs="Times New Roman"/>
        </w:rPr>
        <w:t>and the distressed unit in the Distressed Action group.</w:t>
      </w:r>
      <w:r>
        <w:rPr>
          <w:rFonts w:ascii="Times New Roman" w:eastAsia="Times New Roman" w:hAnsi="Times New Roman" w:cs="Times New Roman"/>
        </w:rPr>
        <w:t xml:space="preserve"> </w:t>
      </w:r>
      <w:r w:rsidRPr="00082209">
        <w:rPr>
          <w:rFonts w:ascii="Times New Roman" w:eastAsia="Times New Roman" w:hAnsi="Times New Roman" w:cs="Times New Roman"/>
        </w:rPr>
        <w:t xml:space="preserve">The Comfort + Saliva Sharing event was instantiated by activating the same two </w:t>
      </w:r>
      <w:r w:rsidRPr="00082209">
        <w:rPr>
          <w:rFonts w:ascii="Times New Roman" w:eastAsia="Times New Roman" w:hAnsi="Times New Roman" w:cs="Times New Roman"/>
        </w:rPr>
        <w:lastRenderedPageBreak/>
        <w:t>units in the People Left and Right groups, the comfort</w:t>
      </w:r>
      <w:r>
        <w:rPr>
          <w:rFonts w:ascii="Times New Roman" w:eastAsia="Times New Roman" w:hAnsi="Times New Roman" w:cs="Times New Roman"/>
        </w:rPr>
        <w:t>er</w:t>
      </w:r>
      <w:r w:rsidRPr="00082209">
        <w:rPr>
          <w:rFonts w:ascii="Times New Roman" w:eastAsia="Times New Roman" w:hAnsi="Times New Roman" w:cs="Times New Roman"/>
        </w:rPr>
        <w:t xml:space="preserve"> unit in the Comfort</w:t>
      </w:r>
      <w:r>
        <w:rPr>
          <w:rFonts w:ascii="Times New Roman" w:eastAsia="Times New Roman" w:hAnsi="Times New Roman" w:cs="Times New Roman"/>
        </w:rPr>
        <w:t xml:space="preserve"> Left and Right Identity groups</w:t>
      </w:r>
      <w:r w:rsidRPr="00082209">
        <w:rPr>
          <w:rFonts w:ascii="Times New Roman" w:eastAsia="Times New Roman" w:hAnsi="Times New Roman" w:cs="Times New Roman"/>
        </w:rPr>
        <w:t>,</w:t>
      </w:r>
      <w:r>
        <w:rPr>
          <w:rFonts w:ascii="Times New Roman" w:eastAsia="Times New Roman" w:hAnsi="Times New Roman" w:cs="Times New Roman"/>
        </w:rPr>
        <w:t xml:space="preserve"> and</w:t>
      </w:r>
      <w:r w:rsidRPr="00082209">
        <w:rPr>
          <w:rFonts w:ascii="Times New Roman" w:eastAsia="Times New Roman" w:hAnsi="Times New Roman" w:cs="Times New Roman"/>
        </w:rPr>
        <w:t xml:space="preserve"> the saliva sharing unit in the Saliva Sharing Action group.</w:t>
      </w:r>
    </w:p>
    <w:p w14:paraId="3ADA8B2D" w14:textId="77777777" w:rsidR="00353AFD" w:rsidRDefault="00353AFD" w:rsidP="00353AFD">
      <w:pPr>
        <w:spacing w:line="480" w:lineRule="auto"/>
        <w:ind w:firstLine="720"/>
        <w:contextualSpacing/>
        <w:rPr>
          <w:rFonts w:ascii="Times New Roman" w:eastAsia="Times New Roman" w:hAnsi="Times New Roman" w:cs="Times New Roman"/>
        </w:rPr>
      </w:pPr>
      <w:r w:rsidRPr="00082209">
        <w:rPr>
          <w:rFonts w:ascii="Times New Roman" w:eastAsia="Times New Roman" w:hAnsi="Times New Roman" w:cs="Times New Roman"/>
        </w:rPr>
        <w:t>The Non-Comfort + Distress event was implemented by turning on two new units in the People Left and Right groups, the non-comfort unit in the Comforting Action group,</w:t>
      </w:r>
      <w:r>
        <w:rPr>
          <w:rFonts w:ascii="Times New Roman" w:eastAsia="Times New Roman" w:hAnsi="Times New Roman" w:cs="Times New Roman"/>
        </w:rPr>
        <w:t xml:space="preserve"> the non-comforter units in the Comfort Left and Right Identity groups,</w:t>
      </w:r>
      <w:r w:rsidRPr="00082209">
        <w:rPr>
          <w:rFonts w:ascii="Times New Roman" w:eastAsia="Times New Roman" w:hAnsi="Times New Roman" w:cs="Times New Roman"/>
        </w:rPr>
        <w:t xml:space="preserve"> and the distressed unit in the Distressed Action group.</w:t>
      </w:r>
      <w:r>
        <w:rPr>
          <w:rFonts w:ascii="Times New Roman" w:eastAsia="Times New Roman" w:hAnsi="Times New Roman" w:cs="Times New Roman"/>
        </w:rPr>
        <w:t xml:space="preserve"> </w:t>
      </w:r>
      <w:r w:rsidRPr="00082209">
        <w:rPr>
          <w:rFonts w:ascii="Times New Roman" w:eastAsia="Times New Roman" w:hAnsi="Times New Roman" w:cs="Times New Roman"/>
        </w:rPr>
        <w:t>The Non-Comfort + Non-Saliva Sharing event was instantiated by activating two new units in the People Left and Right groups, the non-comfort</w:t>
      </w:r>
      <w:r>
        <w:rPr>
          <w:rFonts w:ascii="Times New Roman" w:eastAsia="Times New Roman" w:hAnsi="Times New Roman" w:cs="Times New Roman"/>
        </w:rPr>
        <w:t>er</w:t>
      </w:r>
      <w:r w:rsidRPr="00082209">
        <w:rPr>
          <w:rFonts w:ascii="Times New Roman" w:eastAsia="Times New Roman" w:hAnsi="Times New Roman" w:cs="Times New Roman"/>
        </w:rPr>
        <w:t xml:space="preserve"> unit</w:t>
      </w:r>
      <w:r>
        <w:rPr>
          <w:rFonts w:ascii="Times New Roman" w:eastAsia="Times New Roman" w:hAnsi="Times New Roman" w:cs="Times New Roman"/>
        </w:rPr>
        <w:t>s</w:t>
      </w:r>
      <w:r w:rsidRPr="00082209">
        <w:rPr>
          <w:rFonts w:ascii="Times New Roman" w:eastAsia="Times New Roman" w:hAnsi="Times New Roman" w:cs="Times New Roman"/>
        </w:rPr>
        <w:t xml:space="preserve"> in the Comfort</w:t>
      </w:r>
      <w:r>
        <w:rPr>
          <w:rFonts w:ascii="Times New Roman" w:eastAsia="Times New Roman" w:hAnsi="Times New Roman" w:cs="Times New Roman"/>
        </w:rPr>
        <w:t xml:space="preserve"> Left and Right Identity groups, and</w:t>
      </w:r>
      <w:r w:rsidRPr="00082209">
        <w:rPr>
          <w:rFonts w:ascii="Times New Roman" w:eastAsia="Times New Roman" w:hAnsi="Times New Roman" w:cs="Times New Roman"/>
        </w:rPr>
        <w:t xml:space="preserve"> the non-saliva sharing unit in the Saliva Sharing Action group.</w:t>
      </w:r>
    </w:p>
    <w:p w14:paraId="7154F2DE" w14:textId="77777777" w:rsidR="00FA03B7" w:rsidRDefault="00FA03B7" w:rsidP="00FA03B7">
      <w:pPr>
        <w:spacing w:line="480" w:lineRule="auto"/>
        <w:contextualSpacing/>
        <w:rPr>
          <w:rFonts w:ascii="Times New Roman" w:eastAsia="Times New Roman" w:hAnsi="Times New Roman" w:cs="Times New Roman"/>
        </w:rPr>
      </w:pPr>
    </w:p>
    <w:p w14:paraId="7DCDEF71" w14:textId="2B41CFEA" w:rsidR="005F05A1" w:rsidRDefault="005F05A1" w:rsidP="00FA03B7">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Familiarization</w:t>
      </w:r>
    </w:p>
    <w:p w14:paraId="192A5CF1" w14:textId="3CFA77AB" w:rsidR="00E130A6" w:rsidRDefault="00FA03B7" w:rsidP="008C723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w:t>
      </w:r>
      <w:r w:rsidR="004E3969">
        <w:rPr>
          <w:rFonts w:ascii="Times New Roman" w:eastAsia="Times New Roman" w:hAnsi="Times New Roman" w:cs="Times New Roman"/>
        </w:rPr>
        <w:t xml:space="preserve"> “Food Sharer”</w:t>
      </w:r>
      <w:r>
        <w:rPr>
          <w:rFonts w:ascii="Times New Roman" w:eastAsia="Times New Roman" w:hAnsi="Times New Roman" w:cs="Times New Roman"/>
        </w:rPr>
        <w:t xml:space="preserve"> familiarization event for Condition</w:t>
      </w:r>
      <w:r w:rsidR="00E130A6">
        <w:rPr>
          <w:rFonts w:ascii="Times New Roman" w:eastAsia="Times New Roman" w:hAnsi="Times New Roman" w:cs="Times New Roman"/>
        </w:rPr>
        <w:t>s</w:t>
      </w:r>
      <w:r>
        <w:rPr>
          <w:rFonts w:ascii="Times New Roman" w:eastAsia="Times New Roman" w:hAnsi="Times New Roman" w:cs="Times New Roman"/>
        </w:rPr>
        <w:t xml:space="preserve"> 1</w:t>
      </w:r>
      <w:r w:rsidR="00E130A6">
        <w:rPr>
          <w:rFonts w:ascii="Times New Roman" w:eastAsia="Times New Roman" w:hAnsi="Times New Roman" w:cs="Times New Roman"/>
        </w:rPr>
        <w:t xml:space="preserve"> and 2</w:t>
      </w:r>
      <w:r>
        <w:rPr>
          <w:rFonts w:ascii="Times New Roman" w:eastAsia="Times New Roman" w:hAnsi="Times New Roman" w:cs="Times New Roman"/>
        </w:rPr>
        <w:t xml:space="preserve"> was</w:t>
      </w:r>
      <w:r w:rsidR="00E130A6">
        <w:rPr>
          <w:rFonts w:ascii="Times New Roman" w:eastAsia="Times New Roman" w:hAnsi="Times New Roman" w:cs="Times New Roman"/>
        </w:rPr>
        <w:t xml:space="preserve"> identical to the Saliva Sharing Only pretraining event except that it was</w:t>
      </w:r>
      <w:r>
        <w:rPr>
          <w:rFonts w:ascii="Times New Roman" w:eastAsia="Times New Roman" w:hAnsi="Times New Roman" w:cs="Times New Roman"/>
        </w:rPr>
        <w:t xml:space="preserve"> instantiated by turning on new units in the Person Left and Right groups</w:t>
      </w:r>
      <w:r w:rsidR="00E130A6">
        <w:rPr>
          <w:rFonts w:ascii="Times New Roman" w:eastAsia="Times New Roman" w:hAnsi="Times New Roman" w:cs="Times New Roman"/>
        </w:rPr>
        <w:t xml:space="preserve"> and turning on one of the food item units in the Food Item groups. </w:t>
      </w:r>
      <w:r w:rsidR="004E3969">
        <w:rPr>
          <w:rFonts w:ascii="Times New Roman" w:eastAsia="Times New Roman" w:hAnsi="Times New Roman" w:cs="Times New Roman"/>
        </w:rPr>
        <w:t>The “Ball Sharer” familiarization events for these conditions w</w:t>
      </w:r>
      <w:r w:rsidR="00F631C8">
        <w:rPr>
          <w:rFonts w:ascii="Times New Roman" w:eastAsia="Times New Roman" w:hAnsi="Times New Roman" w:cs="Times New Roman"/>
        </w:rPr>
        <w:t>ere</w:t>
      </w:r>
      <w:r w:rsidR="004E3969">
        <w:rPr>
          <w:rFonts w:ascii="Times New Roman" w:eastAsia="Times New Roman" w:hAnsi="Times New Roman" w:cs="Times New Roman"/>
        </w:rPr>
        <w:t xml:space="preserve"> identical to the Non-Saliva Sharing Only pretraining events except that new units were turned on in the Person Left and Right groups.</w:t>
      </w:r>
    </w:p>
    <w:p w14:paraId="1E8E919F" w14:textId="04F89433" w:rsidR="00FA03B7" w:rsidRDefault="00E130A6" w:rsidP="008C723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familiarization event for Condition 3 was identical to that for Conditions 1 and 2 except that food information was not shown. </w:t>
      </w:r>
    </w:p>
    <w:p w14:paraId="0CF58D68" w14:textId="3606ACE6" w:rsidR="00E130A6" w:rsidRDefault="00E130A6" w:rsidP="008C723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w:t>
      </w:r>
      <w:r w:rsidR="00B04883">
        <w:rPr>
          <w:rFonts w:ascii="Times New Roman" w:eastAsia="Times New Roman" w:hAnsi="Times New Roman" w:cs="Times New Roman"/>
        </w:rPr>
        <w:t xml:space="preserve">“Comfort” </w:t>
      </w:r>
      <w:r>
        <w:rPr>
          <w:rFonts w:ascii="Times New Roman" w:eastAsia="Times New Roman" w:hAnsi="Times New Roman" w:cs="Times New Roman"/>
        </w:rPr>
        <w:t>familiarization event for networks in the Experimental and Control Conditions in Simulation 2</w:t>
      </w:r>
      <w:r w:rsidR="003A75A4">
        <w:rPr>
          <w:rFonts w:ascii="Times New Roman" w:eastAsia="Times New Roman" w:hAnsi="Times New Roman" w:cs="Times New Roman"/>
        </w:rPr>
        <w:t xml:space="preserve"> was instantiated by turning on new units in the Person Left and Right groups, </w:t>
      </w:r>
      <w:r w:rsidR="003A75A4" w:rsidRPr="00082209">
        <w:rPr>
          <w:rFonts w:ascii="Times New Roman" w:eastAsia="Times New Roman" w:hAnsi="Times New Roman" w:cs="Times New Roman"/>
        </w:rPr>
        <w:t xml:space="preserve">the comfort unit in the Comforting Action group, </w:t>
      </w:r>
      <w:r w:rsidR="003A75A4">
        <w:rPr>
          <w:rFonts w:ascii="Times New Roman" w:eastAsia="Times New Roman" w:hAnsi="Times New Roman" w:cs="Times New Roman"/>
        </w:rPr>
        <w:t xml:space="preserve">the comforter unit in the Comforting Left and Right Identity groups, </w:t>
      </w:r>
      <w:r w:rsidR="003A75A4" w:rsidRPr="00082209">
        <w:rPr>
          <w:rFonts w:ascii="Times New Roman" w:eastAsia="Times New Roman" w:hAnsi="Times New Roman" w:cs="Times New Roman"/>
        </w:rPr>
        <w:t>and the distressed unit in the Distressed Action group.</w:t>
      </w:r>
      <w:r w:rsidR="008F7589">
        <w:rPr>
          <w:rFonts w:ascii="Times New Roman" w:eastAsia="Times New Roman" w:hAnsi="Times New Roman" w:cs="Times New Roman"/>
        </w:rPr>
        <w:t xml:space="preserve"> </w:t>
      </w:r>
      <w:r w:rsidR="006B0949">
        <w:rPr>
          <w:rFonts w:ascii="Times New Roman" w:eastAsia="Times New Roman" w:hAnsi="Times New Roman" w:cs="Times New Roman"/>
        </w:rPr>
        <w:t xml:space="preserve">This event </w:t>
      </w:r>
      <w:r w:rsidR="006B0949">
        <w:rPr>
          <w:rFonts w:ascii="Times New Roman" w:eastAsia="Times New Roman" w:hAnsi="Times New Roman" w:cs="Times New Roman"/>
        </w:rPr>
        <w:lastRenderedPageBreak/>
        <w:t xml:space="preserve">instantiated the idea that one of the individuals comforted the other during distress. </w:t>
      </w:r>
      <w:r w:rsidR="008F7589">
        <w:rPr>
          <w:rFonts w:ascii="Times New Roman" w:eastAsia="Times New Roman" w:hAnsi="Times New Roman" w:cs="Times New Roman"/>
        </w:rPr>
        <w:t xml:space="preserve">The “Non-Comfort” familiarization event was identical </w:t>
      </w:r>
      <w:r w:rsidR="006B0949">
        <w:rPr>
          <w:rFonts w:ascii="Times New Roman" w:eastAsia="Times New Roman" w:hAnsi="Times New Roman" w:cs="Times New Roman"/>
        </w:rPr>
        <w:t xml:space="preserve">to the Comfort event </w:t>
      </w:r>
      <w:r w:rsidR="008F7589">
        <w:rPr>
          <w:rFonts w:ascii="Times New Roman" w:eastAsia="Times New Roman" w:hAnsi="Times New Roman" w:cs="Times New Roman"/>
        </w:rPr>
        <w:t>except that the non-comfort and non-comforting units were turned on in the Comforting Left and Right Identity groups and Comforting Action group, respectively.</w:t>
      </w:r>
      <w:r w:rsidR="006B0949">
        <w:rPr>
          <w:rFonts w:ascii="Times New Roman" w:eastAsia="Times New Roman" w:hAnsi="Times New Roman" w:cs="Times New Roman"/>
        </w:rPr>
        <w:t xml:space="preserve"> This event instantiated the idea that one of the individuals did not comfort the other during distress.</w:t>
      </w:r>
    </w:p>
    <w:p w14:paraId="79245E7D" w14:textId="77777777" w:rsidR="000A1D30" w:rsidRDefault="000A1D30" w:rsidP="000A1D30">
      <w:pPr>
        <w:spacing w:line="480" w:lineRule="auto"/>
        <w:contextualSpacing/>
        <w:rPr>
          <w:rFonts w:ascii="Times New Roman" w:eastAsia="Times New Roman" w:hAnsi="Times New Roman" w:cs="Times New Roman"/>
        </w:rPr>
      </w:pPr>
    </w:p>
    <w:p w14:paraId="4241CE4D" w14:textId="7EE97772" w:rsidR="000A1D30" w:rsidRDefault="000A1D30" w:rsidP="000A1D30">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Test </w:t>
      </w:r>
    </w:p>
    <w:p w14:paraId="10C31A86" w14:textId="0B62B48B" w:rsidR="008A27F1" w:rsidRDefault="000A1D30" w:rsidP="000A1D3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Each test event, regardless of condition, consisted of two events. For networks in Condition</w:t>
      </w:r>
      <w:r w:rsidR="00BB7D14">
        <w:rPr>
          <w:rFonts w:ascii="Times New Roman" w:eastAsia="Times New Roman" w:hAnsi="Times New Roman" w:cs="Times New Roman"/>
        </w:rPr>
        <w:t>s</w:t>
      </w:r>
      <w:r>
        <w:rPr>
          <w:rFonts w:ascii="Times New Roman" w:eastAsia="Times New Roman" w:hAnsi="Times New Roman" w:cs="Times New Roman"/>
        </w:rPr>
        <w:t xml:space="preserve"> 1</w:t>
      </w:r>
      <w:r w:rsidR="00BB7D14">
        <w:rPr>
          <w:rFonts w:ascii="Times New Roman" w:eastAsia="Times New Roman" w:hAnsi="Times New Roman" w:cs="Times New Roman"/>
        </w:rPr>
        <w:t xml:space="preserve"> and 3</w:t>
      </w:r>
      <w:r>
        <w:rPr>
          <w:rFonts w:ascii="Times New Roman" w:eastAsia="Times New Roman" w:hAnsi="Times New Roman" w:cs="Times New Roman"/>
        </w:rPr>
        <w:t>, these two events were the “Food Sharer” and Ball Sharer” events.</w:t>
      </w:r>
      <w:r w:rsidR="00E341E7">
        <w:rPr>
          <w:rFonts w:ascii="Times New Roman" w:eastAsia="Times New Roman" w:hAnsi="Times New Roman" w:cs="Times New Roman"/>
        </w:rPr>
        <w:t xml:space="preserve"> The Food Sharer event was identical to the Comfort Only pretraining events except that</w:t>
      </w:r>
      <w:r w:rsidR="00E341E7">
        <w:rPr>
          <w:rFonts w:ascii="Times New Roman" w:eastAsia="Times New Roman" w:hAnsi="Times New Roman" w:cs="Times New Roman"/>
        </w:rPr>
        <w:t xml:space="preserve"> the saliva sharing identity unit</w:t>
      </w:r>
      <w:r w:rsidR="008A27F1">
        <w:rPr>
          <w:rFonts w:ascii="Times New Roman" w:eastAsia="Times New Roman" w:hAnsi="Times New Roman" w:cs="Times New Roman"/>
        </w:rPr>
        <w:t>s</w:t>
      </w:r>
      <w:r w:rsidR="00E341E7">
        <w:rPr>
          <w:rFonts w:ascii="Times New Roman" w:eastAsia="Times New Roman" w:hAnsi="Times New Roman" w:cs="Times New Roman"/>
        </w:rPr>
        <w:t xml:space="preserve"> in the Saliva Sharing Right and Left Identity groups</w:t>
      </w:r>
      <w:r w:rsidR="00E341E7">
        <w:rPr>
          <w:rFonts w:ascii="Times New Roman" w:eastAsia="Times New Roman" w:hAnsi="Times New Roman" w:cs="Times New Roman"/>
        </w:rPr>
        <w:t xml:space="preserve"> w</w:t>
      </w:r>
      <w:r w:rsidR="008A27F1">
        <w:rPr>
          <w:rFonts w:ascii="Times New Roman" w:eastAsia="Times New Roman" w:hAnsi="Times New Roman" w:cs="Times New Roman"/>
        </w:rPr>
        <w:t>ere</w:t>
      </w:r>
      <w:r w:rsidR="00E341E7">
        <w:rPr>
          <w:rFonts w:ascii="Times New Roman" w:eastAsia="Times New Roman" w:hAnsi="Times New Roman" w:cs="Times New Roman"/>
        </w:rPr>
        <w:t xml:space="preserve"> turned on; information about the identity of the individuals as comforters were not included in this event. This instantiated the idea that the former saliva sharer was now providing comfort to the other individual. </w:t>
      </w:r>
      <w:r w:rsidR="008A27F1">
        <w:rPr>
          <w:rFonts w:ascii="Times New Roman" w:eastAsia="Times New Roman" w:hAnsi="Times New Roman" w:cs="Times New Roman"/>
        </w:rPr>
        <w:t>The Ball Sharer event was identical to the Food Sharer event except hat the non-saliva sharing identity units were turned on in the Salvia Sharing Right and Left Identity groups.</w:t>
      </w:r>
      <w:r w:rsidR="00E341E7">
        <w:rPr>
          <w:rFonts w:ascii="Times New Roman" w:eastAsia="Times New Roman" w:hAnsi="Times New Roman" w:cs="Times New Roman"/>
        </w:rPr>
        <w:t xml:space="preserve"> </w:t>
      </w:r>
      <w:r w:rsidR="00BB7D14">
        <w:rPr>
          <w:rFonts w:ascii="Times New Roman" w:eastAsia="Times New Roman" w:hAnsi="Times New Roman" w:cs="Times New Roman"/>
        </w:rPr>
        <w:t>In contrast, f</w:t>
      </w:r>
      <w:r w:rsidR="008A27F1">
        <w:rPr>
          <w:rFonts w:ascii="Times New Roman" w:eastAsia="Times New Roman" w:hAnsi="Times New Roman" w:cs="Times New Roman"/>
        </w:rPr>
        <w:t xml:space="preserve">or networks in Condition 2, the test events were identical to those in Condition 1 except that </w:t>
      </w:r>
      <w:r w:rsidR="00BB7D14">
        <w:rPr>
          <w:rFonts w:ascii="Times New Roman" w:eastAsia="Times New Roman" w:hAnsi="Times New Roman" w:cs="Times New Roman"/>
        </w:rPr>
        <w:t>one of the individuals was replaced with a different individual. This meant that one of the individuals from familiarization was replaced with a new individual during the test phase.</w:t>
      </w:r>
    </w:p>
    <w:p w14:paraId="4A457A85" w14:textId="28BC9DC3" w:rsidR="00353AFD" w:rsidRDefault="00BB7D14" w:rsidP="005B0F86">
      <w:pPr>
        <w:spacing w:line="480" w:lineRule="auto"/>
        <w:contextualSpacing/>
      </w:pPr>
      <w:r>
        <w:rPr>
          <w:rFonts w:ascii="Times New Roman" w:eastAsia="Times New Roman" w:hAnsi="Times New Roman" w:cs="Times New Roman"/>
        </w:rPr>
        <w:tab/>
        <w:t xml:space="preserve">For networks in the Experimental condition in Simulation 2, </w:t>
      </w:r>
      <w:r w:rsidR="009D163F">
        <w:rPr>
          <w:rFonts w:ascii="Times New Roman" w:eastAsia="Times New Roman" w:hAnsi="Times New Roman" w:cs="Times New Roman"/>
        </w:rPr>
        <w:t>the “</w:t>
      </w:r>
      <w:r w:rsidR="00D759C2">
        <w:rPr>
          <w:rFonts w:ascii="Times New Roman" w:eastAsia="Times New Roman" w:hAnsi="Times New Roman" w:cs="Times New Roman"/>
        </w:rPr>
        <w:t xml:space="preserve">Former Comforter </w:t>
      </w:r>
      <w:r w:rsidR="009D163F">
        <w:rPr>
          <w:rFonts w:ascii="Times New Roman" w:eastAsia="Times New Roman" w:hAnsi="Times New Roman" w:cs="Times New Roman"/>
        </w:rPr>
        <w:t>Saliva Sharing” event was identical to the Saliva Sharing Only pretraining event except that new individuals were used</w:t>
      </w:r>
      <w:r w:rsidR="00D759C2">
        <w:rPr>
          <w:rFonts w:ascii="Times New Roman" w:eastAsia="Times New Roman" w:hAnsi="Times New Roman" w:cs="Times New Roman"/>
        </w:rPr>
        <w:t xml:space="preserve"> and </w:t>
      </w:r>
      <w:r w:rsidR="00D759C2">
        <w:rPr>
          <w:rFonts w:ascii="Times New Roman" w:eastAsia="Times New Roman" w:hAnsi="Times New Roman" w:cs="Times New Roman"/>
        </w:rPr>
        <w:t>the comforter unit</w:t>
      </w:r>
      <w:r w:rsidR="00D759C2">
        <w:rPr>
          <w:rFonts w:ascii="Times New Roman" w:eastAsia="Times New Roman" w:hAnsi="Times New Roman" w:cs="Times New Roman"/>
        </w:rPr>
        <w:t>s</w:t>
      </w:r>
      <w:r w:rsidR="00D759C2">
        <w:rPr>
          <w:rFonts w:ascii="Times New Roman" w:eastAsia="Times New Roman" w:hAnsi="Times New Roman" w:cs="Times New Roman"/>
        </w:rPr>
        <w:t xml:space="preserve"> in the Comforting Left and Right Identity groups</w:t>
      </w:r>
      <w:r w:rsidR="00D759C2">
        <w:rPr>
          <w:rFonts w:ascii="Times New Roman" w:eastAsia="Times New Roman" w:hAnsi="Times New Roman" w:cs="Times New Roman"/>
        </w:rPr>
        <w:t xml:space="preserve"> were turned on</w:t>
      </w:r>
      <w:r w:rsidR="009D163F">
        <w:rPr>
          <w:rFonts w:ascii="Times New Roman" w:eastAsia="Times New Roman" w:hAnsi="Times New Roman" w:cs="Times New Roman"/>
        </w:rPr>
        <w:t>. The “</w:t>
      </w:r>
      <w:r w:rsidR="005B0F86">
        <w:rPr>
          <w:rFonts w:ascii="Times New Roman" w:eastAsia="Times New Roman" w:hAnsi="Times New Roman" w:cs="Times New Roman"/>
        </w:rPr>
        <w:t>Former Non-Comforter Saliva Sharing</w:t>
      </w:r>
      <w:r w:rsidR="009D163F">
        <w:rPr>
          <w:rFonts w:ascii="Times New Roman" w:eastAsia="Times New Roman" w:hAnsi="Times New Roman" w:cs="Times New Roman"/>
        </w:rPr>
        <w:t>”</w:t>
      </w:r>
      <w:r w:rsidR="005B0F86">
        <w:rPr>
          <w:rFonts w:ascii="Times New Roman" w:eastAsia="Times New Roman" w:hAnsi="Times New Roman" w:cs="Times New Roman"/>
        </w:rPr>
        <w:t xml:space="preserve"> was identical to the Former Comforter Saliva Sharing event except that the non-</w:t>
      </w:r>
      <w:r w:rsidR="005B0F86">
        <w:rPr>
          <w:rFonts w:ascii="Times New Roman" w:eastAsia="Times New Roman" w:hAnsi="Times New Roman" w:cs="Times New Roman"/>
        </w:rPr>
        <w:t xml:space="preserve">comforter units in the Comforting Left and </w:t>
      </w:r>
      <w:r w:rsidR="005B0F86">
        <w:rPr>
          <w:rFonts w:ascii="Times New Roman" w:eastAsia="Times New Roman" w:hAnsi="Times New Roman" w:cs="Times New Roman"/>
        </w:rPr>
        <w:lastRenderedPageBreak/>
        <w:t>Right Identity groups were turned on</w:t>
      </w:r>
      <w:r w:rsidR="005B0F86">
        <w:rPr>
          <w:rFonts w:ascii="Times New Roman" w:eastAsia="Times New Roman" w:hAnsi="Times New Roman" w:cs="Times New Roman"/>
        </w:rPr>
        <w:t>.</w:t>
      </w:r>
      <w:r w:rsidR="009D163F">
        <w:rPr>
          <w:rFonts w:ascii="Times New Roman" w:eastAsia="Times New Roman" w:hAnsi="Times New Roman" w:cs="Times New Roman"/>
        </w:rPr>
        <w:t xml:space="preserve"> The test events used in the Control condition were identical to that for the Experimental condition expect that </w:t>
      </w:r>
      <w:r w:rsidR="005B0F86">
        <w:rPr>
          <w:rFonts w:ascii="Times New Roman" w:eastAsia="Times New Roman" w:hAnsi="Times New Roman" w:cs="Times New Roman"/>
        </w:rPr>
        <w:t xml:space="preserve">except </w:t>
      </w:r>
      <w:r w:rsidR="005B0F86">
        <w:rPr>
          <w:rFonts w:ascii="Times New Roman" w:eastAsia="Times New Roman" w:hAnsi="Times New Roman" w:cs="Times New Roman"/>
        </w:rPr>
        <w:t>one of the two individuals was different from that seen during familiarization.</w:t>
      </w:r>
    </w:p>
    <w:sectPr w:rsidR="00353A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FD"/>
    <w:rsid w:val="000A1D30"/>
    <w:rsid w:val="00353AFD"/>
    <w:rsid w:val="003A75A4"/>
    <w:rsid w:val="004E3969"/>
    <w:rsid w:val="005B0F86"/>
    <w:rsid w:val="005F05A1"/>
    <w:rsid w:val="006B0949"/>
    <w:rsid w:val="00734FA5"/>
    <w:rsid w:val="008A27F1"/>
    <w:rsid w:val="008B52AC"/>
    <w:rsid w:val="008C723F"/>
    <w:rsid w:val="008F7589"/>
    <w:rsid w:val="009D163F"/>
    <w:rsid w:val="00B04883"/>
    <w:rsid w:val="00BB7D14"/>
    <w:rsid w:val="00D53711"/>
    <w:rsid w:val="00D759C2"/>
    <w:rsid w:val="00E130A6"/>
    <w:rsid w:val="00E341E7"/>
    <w:rsid w:val="00F631C8"/>
    <w:rsid w:val="00FA03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4501"/>
  <w15:chartTrackingRefBased/>
  <w15:docId w15:val="{AA17602E-2859-49B6-9E27-95F27FE6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AFD"/>
    <w:rPr>
      <w:rFonts w:eastAsiaTheme="minorEastAsia"/>
      <w:lang w:eastAsia="ja-JP"/>
    </w:rPr>
  </w:style>
  <w:style w:type="paragraph" w:styleId="Heading1">
    <w:name w:val="heading 1"/>
    <w:basedOn w:val="Normal"/>
    <w:next w:val="Normal"/>
    <w:link w:val="Heading1Char"/>
    <w:uiPriority w:val="9"/>
    <w:qFormat/>
    <w:rsid w:val="00353AFD"/>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353AFD"/>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353AFD"/>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353AFD"/>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353AFD"/>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353AFD"/>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353AFD"/>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353AFD"/>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353AFD"/>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AFD"/>
    <w:rPr>
      <w:rFonts w:eastAsiaTheme="majorEastAsia" w:cstheme="majorBidi"/>
      <w:color w:val="272727" w:themeColor="text1" w:themeTint="D8"/>
    </w:rPr>
  </w:style>
  <w:style w:type="paragraph" w:styleId="Title">
    <w:name w:val="Title"/>
    <w:basedOn w:val="Normal"/>
    <w:next w:val="Normal"/>
    <w:link w:val="TitleChar"/>
    <w:uiPriority w:val="10"/>
    <w:qFormat/>
    <w:rsid w:val="00353AFD"/>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353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AFD"/>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53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AFD"/>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353AFD"/>
    <w:rPr>
      <w:i/>
      <w:iCs/>
      <w:color w:val="404040" w:themeColor="text1" w:themeTint="BF"/>
    </w:rPr>
  </w:style>
  <w:style w:type="paragraph" w:styleId="ListParagraph">
    <w:name w:val="List Paragraph"/>
    <w:basedOn w:val="Normal"/>
    <w:uiPriority w:val="34"/>
    <w:qFormat/>
    <w:rsid w:val="00353AFD"/>
    <w:pPr>
      <w:ind w:left="720"/>
      <w:contextualSpacing/>
    </w:pPr>
    <w:rPr>
      <w:rFonts w:eastAsiaTheme="minorHAnsi"/>
      <w:lang w:eastAsia="en-US"/>
    </w:rPr>
  </w:style>
  <w:style w:type="character" w:styleId="IntenseEmphasis">
    <w:name w:val="Intense Emphasis"/>
    <w:basedOn w:val="DefaultParagraphFont"/>
    <w:uiPriority w:val="21"/>
    <w:qFormat/>
    <w:rsid w:val="00353AFD"/>
    <w:rPr>
      <w:i/>
      <w:iCs/>
      <w:color w:val="0F4761" w:themeColor="accent1" w:themeShade="BF"/>
    </w:rPr>
  </w:style>
  <w:style w:type="paragraph" w:styleId="IntenseQuote">
    <w:name w:val="Intense Quote"/>
    <w:basedOn w:val="Normal"/>
    <w:next w:val="Normal"/>
    <w:link w:val="IntenseQuoteChar"/>
    <w:uiPriority w:val="30"/>
    <w:qFormat/>
    <w:rsid w:val="00353AFD"/>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353AFD"/>
    <w:rPr>
      <w:i/>
      <w:iCs/>
      <w:color w:val="0F4761" w:themeColor="accent1" w:themeShade="BF"/>
    </w:rPr>
  </w:style>
  <w:style w:type="character" w:styleId="IntenseReference">
    <w:name w:val="Intense Reference"/>
    <w:basedOn w:val="DefaultParagraphFont"/>
    <w:uiPriority w:val="32"/>
    <w:qFormat/>
    <w:rsid w:val="00353A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4</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detbenton1991@gmail.com</dc:creator>
  <cp:keywords/>
  <dc:description/>
  <cp:lastModifiedBy>Benton, Deon</cp:lastModifiedBy>
  <cp:revision>9</cp:revision>
  <dcterms:created xsi:type="dcterms:W3CDTF">2025-09-17T02:03:00Z</dcterms:created>
  <dcterms:modified xsi:type="dcterms:W3CDTF">2025-09-22T19:49:00Z</dcterms:modified>
</cp:coreProperties>
</file>