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92A" w:rsidRDefault="0047792A" w:rsidP="0047792A">
      <w:pPr>
        <w:pStyle w:val="Titre1"/>
      </w:pPr>
      <w:bookmarkStart w:id="0" w:name="_Toc423349758"/>
      <w:bookmarkStart w:id="1" w:name="_GoBack"/>
      <w:bookmarkEnd w:id="1"/>
      <w:r>
        <w:t>Présentation de l’entreprise : le CEA</w:t>
      </w:r>
      <w:bookmarkEnd w:id="0"/>
    </w:p>
    <w:p w:rsidR="0047792A" w:rsidRDefault="0047792A" w:rsidP="0047792A">
      <w:pPr>
        <w:pStyle w:val="Titre2"/>
      </w:pPr>
      <w:bookmarkStart w:id="2" w:name="_Toc423349759"/>
      <w:r>
        <w:t>Création du CEA</w:t>
      </w:r>
      <w:bookmarkEnd w:id="2"/>
    </w:p>
    <w:p w:rsidR="0047792A" w:rsidRDefault="0047792A" w:rsidP="0047792A"/>
    <w:p w:rsidR="0047792A" w:rsidRDefault="0047792A" w:rsidP="0047792A">
      <w:pPr>
        <w:ind w:firstLine="705"/>
      </w:pPr>
      <w:r>
        <w:t xml:space="preserve">Le CEA (Commissariat à l’Energie Atomique) a été créé en 1948, selon la volonté du général De Gaulle, qui voulait assurer à la France une autonomie énergétique.  C’est selon cette volonté qu’a été, pendant de nombreuses années, orienté le développement du CEA. </w:t>
      </w:r>
    </w:p>
    <w:p w:rsidR="0047792A" w:rsidRDefault="0047792A" w:rsidP="0047792A">
      <w:pPr>
        <w:ind w:firstLine="705"/>
      </w:pPr>
      <w:r>
        <w:t>Cette mission fut un grand succès au regard de la place qu’occupe aujourd’hui le nucléaire dans le secteur énergétique français. Cependant, le secteur énergétique n’est pas le seul domaine dans lequel le nucléaire occupe une place importante. Le CEA a ainsi participé au développement de tous les domaines utilisant le nucléaire (imagerie médicale, études fondamentales sur les particules, etc…)</w:t>
      </w:r>
    </w:p>
    <w:p w:rsidR="0047792A" w:rsidRDefault="0047792A" w:rsidP="0047792A">
      <w:pPr>
        <w:ind w:firstLine="705"/>
      </w:pPr>
    </w:p>
    <w:p w:rsidR="0047792A" w:rsidRDefault="0047792A" w:rsidP="0047792A">
      <w:pPr>
        <w:pStyle w:val="Titre2"/>
      </w:pPr>
      <w:bookmarkStart w:id="3" w:name="_Toc423349760"/>
      <w:r>
        <w:t>Ouverture à d’autres domaines de la recherche</w:t>
      </w:r>
      <w:bookmarkEnd w:id="3"/>
    </w:p>
    <w:p w:rsidR="0047792A" w:rsidRDefault="0047792A" w:rsidP="0047792A">
      <w:pPr>
        <w:ind w:firstLine="703"/>
      </w:pPr>
      <w:r>
        <w:t>Au fil des années, le CEA a souhaité diversifier ses activités, cherchant à rester en permanence à la pointe des découvertes scientifiques.  C’est ainsi qu’ont été créés plusieurs laboratoires de recherche.</w:t>
      </w:r>
    </w:p>
    <w:p w:rsidR="0047792A" w:rsidRDefault="0047792A" w:rsidP="0047792A">
      <w:pPr>
        <w:ind w:firstLine="703"/>
        <w:rPr>
          <w:iCs/>
        </w:rPr>
      </w:pPr>
      <w:r>
        <w:t>Le premier de ces laboratoires à avoir été créé est le LETI (Laboratoire d’Electronique et de Technologie de l’Informatique) en 1967. Suivront, dans les années 2000, deux autres laboratoires : le le LIST et le LITEN. Ces trois laboratoires constituent le CEA Tech dont je parle plus loin dans ce document.</w:t>
      </w:r>
      <w:r>
        <w:br/>
      </w:r>
      <w:r>
        <w:tab/>
        <w:t>Ces laboratoires permettent au CEA de développer de nouvelles technologies, sans se limiter au seul domaine du nucléaire. On peut également citer plusieurs partenariats qui ont été mis en place et qui soulignent bien la volonté du CEA d’être partout à la fois dans le domaine scientifique. On trouve ainsi le LSCE (le Laboratoire des Sciences du Climat et de l’Environnement) qui a été mis en place avec le CNRS, Neurospin,  un centre de neuro-imagerie, le CNS et le CNG (respectivement Centre National de Séquençage et Centre National de Génotypage), le MIRcen (</w:t>
      </w:r>
      <w:r w:rsidRPr="001F060D">
        <w:rPr>
          <w:iCs/>
        </w:rPr>
        <w:t>Molecular Imaging research center</w:t>
      </w:r>
      <w:r>
        <w:rPr>
          <w:iCs/>
        </w:rPr>
        <w:t>), HelioBiotech (recherche sur les biocarburants), Nanno-Innov (robotique)…</w:t>
      </w:r>
    </w:p>
    <w:p w:rsidR="0047792A" w:rsidRDefault="0047792A" w:rsidP="0047792A">
      <w:pPr>
        <w:ind w:firstLine="703"/>
        <w:rPr>
          <w:iCs/>
        </w:rPr>
      </w:pPr>
    </w:p>
    <w:p w:rsidR="0047792A" w:rsidRDefault="0047792A" w:rsidP="0047792A">
      <w:pPr>
        <w:pStyle w:val="Titre2"/>
      </w:pPr>
      <w:bookmarkStart w:id="4" w:name="_Toc423349761"/>
      <w:r>
        <w:t>Le CEA aujourd’hui</w:t>
      </w:r>
      <w:bookmarkEnd w:id="4"/>
      <w:r>
        <w:t xml:space="preserve"> </w:t>
      </w:r>
    </w:p>
    <w:p w:rsidR="0047792A" w:rsidRDefault="0047792A" w:rsidP="0047792A">
      <w:pPr>
        <w:ind w:firstLine="705"/>
      </w:pPr>
      <w:r>
        <w:t xml:space="preserve">Le CEA d’aujourd’hui est un EPIC (Etablissement Public à caractère Industriel et Commercial). Le siège social est basé à Saclay et possède différents sites en France (une dizaine). Le CEA est divisé en plusieurs grandes catégories : le pôle défense (DAM), le pôle nucléaire (DEN), le pôle recherches technologiques (DRT), le pôle science de la matière (DSM) et le pôle science du vivant (DSV) (cf organigramme en annexe). </w:t>
      </w:r>
    </w:p>
    <w:p w:rsidR="0047792A" w:rsidRPr="00D1584A" w:rsidRDefault="0047792A" w:rsidP="0047792A">
      <w:pPr>
        <w:ind w:firstLine="705"/>
      </w:pPr>
      <w:r w:rsidRPr="00D1584A">
        <w:lastRenderedPageBreak/>
        <w:t>Pour ma part, j’ai effectué mon stage au CEA Tech, qui est une structure un peu particulière du CEA. Le but de cette unité est de permettre un lien entre la recherche fondamentale et l’industrie. Le CEA Tech fonctionne donc sur les principes d’une entreprise. J’ai été rattachée à la DRT pour la durée de mon stage.</w:t>
      </w:r>
    </w:p>
    <w:p w:rsidR="0047792A" w:rsidRDefault="0047792A" w:rsidP="0047792A">
      <w:pPr>
        <w:rPr>
          <w:b/>
          <w:smallCaps/>
          <w:sz w:val="28"/>
        </w:rPr>
      </w:pPr>
      <w:r>
        <w:t xml:space="preserve">Le CEA emploie plus de 16000 personnes sur toute la France. Chaque année le CEA fonctionne grâce à un budget de 4,4 milliards d’euros.  </w:t>
      </w:r>
    </w:p>
    <w:p w:rsidR="0047792A" w:rsidRDefault="0047792A" w:rsidP="0047792A"/>
    <w:p w:rsidR="0047792A" w:rsidRDefault="0047792A" w:rsidP="0047792A"/>
    <w:p w:rsidR="0047792A" w:rsidRDefault="0047792A" w:rsidP="0047792A"/>
    <w:p w:rsidR="0047792A" w:rsidRDefault="0047792A" w:rsidP="0047792A"/>
    <w:p w:rsidR="0047792A" w:rsidRDefault="0047792A" w:rsidP="0047792A">
      <w:pPr>
        <w:overflowPunct/>
        <w:autoSpaceDE/>
        <w:autoSpaceDN/>
        <w:adjustRightInd/>
        <w:jc w:val="left"/>
        <w:textAlignment w:val="auto"/>
        <w:sectPr w:rsidR="0047792A">
          <w:headerReference w:type="default" r:id="rId8"/>
          <w:footerReference w:type="default" r:id="rId9"/>
          <w:pgSz w:w="11907" w:h="16840" w:code="9"/>
          <w:pgMar w:top="1701" w:right="1418" w:bottom="1985" w:left="1418" w:header="720" w:footer="227" w:gutter="0"/>
          <w:paperSrc w:first="15" w:other="15"/>
          <w:pgNumType w:start="3"/>
          <w:cols w:space="720"/>
        </w:sectPr>
      </w:pPr>
    </w:p>
    <w:p w:rsidR="0047792A" w:rsidRDefault="0047792A" w:rsidP="0047792A">
      <w:pPr>
        <w:overflowPunct/>
        <w:autoSpaceDE/>
        <w:autoSpaceDN/>
        <w:adjustRightInd/>
        <w:jc w:val="left"/>
        <w:textAlignment w:val="auto"/>
        <w:sectPr w:rsidR="0047792A" w:rsidSect="00686680">
          <w:pgSz w:w="16840" w:h="11907" w:orient="landscape" w:code="9"/>
          <w:pgMar w:top="1418" w:right="1701" w:bottom="1418" w:left="1985" w:header="720" w:footer="227" w:gutter="0"/>
          <w:paperSrc w:first="15" w:other="15"/>
          <w:pgNumType w:start="3"/>
          <w:cols w:space="720"/>
          <w:docGrid w:linePitch="299"/>
        </w:sectPr>
      </w:pPr>
      <w:r>
        <w:rPr>
          <w:noProof/>
        </w:rPr>
        <w:lastRenderedPageBreak/>
        <w:drawing>
          <wp:inline distT="0" distB="0" distL="0" distR="0" wp14:anchorId="1A49143F" wp14:editId="009A6C43">
            <wp:extent cx="7395984" cy="4895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6257" cy="4909270"/>
                    </a:xfrm>
                    <a:prstGeom prst="rect">
                      <a:avLst/>
                    </a:prstGeom>
                    <a:noFill/>
                    <a:ln>
                      <a:noFill/>
                    </a:ln>
                  </pic:spPr>
                </pic:pic>
              </a:graphicData>
            </a:graphic>
          </wp:inline>
        </w:drawing>
      </w:r>
    </w:p>
    <w:p w:rsidR="0047792A" w:rsidRPr="00B822D2" w:rsidRDefault="0047792A" w:rsidP="0047792A">
      <w:pPr>
        <w:pStyle w:val="Titre1"/>
      </w:pPr>
      <w:bookmarkStart w:id="5" w:name="_Toc423349762"/>
      <w:r>
        <w:lastRenderedPageBreak/>
        <w:t>Présentation de mon environnement de travail</w:t>
      </w:r>
      <w:bookmarkEnd w:id="5"/>
    </w:p>
    <w:p w:rsidR="0047792A" w:rsidRPr="00A77599" w:rsidRDefault="0047792A" w:rsidP="0047792A">
      <w:pPr>
        <w:pStyle w:val="Titre2"/>
      </w:pPr>
      <w:bookmarkStart w:id="6" w:name="_Toc423349763"/>
      <w:r>
        <w:t>Le CEA TECH</w:t>
      </w:r>
      <w:bookmarkEnd w:id="6"/>
    </w:p>
    <w:p w:rsidR="0047792A" w:rsidRDefault="0047792A" w:rsidP="0047792A">
      <w:pPr>
        <w:ind w:firstLine="705"/>
      </w:pPr>
      <w:r>
        <w:t>Les trois laboratoires dont j’ai parlé plus haut forment donc le CEA Tech. On compte donc :</w:t>
      </w:r>
    </w:p>
    <w:p w:rsidR="0047792A" w:rsidRPr="0089770E" w:rsidRDefault="0047792A" w:rsidP="0047792A">
      <w:pPr>
        <w:pStyle w:val="Paragraphedeliste"/>
        <w:numPr>
          <w:ilvl w:val="0"/>
          <w:numId w:val="2"/>
        </w:numPr>
        <w:spacing w:after="0"/>
        <w:jc w:val="both"/>
      </w:pPr>
      <w:r>
        <w:t>Le LETI, ‘’</w:t>
      </w:r>
      <w:r w:rsidRPr="0089770E">
        <w:rPr>
          <w:i/>
        </w:rPr>
        <w:t>qui concentre ses activités sur les micros et nanotechnologies, ainsi que de leur intégration dans les systèmes’’</w:t>
      </w:r>
      <w:r>
        <w:rPr>
          <w:i/>
        </w:rPr>
        <w:t xml:space="preserve"> (d’après </w:t>
      </w:r>
      <w:r w:rsidRPr="0089770E">
        <w:rPr>
          <w:i/>
        </w:rPr>
        <w:t>http://www-leti.cea.fr/fr</w:t>
      </w:r>
      <w:r>
        <w:rPr>
          <w:i/>
        </w:rPr>
        <w:t>)</w:t>
      </w:r>
    </w:p>
    <w:p w:rsidR="0047792A" w:rsidRDefault="0047792A" w:rsidP="0047792A">
      <w:pPr>
        <w:pStyle w:val="Paragraphedeliste"/>
        <w:numPr>
          <w:ilvl w:val="0"/>
          <w:numId w:val="2"/>
        </w:numPr>
        <w:spacing w:after="0"/>
        <w:jc w:val="both"/>
      </w:pPr>
      <w:r>
        <w:t>Le LITEN : le Laboratoire d’Innovation pour les Technologies et des Energies Nouvelles et les nanomatériaux</w:t>
      </w:r>
    </w:p>
    <w:p w:rsidR="0047792A" w:rsidRDefault="0047792A" w:rsidP="0047792A">
      <w:pPr>
        <w:pStyle w:val="Paragraphedeliste"/>
        <w:numPr>
          <w:ilvl w:val="0"/>
          <w:numId w:val="2"/>
        </w:numPr>
        <w:spacing w:after="0"/>
        <w:jc w:val="both"/>
      </w:pPr>
      <w:r>
        <w:t>Le LIST qui est  ‘</w:t>
      </w:r>
      <w:r w:rsidRPr="0089770E">
        <w:rPr>
          <w:i/>
        </w:rPr>
        <w:t>’un institut public de recherche spécialisé dans la conception des systèmes numériques’’</w:t>
      </w:r>
      <w:r>
        <w:t xml:space="preserve"> (d’après </w:t>
      </w:r>
      <w:r w:rsidRPr="0089770E">
        <w:t>http://www-list.cea.fr/</w:t>
      </w:r>
      <w:r>
        <w:t>)</w:t>
      </w:r>
    </w:p>
    <w:p w:rsidR="0047792A" w:rsidRDefault="0047792A" w:rsidP="0047792A">
      <w:pPr>
        <w:ind w:left="705"/>
      </w:pPr>
    </w:p>
    <w:p w:rsidR="0047792A" w:rsidRDefault="0047792A" w:rsidP="0047792A">
      <w:pPr>
        <w:ind w:firstLine="705"/>
      </w:pPr>
      <w:r>
        <w:t>Je ne développerai que ce dernier laboratoire puisque c’est dans celui-ci que j’ai effectué mon stage. Le LIST est lui-même découpé en plusieurs sous-parties. J’ai pour ma part été rattachée au LRI (Laboratoire de Robotique Interactive), sur le site de DIGITEO MOULON à Saclay. Sur ce site il y a environ une quarantaine de personnes comprenant des ingénieurs, des doctorants et des post-doc.</w:t>
      </w:r>
    </w:p>
    <w:p w:rsidR="0047792A" w:rsidRDefault="0047792A" w:rsidP="0047792A">
      <w:r>
        <w:rPr>
          <w:noProof/>
        </w:rPr>
        <mc:AlternateContent>
          <mc:Choice Requires="wps">
            <w:drawing>
              <wp:anchor distT="0" distB="0" distL="114300" distR="114300" simplePos="0" relativeHeight="251659264" behindDoc="0" locked="0" layoutInCell="1" allowOverlap="1" wp14:anchorId="3CB97A0A" wp14:editId="328BAD32">
                <wp:simplePos x="0" y="0"/>
                <wp:positionH relativeFrom="column">
                  <wp:posOffset>2719705</wp:posOffset>
                </wp:positionH>
                <wp:positionV relativeFrom="paragraph">
                  <wp:posOffset>139700</wp:posOffset>
                </wp:positionV>
                <wp:extent cx="3038475" cy="18764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3038475"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92A" w:rsidRPr="00C42F5A" w:rsidRDefault="0047792A" w:rsidP="0047792A">
                            <w:pPr>
                              <w:ind w:firstLine="705"/>
                            </w:pPr>
                            <w:r>
                              <w:t>Le LIST fonctionne comme une entreprise, c’est-à-dire que les ingénieurs sont poussés par ‘’</w:t>
                            </w:r>
                            <w:r>
                              <w:rPr>
                                <w:i/>
                              </w:rPr>
                              <w:t>la culture du résultat, avec des objectifs de coûts, de délais et de performance</w:t>
                            </w:r>
                            <w:r>
                              <w:t xml:space="preserve">’’.  Ainsi le LIST établit chaque année de nombreux partenariats industriels, chaque année il collabore ainsi avec une cinquantaine de grands groupes, ainsi qu’une cinquantaine de PME. Et ce laboratoire connait chaque année un chiffre d’affaire en croissance. </w:t>
                            </w:r>
                          </w:p>
                          <w:p w:rsidR="0047792A" w:rsidRDefault="0047792A" w:rsidP="004779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214.15pt;margin-top:11pt;width:239.2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" fillcolor="white [3201]" stroked="f" strokeweight=".5pt">
                <v:textbox>
                  <w:txbxContent>
                    <w:p w:rsidR="0047792A" w:rsidRPr="00C42F5A" w:rsidRDefault="0047792A" w:rsidP="0047792A">
                      <w:pPr>
                        <w:ind w:firstLine="705"/>
                      </w:pPr>
                      <w:r>
                        <w:t>Le LIST fonctionne comme une entreprise, c’est-à-dire que les ingénieurs sont poussés par ‘’</w:t>
                      </w:r>
                      <w:r>
                        <w:rPr>
                          <w:i/>
                        </w:rPr>
                        <w:t>la culture du résultat, avec des objectifs de coûts, de délais et de performance</w:t>
                      </w:r>
                      <w:r>
                        <w:t xml:space="preserve">’’.  Ainsi le LIST établit chaque année de nombreux partenariats industriels, chaque année il collabore ainsi avec une cinquantaine de grands groupes, ainsi qu’une cinquantaine de PME. Et ce laboratoire connait chaque année un chiffre d’affaire en croissance. </w:t>
                      </w:r>
                    </w:p>
                    <w:p w:rsidR="0047792A" w:rsidRDefault="0047792A" w:rsidP="0047792A"/>
                  </w:txbxContent>
                </v:textbox>
              </v:shape>
            </w:pict>
          </mc:Fallback>
        </mc:AlternateContent>
      </w:r>
    </w:p>
    <w:p w:rsidR="0047792A" w:rsidRDefault="0047792A" w:rsidP="0047792A">
      <w:r>
        <w:rPr>
          <w:noProof/>
        </w:rPr>
        <w:drawing>
          <wp:inline distT="0" distB="0" distL="0" distR="0" wp14:anchorId="57B1075D" wp14:editId="3D7451A1">
            <wp:extent cx="2381250" cy="1714500"/>
            <wp:effectExtent l="0" t="0" r="0" b="0"/>
            <wp:docPr id="11" name="Image 11" descr="Une croissance forte et équilib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croissance forte et équilibré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p>
    <w:p w:rsidR="0047792A" w:rsidRDefault="0047792A" w:rsidP="0047792A">
      <w:pPr>
        <w:ind w:firstLine="705"/>
      </w:pPr>
      <w:r>
        <w:rPr>
          <w:rFonts w:cs="Arial"/>
          <w:b/>
          <w:bCs/>
          <w:noProof/>
          <w:color w:val="000000"/>
          <w:sz w:val="24"/>
          <w:szCs w:val="24"/>
        </w:rPr>
        <mc:AlternateContent>
          <mc:Choice Requires="wps">
            <w:drawing>
              <wp:anchor distT="0" distB="0" distL="114300" distR="114300" simplePos="0" relativeHeight="251661312" behindDoc="0" locked="0" layoutInCell="1" allowOverlap="1" wp14:anchorId="6E8C81E0" wp14:editId="1F5F67C3">
                <wp:simplePos x="0" y="0"/>
                <wp:positionH relativeFrom="column">
                  <wp:posOffset>3700145</wp:posOffset>
                </wp:positionH>
                <wp:positionV relativeFrom="paragraph">
                  <wp:posOffset>145415</wp:posOffset>
                </wp:positionV>
                <wp:extent cx="2000250" cy="25146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000250" cy="2514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92A" w:rsidRDefault="0047792A" w:rsidP="0047792A">
                            <w:r>
                              <w:rPr>
                                <w:rFonts w:cs="Arial"/>
                                <w:b/>
                                <w:bCs/>
                                <w:noProof/>
                                <w:color w:val="000000"/>
                                <w:sz w:val="24"/>
                                <w:szCs w:val="24"/>
                              </w:rPr>
                              <w:drawing>
                                <wp:inline distT="0" distB="0" distL="0" distR="0" wp14:anchorId="1110F494" wp14:editId="52838C6F">
                                  <wp:extent cx="1833418" cy="2390775"/>
                                  <wp:effectExtent l="0" t="0" r="0" b="0"/>
                                  <wp:docPr id="8" name="Image 8" descr="Le CEA LIST en b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EA LIST en bre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4671" cy="23924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7" type="#_x0000_t202" style="position:absolute;left:0;text-align:left;margin-left:291.35pt;margin-top:11.45pt;width:157.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" fillcolor="white [3201]" stroked="f" strokeweight=".5pt">
                <v:textbox>
                  <w:txbxContent>
                    <w:p w:rsidR="0047792A" w:rsidRDefault="0047792A" w:rsidP="0047792A">
                      <w:r>
                        <w:rPr>
                          <w:rFonts w:cs="Arial"/>
                          <w:b/>
                          <w:bCs/>
                          <w:noProof/>
                          <w:color w:val="000000"/>
                          <w:sz w:val="24"/>
                          <w:szCs w:val="24"/>
                        </w:rPr>
                        <w:drawing>
                          <wp:inline distT="0" distB="0" distL="0" distR="0" wp14:anchorId="1110F494" wp14:editId="52838C6F">
                            <wp:extent cx="1833418" cy="2390775"/>
                            <wp:effectExtent l="0" t="0" r="0" b="0"/>
                            <wp:docPr id="8" name="Image 8" descr="Le CEA LIST en b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EA LIST en bre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4671" cy="2392409"/>
                                    </a:xfrm>
                                    <a:prstGeom prst="rect">
                                      <a:avLst/>
                                    </a:prstGeom>
                                    <a:noFill/>
                                    <a:ln>
                                      <a:noFill/>
                                    </a:ln>
                                  </pic:spPr>
                                </pic:pic>
                              </a:graphicData>
                            </a:graphic>
                          </wp:inline>
                        </w:drawing>
                      </w:r>
                    </w:p>
                  </w:txbxContent>
                </v:textbox>
              </v:shape>
            </w:pict>
          </mc:Fallback>
        </mc:AlternateContent>
      </w:r>
    </w:p>
    <w:p w:rsidR="0047792A" w:rsidRDefault="0047792A" w:rsidP="0047792A">
      <w:pPr>
        <w:ind w:firstLine="705"/>
      </w:pPr>
    </w:p>
    <w:p w:rsidR="0047792A" w:rsidRDefault="0047792A" w:rsidP="0047792A">
      <w:pPr>
        <w:ind w:firstLine="709"/>
      </w:pPr>
      <w:r>
        <w:t xml:space="preserve">Le LIST aborde différents domaines : </w:t>
      </w:r>
    </w:p>
    <w:p w:rsidR="0047792A" w:rsidRPr="00B822D2" w:rsidRDefault="0047792A" w:rsidP="0047792A"/>
    <w:p w:rsidR="0047792A" w:rsidRPr="00B822D2" w:rsidRDefault="0047792A" w:rsidP="0047792A"/>
    <w:p w:rsidR="0047792A" w:rsidRPr="00B822D2" w:rsidRDefault="0047792A" w:rsidP="0047792A">
      <w:r>
        <w:rPr>
          <w:noProof/>
        </w:rPr>
        <mc:AlternateContent>
          <mc:Choice Requires="wps">
            <w:drawing>
              <wp:anchor distT="0" distB="0" distL="114300" distR="114300" simplePos="0" relativeHeight="251660288" behindDoc="0" locked="0" layoutInCell="1" allowOverlap="1" wp14:anchorId="555D7DFB" wp14:editId="7EB6E2DE">
                <wp:simplePos x="0" y="0"/>
                <wp:positionH relativeFrom="column">
                  <wp:posOffset>-52706</wp:posOffset>
                </wp:positionH>
                <wp:positionV relativeFrom="paragraph">
                  <wp:posOffset>27939</wp:posOffset>
                </wp:positionV>
                <wp:extent cx="2867025" cy="147637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2867025"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92A" w:rsidRPr="00554D5D" w:rsidRDefault="0047792A" w:rsidP="0047792A">
                            <w:pPr>
                              <w:rPr>
                                <w:i/>
                              </w:rPr>
                            </w:pPr>
                            <w:r>
                              <w:t>De plus, sont créées chaque année, des start-up (en  douzaine en dix ans) qui constituent l’utilisateur final des innovations portées par le CEA Tech. Ces start-up restent ensuite en contact avec les CEA et le LIST pour continuer à innover et ‘’</w:t>
                            </w:r>
                            <w:r>
                              <w:rPr>
                                <w:i/>
                              </w:rPr>
                              <w:t>contribuent ainsi à un écosystème d’innovation en plein essor’’.</w:t>
                            </w:r>
                          </w:p>
                          <w:p w:rsidR="0047792A" w:rsidRDefault="0047792A" w:rsidP="0047792A"/>
                          <w:p w:rsidR="0047792A" w:rsidRDefault="0047792A" w:rsidP="004779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4.15pt;margin-top:2.2pt;width:225.7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" fillcolor="white [3201]" stroked="f" strokeweight=".5pt">
                <v:textbox>
                  <w:txbxContent>
                    <w:p w:rsidR="0047792A" w:rsidRPr="00554D5D" w:rsidRDefault="0047792A" w:rsidP="0047792A">
                      <w:pPr>
                        <w:rPr>
                          <w:i/>
                        </w:rPr>
                      </w:pPr>
                      <w:r>
                        <w:t>De plus, sont créées chaque année, des start-up (en  douzaine en dix ans) qui constituent l’utilisateur final des innovations portées par le CEA Tech. Ces start-up restent ensuite en contact avec les CEA et le LIST pour continuer à innover et ‘’</w:t>
                      </w:r>
                      <w:r>
                        <w:rPr>
                          <w:i/>
                        </w:rPr>
                        <w:t>contribuent ainsi à un écosystème d’innovation en plein essor’’.</w:t>
                      </w:r>
                    </w:p>
                    <w:p w:rsidR="0047792A" w:rsidRDefault="0047792A" w:rsidP="0047792A"/>
                    <w:p w:rsidR="0047792A" w:rsidRDefault="0047792A" w:rsidP="0047792A"/>
                  </w:txbxContent>
                </v:textbox>
              </v:shape>
            </w:pict>
          </mc:Fallback>
        </mc:AlternateContent>
      </w:r>
    </w:p>
    <w:p w:rsidR="0047792A" w:rsidRPr="00B822D2" w:rsidRDefault="0047792A" w:rsidP="0047792A"/>
    <w:p w:rsidR="0047792A" w:rsidRPr="00B822D2" w:rsidRDefault="0047792A" w:rsidP="0047792A"/>
    <w:p w:rsidR="0047792A" w:rsidRPr="00B822D2" w:rsidRDefault="0047792A" w:rsidP="0047792A"/>
    <w:p w:rsidR="0047792A" w:rsidRPr="00B822D2" w:rsidRDefault="0047792A" w:rsidP="0047792A"/>
    <w:p w:rsidR="0047792A" w:rsidRPr="00B822D2" w:rsidRDefault="0047792A" w:rsidP="0047792A"/>
    <w:p w:rsidR="0047792A" w:rsidRDefault="0047792A" w:rsidP="0047792A">
      <w:pPr>
        <w:jc w:val="center"/>
        <w:sectPr w:rsidR="0047792A" w:rsidSect="00686680">
          <w:pgSz w:w="11907" w:h="16840" w:code="9"/>
          <w:pgMar w:top="1701" w:right="1418" w:bottom="1985" w:left="1418" w:header="720" w:footer="227" w:gutter="0"/>
          <w:paperSrc w:first="15" w:other="15"/>
          <w:pgNumType w:start="3"/>
          <w:cols w:space="720"/>
          <w:docGrid w:linePitch="299"/>
        </w:sectPr>
      </w:pPr>
    </w:p>
    <w:p w:rsidR="0047792A" w:rsidRDefault="0047792A" w:rsidP="0047792A">
      <w:pPr>
        <w:sectPr w:rsidR="0047792A" w:rsidSect="00686680">
          <w:pgSz w:w="16840" w:h="11907" w:orient="landscape" w:code="9"/>
          <w:pgMar w:top="1418" w:right="1701" w:bottom="1418" w:left="1985" w:header="720" w:footer="227" w:gutter="0"/>
          <w:paperSrc w:first="15" w:other="15"/>
          <w:pgNumType w:start="3"/>
          <w:cols w:space="720"/>
          <w:docGrid w:linePitch="299"/>
        </w:sectPr>
      </w:pPr>
      <w:r>
        <w:rPr>
          <w:noProof/>
        </w:rPr>
        <w:lastRenderedPageBreak/>
        <w:drawing>
          <wp:inline distT="0" distB="0" distL="0" distR="0" wp14:anchorId="25F2EB85" wp14:editId="734219F7">
            <wp:extent cx="7543800" cy="480130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5566" cy="4802431"/>
                    </a:xfrm>
                    <a:prstGeom prst="rect">
                      <a:avLst/>
                    </a:prstGeom>
                    <a:noFill/>
                    <a:ln>
                      <a:noFill/>
                    </a:ln>
                  </pic:spPr>
                </pic:pic>
              </a:graphicData>
            </a:graphic>
          </wp:inline>
        </w:drawing>
      </w:r>
    </w:p>
    <w:p w:rsidR="00D760B5" w:rsidRDefault="00B6351E"/>
    <w:sectPr w:rsidR="00D760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1E" w:rsidRDefault="00B6351E">
      <w:r>
        <w:separator/>
      </w:r>
    </w:p>
  </w:endnote>
  <w:endnote w:type="continuationSeparator" w:id="0">
    <w:p w:rsidR="00B6351E" w:rsidRDefault="00B6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8505"/>
    </w:tblGrid>
    <w:tr w:rsidR="000C1234" w:rsidRPr="008F7D86" w:rsidTr="00532651">
      <w:tc>
        <w:tcPr>
          <w:tcW w:w="8505" w:type="dxa"/>
        </w:tcPr>
        <w:p w:rsidR="000C1234" w:rsidRDefault="0047792A" w:rsidP="00A16346">
          <w:pPr>
            <w:pStyle w:val="Pieddepage"/>
            <w:spacing w:line="200" w:lineRule="atLeast"/>
            <w:rPr>
              <w:rFonts w:cs="Arial"/>
              <w:color w:val="808080"/>
              <w:spacing w:val="10"/>
              <w:sz w:val="16"/>
              <w:szCs w:val="16"/>
            </w:rPr>
          </w:pPr>
          <w:r>
            <w:rPr>
              <w:rFonts w:cs="Arial"/>
              <w:color w:val="808080"/>
              <w:spacing w:val="10"/>
              <w:sz w:val="16"/>
              <w:szCs w:val="16"/>
            </w:rPr>
            <w:t>Commissariat à l’énergie atomique et aux énergies alternatives</w:t>
          </w:r>
        </w:p>
        <w:p w:rsidR="000C1234" w:rsidRDefault="0047792A" w:rsidP="00A16346">
          <w:pPr>
            <w:pStyle w:val="Pieddepage"/>
            <w:spacing w:line="200" w:lineRule="atLeast"/>
            <w:rPr>
              <w:rFonts w:cs="Arial"/>
              <w:color w:val="808080"/>
              <w:spacing w:val="10"/>
              <w:sz w:val="16"/>
              <w:szCs w:val="16"/>
            </w:rPr>
          </w:pPr>
          <w:r>
            <w:rPr>
              <w:rFonts w:cs="Arial"/>
              <w:color w:val="808080"/>
              <w:spacing w:val="10"/>
              <w:sz w:val="16"/>
              <w:szCs w:val="16"/>
            </w:rPr>
            <w:t xml:space="preserve">Centre de SACLAY – DIGITEO LABS – Bâtiment 660 – Point courrier n°178 – Rue Noetzlin – </w:t>
          </w:r>
        </w:p>
        <w:p w:rsidR="000C1234" w:rsidRPr="008F7D86" w:rsidRDefault="0047792A" w:rsidP="00A16346">
          <w:pPr>
            <w:pStyle w:val="Pieddepage"/>
            <w:spacing w:line="200" w:lineRule="atLeast"/>
            <w:rPr>
              <w:rFonts w:cs="Arial"/>
              <w:color w:val="808080"/>
              <w:spacing w:val="10"/>
              <w:sz w:val="16"/>
              <w:szCs w:val="16"/>
            </w:rPr>
          </w:pPr>
          <w:r>
            <w:rPr>
              <w:rFonts w:cs="Arial"/>
              <w:color w:val="808080"/>
              <w:spacing w:val="10"/>
              <w:sz w:val="16"/>
              <w:szCs w:val="16"/>
            </w:rPr>
            <w:t>91 191 GIF SUR YVETTE</w:t>
          </w:r>
        </w:p>
      </w:tc>
    </w:tr>
    <w:tr w:rsidR="000C1234" w:rsidRPr="008F7D86" w:rsidTr="00532651">
      <w:trPr>
        <w:cantSplit/>
      </w:trPr>
      <w:tc>
        <w:tcPr>
          <w:tcW w:w="8505" w:type="dxa"/>
        </w:tcPr>
        <w:p w:rsidR="000C1234" w:rsidRPr="008F7D86" w:rsidRDefault="0047792A" w:rsidP="00532651">
          <w:pPr>
            <w:pStyle w:val="Pieddepage"/>
            <w:spacing w:line="200" w:lineRule="atLeast"/>
            <w:rPr>
              <w:rFonts w:cs="Arial"/>
              <w:color w:val="808080"/>
              <w:spacing w:val="10"/>
              <w:sz w:val="16"/>
              <w:szCs w:val="16"/>
            </w:rPr>
          </w:pPr>
          <w:r>
            <w:rPr>
              <w:rFonts w:cs="Arial"/>
              <w:color w:val="808080"/>
              <w:spacing w:val="10"/>
              <w:sz w:val="16"/>
              <w:szCs w:val="16"/>
            </w:rPr>
            <w:t>Tél : 33 - 1 69 08 00 99 Fax : 33 - 1 69 08 07 01</w:t>
          </w:r>
        </w:p>
      </w:tc>
    </w:tr>
  </w:tbl>
  <w:p w:rsidR="000C1234" w:rsidRPr="008F7D86" w:rsidRDefault="00B6351E" w:rsidP="00436C0D">
    <w:pPr>
      <w:pStyle w:val="Pieddepage"/>
      <w:spacing w:line="200" w:lineRule="atLeast"/>
      <w:rPr>
        <w:rFonts w:cs="Arial"/>
        <w:sz w:val="16"/>
        <w:szCs w:val="16"/>
      </w:rPr>
    </w:pPr>
  </w:p>
  <w:p w:rsidR="000C1234" w:rsidRPr="008F7D86" w:rsidRDefault="0047792A" w:rsidP="00436C0D">
    <w:pPr>
      <w:pStyle w:val="Pieddepage"/>
      <w:pBdr>
        <w:top w:val="single" w:sz="4" w:space="1" w:color="808080"/>
      </w:pBdr>
      <w:spacing w:line="200" w:lineRule="atLeast"/>
      <w:rPr>
        <w:rFonts w:cs="Arial"/>
        <w:color w:val="808080"/>
        <w:spacing w:val="10"/>
        <w:sz w:val="16"/>
        <w:szCs w:val="16"/>
      </w:rPr>
    </w:pPr>
    <w:r>
      <w:rPr>
        <w:rFonts w:cs="Arial"/>
        <w:color w:val="808080"/>
        <w:spacing w:val="10"/>
        <w:sz w:val="16"/>
        <w:szCs w:val="16"/>
      </w:rPr>
      <w:t>É</w:t>
    </w:r>
    <w:r w:rsidRPr="008F7D86">
      <w:rPr>
        <w:rFonts w:cs="Arial"/>
        <w:color w:val="808080"/>
        <w:spacing w:val="10"/>
        <w:sz w:val="16"/>
        <w:szCs w:val="16"/>
      </w:rPr>
      <w:t>tablissement public à caractère industriel et commercial</w:t>
    </w:r>
  </w:p>
  <w:p w:rsidR="000C1234" w:rsidRPr="008F7D86" w:rsidRDefault="0047792A" w:rsidP="00436C0D">
    <w:pPr>
      <w:spacing w:line="200" w:lineRule="atLeast"/>
      <w:ind w:right="567"/>
      <w:rPr>
        <w:rFonts w:cs="Arial"/>
        <w:color w:val="808080"/>
        <w:spacing w:val="10"/>
        <w:sz w:val="16"/>
        <w:szCs w:val="16"/>
      </w:rPr>
    </w:pPr>
    <w:r w:rsidRPr="008F7D86">
      <w:rPr>
        <w:rFonts w:cs="Arial"/>
        <w:color w:val="808080"/>
        <w:spacing w:val="10"/>
        <w:sz w:val="16"/>
        <w:szCs w:val="16"/>
      </w:rPr>
      <w:t>R.C.S. PARIS B 775 685</w:t>
    </w:r>
    <w:r>
      <w:rPr>
        <w:rFonts w:cs="Arial"/>
        <w:color w:val="808080"/>
        <w:spacing w:val="10"/>
        <w:sz w:val="16"/>
        <w:szCs w:val="16"/>
      </w:rPr>
      <w:t> </w:t>
    </w:r>
    <w:r w:rsidRPr="008F7D86">
      <w:rPr>
        <w:rFonts w:cs="Arial"/>
        <w:color w:val="808080"/>
        <w:spacing w:val="10"/>
        <w:sz w:val="16"/>
        <w:szCs w:val="16"/>
      </w:rPr>
      <w:t>019</w:t>
    </w:r>
  </w:p>
  <w:p w:rsidR="000C1234" w:rsidRPr="00E05919" w:rsidRDefault="00B6351E" w:rsidP="00E0591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1E" w:rsidRDefault="00B6351E">
      <w:r>
        <w:separator/>
      </w:r>
    </w:p>
  </w:footnote>
  <w:footnote w:type="continuationSeparator" w:id="0">
    <w:p w:rsidR="00B6351E" w:rsidRDefault="00B63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339"/>
      <w:gridCol w:w="4535"/>
      <w:gridCol w:w="2268"/>
    </w:tblGrid>
    <w:tr w:rsidR="000C1234">
      <w:trPr>
        <w:cantSplit/>
        <w:trHeight w:hRule="exact" w:val="560"/>
      </w:trPr>
      <w:tc>
        <w:tcPr>
          <w:tcW w:w="2339" w:type="dxa"/>
          <w:tcBorders>
            <w:top w:val="single" w:sz="12" w:space="0" w:color="auto"/>
            <w:left w:val="single" w:sz="12" w:space="0" w:color="auto"/>
            <w:bottom w:val="single" w:sz="6" w:space="0" w:color="auto"/>
            <w:right w:val="single" w:sz="6" w:space="0" w:color="auto"/>
          </w:tcBorders>
        </w:tcPr>
        <w:p w:rsidR="000C1234" w:rsidRDefault="0047792A">
          <w:pPr>
            <w:pStyle w:val="En-tte"/>
            <w:spacing w:line="360" w:lineRule="atLeast"/>
            <w:jc w:val="center"/>
            <w:rPr>
              <w:sz w:val="28"/>
            </w:rPr>
          </w:pPr>
          <w:r>
            <w:rPr>
              <w:noProof/>
            </w:rPr>
            <w:drawing>
              <wp:anchor distT="0" distB="0" distL="114300" distR="114300" simplePos="0" relativeHeight="251659264" behindDoc="1" locked="0" layoutInCell="1" allowOverlap="1" wp14:anchorId="5A1D0686" wp14:editId="26901BB2">
                <wp:simplePos x="0" y="0"/>
                <wp:positionH relativeFrom="column">
                  <wp:posOffset>103505</wp:posOffset>
                </wp:positionH>
                <wp:positionV relativeFrom="paragraph">
                  <wp:posOffset>2537460</wp:posOffset>
                </wp:positionV>
                <wp:extent cx="5410200" cy="5410200"/>
                <wp:effectExtent l="0" t="0" r="0" b="0"/>
                <wp:wrapNone/>
                <wp:docPr id="1" name="Image 18" descr="Description : Sans titre - 1 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 Sans titre - 1 c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0" cy="5410200"/>
                        </a:xfrm>
                        <a:prstGeom prst="rect">
                          <a:avLst/>
                        </a:prstGeom>
                        <a:noFill/>
                      </pic:spPr>
                    </pic:pic>
                  </a:graphicData>
                </a:graphic>
                <wp14:sizeRelH relativeFrom="page">
                  <wp14:pctWidth>0</wp14:pctWidth>
                </wp14:sizeRelH>
                <wp14:sizeRelV relativeFrom="page">
                  <wp14:pctHeight>0</wp14:pctHeight>
                </wp14:sizeRelV>
              </wp:anchor>
            </w:drawing>
          </w:r>
          <w:r>
            <w:rPr>
              <w:sz w:val="28"/>
            </w:rPr>
            <w:t>CEA - LIST</w:t>
          </w:r>
        </w:p>
      </w:tc>
      <w:tc>
        <w:tcPr>
          <w:tcW w:w="4535" w:type="dxa"/>
          <w:tcBorders>
            <w:top w:val="single" w:sz="12" w:space="0" w:color="auto"/>
            <w:left w:val="single" w:sz="6" w:space="0" w:color="auto"/>
            <w:right w:val="single" w:sz="6" w:space="0" w:color="auto"/>
          </w:tcBorders>
        </w:tcPr>
        <w:p w:rsidR="000C1234" w:rsidRDefault="00B6351E">
          <w:pPr>
            <w:pStyle w:val="En-tte"/>
            <w:spacing w:line="360" w:lineRule="atLeast"/>
          </w:pPr>
        </w:p>
      </w:tc>
      <w:tc>
        <w:tcPr>
          <w:tcW w:w="2268" w:type="dxa"/>
          <w:tcBorders>
            <w:top w:val="single" w:sz="12" w:space="0" w:color="auto"/>
            <w:left w:val="single" w:sz="6" w:space="0" w:color="auto"/>
            <w:bottom w:val="single" w:sz="6" w:space="0" w:color="auto"/>
            <w:right w:val="single" w:sz="12" w:space="0" w:color="auto"/>
          </w:tcBorders>
        </w:tcPr>
        <w:p w:rsidR="000C1234" w:rsidRDefault="0047792A" w:rsidP="00686680">
          <w:pPr>
            <w:pStyle w:val="En-tte"/>
            <w:spacing w:after="120" w:line="360" w:lineRule="atLeast"/>
            <w:jc w:val="center"/>
            <w:rPr>
              <w:sz w:val="16"/>
            </w:rPr>
          </w:pPr>
          <w:r>
            <w:rPr>
              <w:sz w:val="16"/>
            </w:rPr>
            <w:fldChar w:fldCharType="begin"/>
          </w:r>
          <w:r>
            <w:rPr>
              <w:sz w:val="16"/>
            </w:rPr>
            <w:instrText xml:space="preserve"> DOCPROPERTY "N° du document"  \* MERGEFORMAT </w:instrText>
          </w:r>
          <w:r>
            <w:rPr>
              <w:sz w:val="16"/>
            </w:rPr>
            <w:fldChar w:fldCharType="separate"/>
          </w:r>
          <w:r>
            <w:rPr>
              <w:sz w:val="16"/>
            </w:rPr>
            <w:t>DIASI/15-402</w:t>
          </w:r>
          <w:r>
            <w:rPr>
              <w:sz w:val="16"/>
            </w:rPr>
            <w:fldChar w:fldCharType="end"/>
          </w:r>
        </w:p>
        <w:p w:rsidR="000C1234" w:rsidRPr="00686680" w:rsidRDefault="00B6351E" w:rsidP="00686680"/>
      </w:tc>
    </w:tr>
    <w:tr w:rsidR="000C1234">
      <w:trPr>
        <w:cantSplit/>
        <w:trHeight w:hRule="exact" w:val="560"/>
      </w:trPr>
      <w:tc>
        <w:tcPr>
          <w:tcW w:w="2339" w:type="dxa"/>
          <w:tcBorders>
            <w:top w:val="single" w:sz="6" w:space="0" w:color="auto"/>
            <w:left w:val="single" w:sz="12" w:space="0" w:color="auto"/>
            <w:bottom w:val="single" w:sz="12" w:space="0" w:color="auto"/>
            <w:right w:val="single" w:sz="6" w:space="0" w:color="auto"/>
          </w:tcBorders>
        </w:tcPr>
        <w:p w:rsidR="000C1234" w:rsidRDefault="0047792A">
          <w:pPr>
            <w:pStyle w:val="En-tte"/>
            <w:spacing w:line="360" w:lineRule="atLeast"/>
            <w:jc w:val="center"/>
            <w:rPr>
              <w:b/>
            </w:rPr>
          </w:pPr>
          <w:r>
            <w:rPr>
              <w:b/>
            </w:rPr>
            <w:fldChar w:fldCharType="begin"/>
          </w:r>
          <w:r>
            <w:rPr>
              <w:b/>
            </w:rPr>
            <w:instrText xml:space="preserve"> DOCPROPERTY  Company  \* MERGEFORMAT </w:instrText>
          </w:r>
          <w:r>
            <w:rPr>
              <w:b/>
            </w:rPr>
            <w:fldChar w:fldCharType="separate"/>
          </w:r>
          <w:r>
            <w:rPr>
              <w:b/>
            </w:rPr>
            <w:t>DIASI/Labo</w:t>
          </w:r>
          <w:r>
            <w:rPr>
              <w:b/>
            </w:rPr>
            <w:fldChar w:fldCharType="end"/>
          </w:r>
        </w:p>
      </w:tc>
      <w:tc>
        <w:tcPr>
          <w:tcW w:w="4535" w:type="dxa"/>
          <w:tcBorders>
            <w:left w:val="single" w:sz="6" w:space="0" w:color="auto"/>
            <w:bottom w:val="single" w:sz="12" w:space="0" w:color="auto"/>
            <w:right w:val="single" w:sz="6" w:space="0" w:color="auto"/>
          </w:tcBorders>
        </w:tcPr>
        <w:p w:rsidR="000C1234" w:rsidRDefault="00B6351E">
          <w:pPr>
            <w:pStyle w:val="En-tte"/>
            <w:spacing w:line="360" w:lineRule="atLeast"/>
          </w:pPr>
        </w:p>
      </w:tc>
      <w:tc>
        <w:tcPr>
          <w:tcW w:w="2268" w:type="dxa"/>
          <w:tcBorders>
            <w:top w:val="single" w:sz="6" w:space="0" w:color="auto"/>
            <w:left w:val="single" w:sz="6" w:space="0" w:color="auto"/>
            <w:bottom w:val="single" w:sz="12" w:space="0" w:color="auto"/>
            <w:right w:val="single" w:sz="12" w:space="0" w:color="auto"/>
          </w:tcBorders>
        </w:tcPr>
        <w:p w:rsidR="000C1234" w:rsidRDefault="0047792A">
          <w:pPr>
            <w:pStyle w:val="En-tte"/>
            <w:spacing w:after="120" w:line="360" w:lineRule="atLeast"/>
            <w:jc w:val="center"/>
            <w:rPr>
              <w:sz w:val="16"/>
            </w:rPr>
          </w:pPr>
          <w:r>
            <w:rPr>
              <w:sz w:val="16"/>
            </w:rPr>
            <w:fldChar w:fldCharType="begin"/>
          </w:r>
          <w:r>
            <w:rPr>
              <w:sz w:val="16"/>
            </w:rPr>
            <w:instrText xml:space="preserve"> DOCPROPERTY "N° de révision"  \* MERGEFORMAT </w:instrText>
          </w:r>
          <w:r>
            <w:rPr>
              <w:sz w:val="16"/>
            </w:rPr>
            <w:fldChar w:fldCharType="separate"/>
          </w:r>
          <w:r>
            <w:rPr>
              <w:sz w:val="16"/>
            </w:rPr>
            <w:t>Rév. 0</w:t>
          </w:r>
          <w:r>
            <w:rPr>
              <w:sz w:val="16"/>
            </w:rPr>
            <w:fldChar w:fldCharType="end"/>
          </w:r>
          <w:r>
            <w:rPr>
              <w:sz w:val="16"/>
            </w:rPr>
            <w:tab/>
          </w:r>
          <w:r>
            <w:rPr>
              <w:sz w:val="16"/>
            </w:rPr>
            <w:tab/>
            <w:t xml:space="preserve">Page </w:t>
          </w:r>
          <w:r>
            <w:rPr>
              <w:sz w:val="16"/>
            </w:rPr>
            <w:fldChar w:fldCharType="begin"/>
          </w:r>
          <w:r>
            <w:rPr>
              <w:sz w:val="16"/>
            </w:rPr>
            <w:instrText>PAGE</w:instrText>
          </w:r>
          <w:r>
            <w:rPr>
              <w:sz w:val="16"/>
            </w:rPr>
            <w:fldChar w:fldCharType="separate"/>
          </w:r>
          <w:r w:rsidR="00A84629">
            <w:rPr>
              <w:noProof/>
              <w:sz w:val="16"/>
            </w:rPr>
            <w:t>4</w:t>
          </w:r>
          <w:r>
            <w:rPr>
              <w:sz w:val="16"/>
            </w:rPr>
            <w:fldChar w:fldCharType="end"/>
          </w:r>
        </w:p>
      </w:tc>
    </w:tr>
  </w:tbl>
  <w:p w:rsidR="000C1234" w:rsidRDefault="00B6351E">
    <w:pPr>
      <w:pStyle w:val="En-tte"/>
      <w:rPr>
        <w:rFonts w:ascii="Times New Roman" w:hAnsi="Times New Roman"/>
      </w:rPr>
    </w:pPr>
  </w:p>
  <w:p w:rsidR="000C1234" w:rsidRDefault="00B635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448D"/>
    <w:multiLevelType w:val="multilevel"/>
    <w:tmpl w:val="16808F2E"/>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pStyle w:val="Titre3"/>
      <w:lvlText w:val="%1.%2.%3."/>
      <w:lvlJc w:val="left"/>
      <w:pPr>
        <w:tabs>
          <w:tab w:val="num" w:pos="1440"/>
        </w:tabs>
        <w:ind w:left="1224" w:hanging="504"/>
      </w:pPr>
    </w:lvl>
    <w:lvl w:ilvl="3">
      <w:start w:val="1"/>
      <w:numFmt w:val="decimal"/>
      <w:pStyle w:val="Titre4"/>
      <w:lvlText w:val="%1.%2.%3.%4."/>
      <w:lvlJc w:val="left"/>
      <w:pPr>
        <w:tabs>
          <w:tab w:val="num" w:pos="2160"/>
        </w:tabs>
        <w:ind w:left="1728" w:hanging="648"/>
      </w:pPr>
    </w:lvl>
    <w:lvl w:ilvl="4">
      <w:start w:val="1"/>
      <w:numFmt w:val="decimal"/>
      <w:pStyle w:val="Titre5"/>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nsid w:val="523C1234"/>
    <w:multiLevelType w:val="hybridMultilevel"/>
    <w:tmpl w:val="723CDDDC"/>
    <w:lvl w:ilvl="0" w:tplc="0DA6D6F8">
      <w:start w:val="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92A"/>
    <w:rsid w:val="00322C5C"/>
    <w:rsid w:val="0047792A"/>
    <w:rsid w:val="00A84629"/>
    <w:rsid w:val="00B6351E"/>
    <w:rsid w:val="00C12F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92A"/>
    <w:pPr>
      <w:overflowPunct w:val="0"/>
      <w:autoSpaceDE w:val="0"/>
      <w:autoSpaceDN w:val="0"/>
      <w:adjustRightInd w:val="0"/>
      <w:spacing w:after="0" w:line="240" w:lineRule="auto"/>
      <w:jc w:val="both"/>
      <w:textAlignment w:val="baseline"/>
    </w:pPr>
    <w:rPr>
      <w:rFonts w:ascii="Arial" w:eastAsia="Times New Roman" w:hAnsi="Arial" w:cs="Times New Roman"/>
      <w:szCs w:val="20"/>
      <w:lang w:eastAsia="fr-FR"/>
    </w:rPr>
  </w:style>
  <w:style w:type="paragraph" w:styleId="Titre1">
    <w:name w:val="heading 1"/>
    <w:basedOn w:val="Normal"/>
    <w:next w:val="Normal"/>
    <w:link w:val="Titre1Car"/>
    <w:autoRedefine/>
    <w:uiPriority w:val="9"/>
    <w:qFormat/>
    <w:rsid w:val="0047792A"/>
    <w:pPr>
      <w:keepNext/>
      <w:pageBreakBefore/>
      <w:numPr>
        <w:numId w:val="1"/>
      </w:numPr>
      <w:spacing w:before="480" w:after="120"/>
      <w:outlineLvl w:val="0"/>
    </w:pPr>
    <w:rPr>
      <w:b/>
      <w:caps/>
      <w:sz w:val="28"/>
    </w:rPr>
  </w:style>
  <w:style w:type="paragraph" w:styleId="Titre2">
    <w:name w:val="heading 2"/>
    <w:basedOn w:val="Normal"/>
    <w:next w:val="Normal"/>
    <w:link w:val="Titre2Car"/>
    <w:autoRedefine/>
    <w:qFormat/>
    <w:rsid w:val="0047792A"/>
    <w:pPr>
      <w:keepNext/>
      <w:numPr>
        <w:ilvl w:val="1"/>
        <w:numId w:val="1"/>
      </w:numPr>
      <w:spacing w:before="480" w:after="360"/>
      <w:outlineLvl w:val="1"/>
    </w:pPr>
    <w:rPr>
      <w:b/>
      <w:caps/>
      <w:sz w:val="24"/>
    </w:rPr>
  </w:style>
  <w:style w:type="paragraph" w:styleId="Titre3">
    <w:name w:val="heading 3"/>
    <w:basedOn w:val="Normal"/>
    <w:next w:val="Normal"/>
    <w:link w:val="Titre3Car"/>
    <w:autoRedefine/>
    <w:qFormat/>
    <w:rsid w:val="0047792A"/>
    <w:pPr>
      <w:keepNext/>
      <w:numPr>
        <w:ilvl w:val="2"/>
        <w:numId w:val="1"/>
      </w:numPr>
      <w:spacing w:before="480" w:after="360"/>
      <w:outlineLvl w:val="2"/>
    </w:pPr>
    <w:rPr>
      <w:b/>
      <w:smallCaps/>
    </w:rPr>
  </w:style>
  <w:style w:type="paragraph" w:styleId="Titre4">
    <w:name w:val="heading 4"/>
    <w:basedOn w:val="Normal"/>
    <w:next w:val="Retraitnormal"/>
    <w:link w:val="Titre4Car"/>
    <w:autoRedefine/>
    <w:qFormat/>
    <w:rsid w:val="0047792A"/>
    <w:pPr>
      <w:keepNext/>
      <w:numPr>
        <w:ilvl w:val="3"/>
        <w:numId w:val="1"/>
      </w:numPr>
      <w:spacing w:before="360" w:after="360"/>
      <w:outlineLvl w:val="3"/>
    </w:pPr>
    <w:rPr>
      <w:smallCaps/>
    </w:rPr>
  </w:style>
  <w:style w:type="paragraph" w:styleId="Titre5">
    <w:name w:val="heading 5"/>
    <w:basedOn w:val="Normal"/>
    <w:next w:val="Normal"/>
    <w:link w:val="Titre5Car"/>
    <w:autoRedefine/>
    <w:qFormat/>
    <w:rsid w:val="0047792A"/>
    <w:pPr>
      <w:keepNext/>
      <w:numPr>
        <w:ilvl w:val="4"/>
        <w:numId w:val="1"/>
      </w:numPr>
      <w:spacing w:before="240" w:after="240"/>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92A"/>
    <w:rPr>
      <w:rFonts w:ascii="Arial" w:eastAsia="Times New Roman" w:hAnsi="Arial" w:cs="Times New Roman"/>
      <w:b/>
      <w:caps/>
      <w:sz w:val="28"/>
      <w:szCs w:val="20"/>
      <w:lang w:eastAsia="fr-FR"/>
    </w:rPr>
  </w:style>
  <w:style w:type="character" w:customStyle="1" w:styleId="Titre2Car">
    <w:name w:val="Titre 2 Car"/>
    <w:basedOn w:val="Policepardfaut"/>
    <w:link w:val="Titre2"/>
    <w:rsid w:val="0047792A"/>
    <w:rPr>
      <w:rFonts w:ascii="Arial" w:eastAsia="Times New Roman" w:hAnsi="Arial" w:cs="Times New Roman"/>
      <w:b/>
      <w:caps/>
      <w:sz w:val="24"/>
      <w:szCs w:val="20"/>
      <w:lang w:eastAsia="fr-FR"/>
    </w:rPr>
  </w:style>
  <w:style w:type="character" w:customStyle="1" w:styleId="Titre3Car">
    <w:name w:val="Titre 3 Car"/>
    <w:basedOn w:val="Policepardfaut"/>
    <w:link w:val="Titre3"/>
    <w:rsid w:val="0047792A"/>
    <w:rPr>
      <w:rFonts w:ascii="Arial" w:eastAsia="Times New Roman" w:hAnsi="Arial" w:cs="Times New Roman"/>
      <w:b/>
      <w:smallCaps/>
      <w:szCs w:val="20"/>
      <w:lang w:eastAsia="fr-FR"/>
    </w:rPr>
  </w:style>
  <w:style w:type="character" w:customStyle="1" w:styleId="Titre4Car">
    <w:name w:val="Titre 4 Car"/>
    <w:basedOn w:val="Policepardfaut"/>
    <w:link w:val="Titre4"/>
    <w:rsid w:val="0047792A"/>
    <w:rPr>
      <w:rFonts w:ascii="Arial" w:eastAsia="Times New Roman" w:hAnsi="Arial" w:cs="Times New Roman"/>
      <w:smallCaps/>
      <w:szCs w:val="20"/>
      <w:lang w:eastAsia="fr-FR"/>
    </w:rPr>
  </w:style>
  <w:style w:type="character" w:customStyle="1" w:styleId="Titre5Car">
    <w:name w:val="Titre 5 Car"/>
    <w:basedOn w:val="Policepardfaut"/>
    <w:link w:val="Titre5"/>
    <w:rsid w:val="0047792A"/>
    <w:rPr>
      <w:rFonts w:ascii="Arial" w:eastAsia="Times New Roman" w:hAnsi="Arial" w:cs="Times New Roman"/>
      <w:szCs w:val="20"/>
      <w:lang w:eastAsia="fr-FR"/>
    </w:rPr>
  </w:style>
  <w:style w:type="paragraph" w:styleId="Pieddepage">
    <w:name w:val="footer"/>
    <w:basedOn w:val="Normal"/>
    <w:next w:val="Normal"/>
    <w:link w:val="PieddepageCar"/>
    <w:uiPriority w:val="99"/>
    <w:rsid w:val="0047792A"/>
  </w:style>
  <w:style w:type="character" w:customStyle="1" w:styleId="PieddepageCar">
    <w:name w:val="Pied de page Car"/>
    <w:basedOn w:val="Policepardfaut"/>
    <w:link w:val="Pieddepage"/>
    <w:uiPriority w:val="99"/>
    <w:rsid w:val="0047792A"/>
    <w:rPr>
      <w:rFonts w:ascii="Arial" w:eastAsia="Times New Roman" w:hAnsi="Arial" w:cs="Times New Roman"/>
      <w:szCs w:val="20"/>
      <w:lang w:eastAsia="fr-FR"/>
    </w:rPr>
  </w:style>
  <w:style w:type="paragraph" w:styleId="En-tte">
    <w:name w:val="header"/>
    <w:basedOn w:val="Normal"/>
    <w:next w:val="Normal"/>
    <w:link w:val="En-tteCar"/>
    <w:rsid w:val="0047792A"/>
  </w:style>
  <w:style w:type="character" w:customStyle="1" w:styleId="En-tteCar">
    <w:name w:val="En-tête Car"/>
    <w:basedOn w:val="Policepardfaut"/>
    <w:link w:val="En-tte"/>
    <w:rsid w:val="0047792A"/>
    <w:rPr>
      <w:rFonts w:ascii="Arial" w:eastAsia="Times New Roman" w:hAnsi="Arial" w:cs="Times New Roman"/>
      <w:szCs w:val="20"/>
      <w:lang w:eastAsia="fr-FR"/>
    </w:rPr>
  </w:style>
  <w:style w:type="paragraph" w:styleId="Paragraphedeliste">
    <w:name w:val="List Paragraph"/>
    <w:basedOn w:val="Normal"/>
    <w:uiPriority w:val="34"/>
    <w:qFormat/>
    <w:rsid w:val="0047792A"/>
    <w:pPr>
      <w:overflowPunct/>
      <w:autoSpaceDE/>
      <w:autoSpaceDN/>
      <w:adjustRightInd/>
      <w:spacing w:after="200" w:line="276" w:lineRule="auto"/>
      <w:ind w:left="720"/>
      <w:contextualSpacing/>
      <w:jc w:val="left"/>
      <w:textAlignment w:val="auto"/>
    </w:pPr>
    <w:rPr>
      <w:rFonts w:asciiTheme="minorHAnsi" w:eastAsiaTheme="minorEastAsia" w:hAnsiTheme="minorHAnsi" w:cstheme="minorBidi"/>
      <w:szCs w:val="22"/>
      <w:lang w:eastAsia="en-US"/>
    </w:rPr>
  </w:style>
  <w:style w:type="paragraph" w:styleId="Retraitnormal">
    <w:name w:val="Normal Indent"/>
    <w:basedOn w:val="Normal"/>
    <w:uiPriority w:val="99"/>
    <w:semiHidden/>
    <w:unhideWhenUsed/>
    <w:rsid w:val="0047792A"/>
    <w:pPr>
      <w:ind w:left="708"/>
    </w:pPr>
  </w:style>
  <w:style w:type="paragraph" w:styleId="Textedebulles">
    <w:name w:val="Balloon Text"/>
    <w:basedOn w:val="Normal"/>
    <w:link w:val="TextedebullesCar"/>
    <w:uiPriority w:val="99"/>
    <w:semiHidden/>
    <w:unhideWhenUsed/>
    <w:rsid w:val="0047792A"/>
    <w:rPr>
      <w:rFonts w:ascii="Tahoma" w:hAnsi="Tahoma" w:cs="Tahoma"/>
      <w:sz w:val="16"/>
      <w:szCs w:val="16"/>
    </w:rPr>
  </w:style>
  <w:style w:type="character" w:customStyle="1" w:styleId="TextedebullesCar">
    <w:name w:val="Texte de bulles Car"/>
    <w:basedOn w:val="Policepardfaut"/>
    <w:link w:val="Textedebulles"/>
    <w:uiPriority w:val="99"/>
    <w:semiHidden/>
    <w:rsid w:val="0047792A"/>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92A"/>
    <w:pPr>
      <w:overflowPunct w:val="0"/>
      <w:autoSpaceDE w:val="0"/>
      <w:autoSpaceDN w:val="0"/>
      <w:adjustRightInd w:val="0"/>
      <w:spacing w:after="0" w:line="240" w:lineRule="auto"/>
      <w:jc w:val="both"/>
      <w:textAlignment w:val="baseline"/>
    </w:pPr>
    <w:rPr>
      <w:rFonts w:ascii="Arial" w:eastAsia="Times New Roman" w:hAnsi="Arial" w:cs="Times New Roman"/>
      <w:szCs w:val="20"/>
      <w:lang w:eastAsia="fr-FR"/>
    </w:rPr>
  </w:style>
  <w:style w:type="paragraph" w:styleId="Titre1">
    <w:name w:val="heading 1"/>
    <w:basedOn w:val="Normal"/>
    <w:next w:val="Normal"/>
    <w:link w:val="Titre1Car"/>
    <w:autoRedefine/>
    <w:uiPriority w:val="9"/>
    <w:qFormat/>
    <w:rsid w:val="0047792A"/>
    <w:pPr>
      <w:keepNext/>
      <w:pageBreakBefore/>
      <w:numPr>
        <w:numId w:val="1"/>
      </w:numPr>
      <w:spacing w:before="480" w:after="120"/>
      <w:outlineLvl w:val="0"/>
    </w:pPr>
    <w:rPr>
      <w:b/>
      <w:caps/>
      <w:sz w:val="28"/>
    </w:rPr>
  </w:style>
  <w:style w:type="paragraph" w:styleId="Titre2">
    <w:name w:val="heading 2"/>
    <w:basedOn w:val="Normal"/>
    <w:next w:val="Normal"/>
    <w:link w:val="Titre2Car"/>
    <w:autoRedefine/>
    <w:qFormat/>
    <w:rsid w:val="0047792A"/>
    <w:pPr>
      <w:keepNext/>
      <w:numPr>
        <w:ilvl w:val="1"/>
        <w:numId w:val="1"/>
      </w:numPr>
      <w:spacing w:before="480" w:after="360"/>
      <w:outlineLvl w:val="1"/>
    </w:pPr>
    <w:rPr>
      <w:b/>
      <w:caps/>
      <w:sz w:val="24"/>
    </w:rPr>
  </w:style>
  <w:style w:type="paragraph" w:styleId="Titre3">
    <w:name w:val="heading 3"/>
    <w:basedOn w:val="Normal"/>
    <w:next w:val="Normal"/>
    <w:link w:val="Titre3Car"/>
    <w:autoRedefine/>
    <w:qFormat/>
    <w:rsid w:val="0047792A"/>
    <w:pPr>
      <w:keepNext/>
      <w:numPr>
        <w:ilvl w:val="2"/>
        <w:numId w:val="1"/>
      </w:numPr>
      <w:spacing w:before="480" w:after="360"/>
      <w:outlineLvl w:val="2"/>
    </w:pPr>
    <w:rPr>
      <w:b/>
      <w:smallCaps/>
    </w:rPr>
  </w:style>
  <w:style w:type="paragraph" w:styleId="Titre4">
    <w:name w:val="heading 4"/>
    <w:basedOn w:val="Normal"/>
    <w:next w:val="Retraitnormal"/>
    <w:link w:val="Titre4Car"/>
    <w:autoRedefine/>
    <w:qFormat/>
    <w:rsid w:val="0047792A"/>
    <w:pPr>
      <w:keepNext/>
      <w:numPr>
        <w:ilvl w:val="3"/>
        <w:numId w:val="1"/>
      </w:numPr>
      <w:spacing w:before="360" w:after="360"/>
      <w:outlineLvl w:val="3"/>
    </w:pPr>
    <w:rPr>
      <w:smallCaps/>
    </w:rPr>
  </w:style>
  <w:style w:type="paragraph" w:styleId="Titre5">
    <w:name w:val="heading 5"/>
    <w:basedOn w:val="Normal"/>
    <w:next w:val="Normal"/>
    <w:link w:val="Titre5Car"/>
    <w:autoRedefine/>
    <w:qFormat/>
    <w:rsid w:val="0047792A"/>
    <w:pPr>
      <w:keepNext/>
      <w:numPr>
        <w:ilvl w:val="4"/>
        <w:numId w:val="1"/>
      </w:numPr>
      <w:spacing w:before="240" w:after="240"/>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92A"/>
    <w:rPr>
      <w:rFonts w:ascii="Arial" w:eastAsia="Times New Roman" w:hAnsi="Arial" w:cs="Times New Roman"/>
      <w:b/>
      <w:caps/>
      <w:sz w:val="28"/>
      <w:szCs w:val="20"/>
      <w:lang w:eastAsia="fr-FR"/>
    </w:rPr>
  </w:style>
  <w:style w:type="character" w:customStyle="1" w:styleId="Titre2Car">
    <w:name w:val="Titre 2 Car"/>
    <w:basedOn w:val="Policepardfaut"/>
    <w:link w:val="Titre2"/>
    <w:rsid w:val="0047792A"/>
    <w:rPr>
      <w:rFonts w:ascii="Arial" w:eastAsia="Times New Roman" w:hAnsi="Arial" w:cs="Times New Roman"/>
      <w:b/>
      <w:caps/>
      <w:sz w:val="24"/>
      <w:szCs w:val="20"/>
      <w:lang w:eastAsia="fr-FR"/>
    </w:rPr>
  </w:style>
  <w:style w:type="character" w:customStyle="1" w:styleId="Titre3Car">
    <w:name w:val="Titre 3 Car"/>
    <w:basedOn w:val="Policepardfaut"/>
    <w:link w:val="Titre3"/>
    <w:rsid w:val="0047792A"/>
    <w:rPr>
      <w:rFonts w:ascii="Arial" w:eastAsia="Times New Roman" w:hAnsi="Arial" w:cs="Times New Roman"/>
      <w:b/>
      <w:smallCaps/>
      <w:szCs w:val="20"/>
      <w:lang w:eastAsia="fr-FR"/>
    </w:rPr>
  </w:style>
  <w:style w:type="character" w:customStyle="1" w:styleId="Titre4Car">
    <w:name w:val="Titre 4 Car"/>
    <w:basedOn w:val="Policepardfaut"/>
    <w:link w:val="Titre4"/>
    <w:rsid w:val="0047792A"/>
    <w:rPr>
      <w:rFonts w:ascii="Arial" w:eastAsia="Times New Roman" w:hAnsi="Arial" w:cs="Times New Roman"/>
      <w:smallCaps/>
      <w:szCs w:val="20"/>
      <w:lang w:eastAsia="fr-FR"/>
    </w:rPr>
  </w:style>
  <w:style w:type="character" w:customStyle="1" w:styleId="Titre5Car">
    <w:name w:val="Titre 5 Car"/>
    <w:basedOn w:val="Policepardfaut"/>
    <w:link w:val="Titre5"/>
    <w:rsid w:val="0047792A"/>
    <w:rPr>
      <w:rFonts w:ascii="Arial" w:eastAsia="Times New Roman" w:hAnsi="Arial" w:cs="Times New Roman"/>
      <w:szCs w:val="20"/>
      <w:lang w:eastAsia="fr-FR"/>
    </w:rPr>
  </w:style>
  <w:style w:type="paragraph" w:styleId="Pieddepage">
    <w:name w:val="footer"/>
    <w:basedOn w:val="Normal"/>
    <w:next w:val="Normal"/>
    <w:link w:val="PieddepageCar"/>
    <w:uiPriority w:val="99"/>
    <w:rsid w:val="0047792A"/>
  </w:style>
  <w:style w:type="character" w:customStyle="1" w:styleId="PieddepageCar">
    <w:name w:val="Pied de page Car"/>
    <w:basedOn w:val="Policepardfaut"/>
    <w:link w:val="Pieddepage"/>
    <w:uiPriority w:val="99"/>
    <w:rsid w:val="0047792A"/>
    <w:rPr>
      <w:rFonts w:ascii="Arial" w:eastAsia="Times New Roman" w:hAnsi="Arial" w:cs="Times New Roman"/>
      <w:szCs w:val="20"/>
      <w:lang w:eastAsia="fr-FR"/>
    </w:rPr>
  </w:style>
  <w:style w:type="paragraph" w:styleId="En-tte">
    <w:name w:val="header"/>
    <w:basedOn w:val="Normal"/>
    <w:next w:val="Normal"/>
    <w:link w:val="En-tteCar"/>
    <w:rsid w:val="0047792A"/>
  </w:style>
  <w:style w:type="character" w:customStyle="1" w:styleId="En-tteCar">
    <w:name w:val="En-tête Car"/>
    <w:basedOn w:val="Policepardfaut"/>
    <w:link w:val="En-tte"/>
    <w:rsid w:val="0047792A"/>
    <w:rPr>
      <w:rFonts w:ascii="Arial" w:eastAsia="Times New Roman" w:hAnsi="Arial" w:cs="Times New Roman"/>
      <w:szCs w:val="20"/>
      <w:lang w:eastAsia="fr-FR"/>
    </w:rPr>
  </w:style>
  <w:style w:type="paragraph" w:styleId="Paragraphedeliste">
    <w:name w:val="List Paragraph"/>
    <w:basedOn w:val="Normal"/>
    <w:uiPriority w:val="34"/>
    <w:qFormat/>
    <w:rsid w:val="0047792A"/>
    <w:pPr>
      <w:overflowPunct/>
      <w:autoSpaceDE/>
      <w:autoSpaceDN/>
      <w:adjustRightInd/>
      <w:spacing w:after="200" w:line="276" w:lineRule="auto"/>
      <w:ind w:left="720"/>
      <w:contextualSpacing/>
      <w:jc w:val="left"/>
      <w:textAlignment w:val="auto"/>
    </w:pPr>
    <w:rPr>
      <w:rFonts w:asciiTheme="minorHAnsi" w:eastAsiaTheme="minorEastAsia" w:hAnsiTheme="minorHAnsi" w:cstheme="minorBidi"/>
      <w:szCs w:val="22"/>
      <w:lang w:eastAsia="en-US"/>
    </w:rPr>
  </w:style>
  <w:style w:type="paragraph" w:styleId="Retraitnormal">
    <w:name w:val="Normal Indent"/>
    <w:basedOn w:val="Normal"/>
    <w:uiPriority w:val="99"/>
    <w:semiHidden/>
    <w:unhideWhenUsed/>
    <w:rsid w:val="0047792A"/>
    <w:pPr>
      <w:ind w:left="708"/>
    </w:pPr>
  </w:style>
  <w:style w:type="paragraph" w:styleId="Textedebulles">
    <w:name w:val="Balloon Text"/>
    <w:basedOn w:val="Normal"/>
    <w:link w:val="TextedebullesCar"/>
    <w:uiPriority w:val="99"/>
    <w:semiHidden/>
    <w:unhideWhenUsed/>
    <w:rsid w:val="0047792A"/>
    <w:rPr>
      <w:rFonts w:ascii="Tahoma" w:hAnsi="Tahoma" w:cs="Tahoma"/>
      <w:sz w:val="16"/>
      <w:szCs w:val="16"/>
    </w:rPr>
  </w:style>
  <w:style w:type="character" w:customStyle="1" w:styleId="TextedebullesCar">
    <w:name w:val="Texte de bulles Car"/>
    <w:basedOn w:val="Policepardfaut"/>
    <w:link w:val="Textedebulles"/>
    <w:uiPriority w:val="99"/>
    <w:semiHidden/>
    <w:rsid w:val="0047792A"/>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594</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ALBESA Chloe</dc:creator>
  <cp:lastModifiedBy>MENDES FILHO José Magno</cp:lastModifiedBy>
  <cp:revision>2</cp:revision>
  <dcterms:created xsi:type="dcterms:W3CDTF">2015-07-31T09:53:00Z</dcterms:created>
  <dcterms:modified xsi:type="dcterms:W3CDTF">2015-07-31T09:53:00Z</dcterms:modified>
</cp:coreProperties>
</file>