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66"/>
      </w:tblGrid>
      <w:tr>
        <w:tc>
          <w:tcPr>
            <w:tcW w:type="dxa" w:w="10166"/>
            <w:shd w:fill="111111"/>
            <w:tcMar>
              <w:top w:w="240" w:type="dxa"/>
              <w:start w:w="260" w:type="dxa"/>
              <w:bottom w:w="220" w:type="dxa"/>
              <w:end w:w="260" w:type="dxa"/>
            </w:tcMar>
          </w:tcPr>
          <w:p>
            <w:pPr>
              <w:jc w:val="center"/>
            </w:pPr>
            <w:r>
              <w:rPr>
                <w:rFonts w:ascii="Aptos Display" w:hAnsi="Aptos Display"/>
                <w:b/>
                <w:color w:val="E6C66A"/>
                <w:sz w:val="48"/>
              </w:rPr>
              <w:t>JAC + GUBER</w:t>
              <w:br/>
              <w:t>IMPROVEMENT HANDOFF</w:t>
            </w:r>
            <w:r>
              <w:rPr>
                <w:rFonts w:ascii="Aptos" w:hAnsi="Aptos"/>
                <w:color w:val="FFFFFF"/>
                <w:sz w:val="21"/>
              </w:rPr>
              <w:br/>
              <w:t>Voice consistency • real app actions • signup continuity • production trust</w:t>
            </w:r>
          </w:p>
        </w:tc>
      </w:tr>
    </w:tbl>
    <w:p/>
    <w:p>
      <w:pPr>
        <w:jc w:val="center"/>
      </w:pPr>
      <w:r>
        <w:rPr>
          <w:rFonts w:ascii="Aptos" w:hAnsi="Aptos"/>
          <w:b/>
          <w:i/>
          <w:color w:val="C89B3C"/>
          <w:sz w:val="23"/>
        </w:rPr>
        <w:t>“Don’t only chase the gold. Own the roads the gold travels on.”</w:t>
      </w:r>
    </w:p>
    <w:p>
      <w:pPr>
        <w:jc w:val="center"/>
      </w:pPr>
      <w:r>
        <w:rPr>
          <w:rFonts w:ascii="Aptos" w:hAnsi="Aptos"/>
          <w:color w:val="666666"/>
          <w:sz w:val="20"/>
        </w:rPr>
        <w:t>Purpose: turn JAC from a convincing conversational assistant into a dependable GUBER operator.</w:t>
      </w:r>
    </w:p>
    <w:p>
      <w:pPr>
        <w:pStyle w:val="Heading1"/>
      </w:pPr>
      <w:r>
        <w:t>1. Executive Summary</w:t>
      </w:r>
    </w:p>
    <w:p>
      <w:r>
        <w:t xml:space="preserve">The current experience shows that JAC understands the user’s intent, but two production-critical layers are unstable: </w:t>
      </w:r>
      <w:r>
        <w:rPr>
          <w:b/>
        </w:rPr>
        <w:t>her voice identity</w:t>
      </w:r>
      <w:r>
        <w:t xml:space="preserve"> and </w:t>
      </w:r>
      <w:r>
        <w:rPr>
          <w:b/>
        </w:rPr>
        <w:t>her ability to execute actions inside GUBER</w:t>
      </w:r>
      <w:r>
        <w:t>. The goal of this improvement pass is to make JAC sound like one permanent person and behave like an actual app operator instead of merely describing what she intends to 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c>
          <w:tcPr>
            <w:tcW w:type="dxa" w:w="2952"/>
            <w:shd w:fill="F3F3F3"/>
            <w:tcMar>
              <w:top w:w="140" w:type="dxa"/>
              <w:start w:w="140" w:type="dxa"/>
              <w:bottom w:w="140" w:type="dxa"/>
              <w:end w:w="140" w:type="dxa"/>
            </w:tcMar>
            <w:vAlign w:val="center"/>
          </w:tcPr>
          <w:p>
            <w:pPr>
              <w:jc w:val="center"/>
            </w:pPr>
            <w:r>
              <w:rPr>
                <w:rFonts w:ascii="Aptos" w:hAnsi="Aptos"/>
                <w:b/>
                <w:color w:val="C89B3C"/>
                <w:sz w:val="20"/>
              </w:rPr>
              <w:t>VOICE</w:t>
              <w:br/>
            </w:r>
            <w:r>
              <w:rPr>
                <w:rFonts w:ascii="Aptos" w:hAnsi="Aptos"/>
                <w:color w:val="111111"/>
                <w:sz w:val="18"/>
              </w:rPr>
              <w:t>One permanent JAC voice everywhere.</w:t>
            </w:r>
          </w:p>
        </w:tc>
        <w:tc>
          <w:tcPr>
            <w:tcW w:type="dxa" w:w="2952"/>
            <w:shd w:fill="F3F3F3"/>
            <w:tcMar>
              <w:top w:w="140" w:type="dxa"/>
              <w:start w:w="140" w:type="dxa"/>
              <w:bottom w:w="140" w:type="dxa"/>
              <w:end w:w="140" w:type="dxa"/>
            </w:tcMar>
            <w:vAlign w:val="center"/>
          </w:tcPr>
          <w:p>
            <w:pPr>
              <w:jc w:val="center"/>
            </w:pPr>
            <w:r>
              <w:rPr>
                <w:rFonts w:ascii="Aptos" w:hAnsi="Aptos"/>
                <w:b/>
                <w:color w:val="C89B3C"/>
                <w:sz w:val="20"/>
              </w:rPr>
              <w:t>ACTIONS</w:t>
              <w:br/>
            </w:r>
            <w:r>
              <w:rPr>
                <w:rFonts w:ascii="Aptos" w:hAnsi="Aptos"/>
                <w:color w:val="111111"/>
                <w:sz w:val="18"/>
              </w:rPr>
              <w:t>Real navigation/actions with success or failure confirmation.</w:t>
            </w:r>
          </w:p>
        </w:tc>
        <w:tc>
          <w:tcPr>
            <w:tcW w:type="dxa" w:w="2952"/>
            <w:shd w:fill="F3F3F3"/>
            <w:tcMar>
              <w:top w:w="140" w:type="dxa"/>
              <w:start w:w="140" w:type="dxa"/>
              <w:bottom w:w="140" w:type="dxa"/>
              <w:end w:w="140" w:type="dxa"/>
            </w:tcMar>
            <w:vAlign w:val="center"/>
          </w:tcPr>
          <w:p>
            <w:pPr>
              <w:jc w:val="center"/>
            </w:pPr>
            <w:r>
              <w:rPr>
                <w:rFonts w:ascii="Aptos" w:hAnsi="Aptos"/>
                <w:b/>
                <w:color w:val="C89B3C"/>
                <w:sz w:val="20"/>
              </w:rPr>
              <w:t>CONTINUITY</w:t>
              <w:br/>
            </w:r>
            <w:r>
              <w:rPr>
                <w:rFonts w:ascii="Aptos" w:hAnsi="Aptos"/>
                <w:color w:val="111111"/>
                <w:sz w:val="18"/>
              </w:rPr>
              <w:t>Signup/login preserves the user’s original goal.</w:t>
            </w:r>
          </w:p>
        </w:tc>
      </w:tr>
    </w:tbl>
    <w:p>
      <w:pPr>
        <w:pStyle w:val="Heading1"/>
      </w:pPr>
      <w:r>
        <w:t>2. Priority 0 — Lock JAC’s Voice Identity</w:t>
      </w:r>
    </w:p>
    <w:p>
      <w:r>
        <w:rPr>
          <w:b/>
        </w:rPr>
        <w:t xml:space="preserve">Observed problem: </w:t>
      </w:r>
      <w:r>
        <w:t>JAC’s voice changes during the same experience. A user should never wonder whether a different assistant suddenly took over.</w:t>
      </w:r>
    </w:p>
    <w:p>
      <w:pPr>
        <w:pStyle w:val="ListBullet"/>
      </w:pPr>
      <w:r>
        <w:t>Use one canonical ElevenLabs JAC voice ID, stored server-side as the source of truth.</w:t>
      </w:r>
    </w:p>
    <w:p>
      <w:pPr>
        <w:pStyle w:val="ListBullet"/>
      </w:pPr>
      <w:r>
        <w:t>Reuse the same voice ID for guest mode, logged-in mode, onboarding, jobs, marketplace, See For Me, load board, business flows, and mobile/PWA sessions.</w:t>
      </w:r>
    </w:p>
    <w:p>
      <w:pPr>
        <w:pStyle w:val="ListBullet"/>
      </w:pPr>
      <w:r>
        <w:t>Do not let the browser/frontend silently choose a default voice when a session reconnects.</w:t>
      </w:r>
    </w:p>
    <w:p>
      <w:pPr>
        <w:pStyle w:val="ListBullet"/>
      </w:pPr>
      <w:r>
        <w:t>Disable or remove any hidden fallback path that switches to browser speechSynthesis, a different ElevenLabs voice, or another TTS provider without an explicit error state.</w:t>
      </w:r>
    </w:p>
    <w:p>
      <w:pPr>
        <w:pStyle w:val="ListBullet"/>
      </w:pPr>
      <w:r>
        <w:t>Keep voice generation settings consistent across sessions: model, stability, similarity, style/speaker boost, output format, and language behavior.</w:t>
      </w:r>
    </w:p>
    <w:p>
      <w:pPr>
        <w:pStyle w:val="ListBullet"/>
      </w:pPr>
      <w:r>
        <w:t>Log the actual voice ID and TTS provider used for every generated response so a voice switch can be diagnosed immediately.</w:t>
      </w:r>
    </w:p>
    <w:p>
      <w:pPr>
        <w:pStyle w:val="Heading2"/>
      </w:pPr>
      <w:r>
        <w:t>Required voice rule</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66"/>
      </w:tblGrid>
      <w:tr>
        <w:tc>
          <w:tcPr>
            <w:tcW w:type="dxa" w:w="10166"/>
            <w:shd w:fill="FFF7E1"/>
            <w:tcMar>
              <w:top w:w="150" w:type="dxa"/>
              <w:start w:w="160" w:type="dxa"/>
              <w:bottom w:w="150" w:type="dxa"/>
              <w:end w:w="160" w:type="dxa"/>
            </w:tcMar>
          </w:tcPr>
          <w:p>
            <w:r>
              <w:rPr>
                <w:b/>
                <w:color w:val="111111"/>
              </w:rPr>
              <w:t xml:space="preserve">JAC = one identity, one voice ID, one consistent voice profile. </w:t>
            </w:r>
            <w:r>
              <w:t>A reconnect may restart the audio session, but it must not change who JAC sounds like.</w:t>
            </w:r>
          </w:p>
        </w:tc>
      </w:tr>
    </w:tbl>
    <w:p>
      <w:pPr>
        <w:pStyle w:val="Heading2"/>
      </w:pPr>
      <w:r>
        <w:t>Voice acceptance tests</w:t>
      </w:r>
    </w:p>
    <w:p>
      <w:pPr>
        <w:pStyle w:val="ListBullet2"/>
      </w:pPr>
      <w:r>
        <w:t>Start as a guest → talk to JAC for several turns → voice remains unchanged.</w:t>
      </w:r>
    </w:p>
    <w:p>
      <w:pPr>
        <w:pStyle w:val="ListBullet2"/>
      </w:pPr>
      <w:r>
        <w:t>Open signup/login → return to JAC → voice remains unchanged.</w:t>
      </w:r>
    </w:p>
    <w:p>
      <w:pPr>
        <w:pStyle w:val="ListBullet2"/>
      </w:pPr>
      <w:r>
        <w:t>Sign in → continue the same conversation → voice remains unchanged.</w:t>
      </w:r>
    </w:p>
    <w:p>
      <w:pPr>
        <w:pStyle w:val="ListBullet2"/>
      </w:pPr>
      <w:r>
        <w:t>Navigate Jobs → Marketplace → See For Me → Load Board → voice remains unchanged.</w:t>
      </w:r>
    </w:p>
    <w:p>
      <w:pPr>
        <w:pStyle w:val="ListBullet2"/>
      </w:pPr>
      <w:r>
        <w:t>Disconnect/reconnect network audio or refresh the agent session → voice remains unchanged.</w:t>
      </w:r>
    </w:p>
    <w:p>
      <w:pPr>
        <w:pStyle w:val="ListBullet2"/>
      </w:pPr>
      <w:r>
        <w:t>If the intended voice cannot be produced, JAC reports an audio problem instead of impersonating herself with a fallback voice.</w:t>
      </w:r>
    </w:p>
    <w:p>
      <w:pPr>
        <w:pStyle w:val="Heading1"/>
      </w:pPr>
      <w:r>
        <w:t>3. Priority 0 — Give JAC Real Hands Inside GUBER</w:t>
      </w:r>
    </w:p>
    <w:p>
      <w:r>
        <w:rPr>
          <w:b/>
        </w:rPr>
        <w:t xml:space="preserve">Observed problem: </w:t>
      </w:r>
      <w:r>
        <w:t>JAC says things such as “I’m opening the jobs screen” or “I’m opening the sign-in page,” but the interface does not actually move. This breaks trust faster than a simple limitation would.</w:t>
      </w:r>
    </w:p>
    <w:p>
      <w:pPr>
        <w:pStyle w:val="Heading2"/>
      </w:pPr>
      <w:r>
        <w:t>Core action bridge</w:t>
      </w:r>
    </w:p>
    <w:p>
      <w:r>
        <w:rPr>
          <w:b/>
        </w:rPr>
        <w:t xml:space="preserve">Create an explicit action contract between JAC/ElevenLabs and the GUBER frontend. </w:t>
      </w:r>
      <w:r>
        <w:t>JAC chooses an allowed action; GUBER executes it; GUBER returns success/failure; only then does JAC describe the result.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c>
          <w:tcPr>
            <w:tcW w:type="dxa" w:w="5083"/>
            <w:shd w:fill="111111"/>
          </w:tcPr>
          <w:p>
            <w:r>
              <w:rPr>
                <w:rFonts w:ascii="Aptos" w:hAnsi="Aptos"/>
                <w:b/>
                <w:color w:val="FFFFFF"/>
                <w:sz w:val="18"/>
              </w:rPr>
              <w:t>ACTION</w:t>
            </w:r>
          </w:p>
        </w:tc>
        <w:tc>
          <w:tcPr>
            <w:tcW w:type="dxa" w:w="5083"/>
            <w:shd w:fill="111111"/>
          </w:tcPr>
          <w:p>
            <w:r>
              <w:rPr>
                <w:rFonts w:ascii="Aptos" w:hAnsi="Aptos"/>
                <w:b/>
                <w:color w:val="FFFFFF"/>
                <w:sz w:val="18"/>
              </w:rPr>
              <w:t>EXPECTED GUBER BEHAVIOR</w:t>
            </w:r>
          </w:p>
        </w:tc>
      </w:tr>
      <w:tr>
        <w:tc>
          <w:tcPr>
            <w:tcW w:type="dxa" w:w="5083"/>
            <w:tcMar>
              <w:top w:w="90" w:type="dxa"/>
              <w:start w:w="110" w:type="dxa"/>
              <w:bottom w:w="90" w:type="dxa"/>
              <w:end w:w="110" w:type="dxa"/>
            </w:tcMar>
          </w:tcPr>
          <w:p>
            <w:r>
              <w:rPr>
                <w:rFonts w:ascii="Aptos" w:hAnsi="Aptos"/>
                <w:sz w:val="17"/>
              </w:rPr>
              <w:t>open_jobs</w:t>
            </w:r>
          </w:p>
        </w:tc>
        <w:tc>
          <w:tcPr>
            <w:tcW w:type="dxa" w:w="5083"/>
            <w:tcMar>
              <w:top w:w="90" w:type="dxa"/>
              <w:start w:w="110" w:type="dxa"/>
              <w:bottom w:w="90" w:type="dxa"/>
              <w:end w:w="110" w:type="dxa"/>
            </w:tcMar>
          </w:tcPr>
          <w:p>
            <w:r>
              <w:rPr>
                <w:rFonts w:ascii="Aptos" w:hAnsi="Aptos"/>
                <w:sz w:val="17"/>
              </w:rPr>
              <w:t>Open the Jobs screen or jobs discovery view.</w:t>
            </w:r>
          </w:p>
        </w:tc>
      </w:tr>
      <w:tr>
        <w:tc>
          <w:tcPr>
            <w:tcW w:type="dxa" w:w="5083"/>
            <w:tcMar>
              <w:top w:w="90" w:type="dxa"/>
              <w:start w:w="110" w:type="dxa"/>
              <w:bottom w:w="90" w:type="dxa"/>
              <w:end w:w="110" w:type="dxa"/>
            </w:tcMar>
          </w:tcPr>
          <w:p>
            <w:r>
              <w:rPr>
                <w:rFonts w:ascii="Aptos" w:hAnsi="Aptos"/>
                <w:sz w:val="17"/>
              </w:rPr>
              <w:t>open_signup</w:t>
            </w:r>
          </w:p>
        </w:tc>
        <w:tc>
          <w:tcPr>
            <w:tcW w:type="dxa" w:w="5083"/>
            <w:tcMar>
              <w:top w:w="90" w:type="dxa"/>
              <w:start w:w="110" w:type="dxa"/>
              <w:bottom w:w="90" w:type="dxa"/>
              <w:end w:w="110" w:type="dxa"/>
            </w:tcMar>
          </w:tcPr>
          <w:p>
            <w:r>
              <w:rPr>
                <w:rFonts w:ascii="Aptos" w:hAnsi="Aptos"/>
                <w:sz w:val="17"/>
              </w:rPr>
              <w:t>Open account creation.</w:t>
            </w:r>
          </w:p>
        </w:tc>
      </w:tr>
      <w:tr>
        <w:tc>
          <w:tcPr>
            <w:tcW w:type="dxa" w:w="5083"/>
            <w:tcMar>
              <w:top w:w="90" w:type="dxa"/>
              <w:start w:w="110" w:type="dxa"/>
              <w:bottom w:w="90" w:type="dxa"/>
              <w:end w:w="110" w:type="dxa"/>
            </w:tcMar>
          </w:tcPr>
          <w:p>
            <w:r>
              <w:rPr>
                <w:rFonts w:ascii="Aptos" w:hAnsi="Aptos"/>
                <w:sz w:val="17"/>
              </w:rPr>
              <w:t>open_login</w:t>
            </w:r>
          </w:p>
        </w:tc>
        <w:tc>
          <w:tcPr>
            <w:tcW w:type="dxa" w:w="5083"/>
            <w:tcMar>
              <w:top w:w="90" w:type="dxa"/>
              <w:start w:w="110" w:type="dxa"/>
              <w:bottom w:w="90" w:type="dxa"/>
              <w:end w:w="110" w:type="dxa"/>
            </w:tcMar>
          </w:tcPr>
          <w:p>
            <w:r>
              <w:rPr>
                <w:rFonts w:ascii="Aptos" w:hAnsi="Aptos"/>
                <w:sz w:val="17"/>
              </w:rPr>
              <w:t>Open sign-in.</w:t>
            </w:r>
          </w:p>
        </w:tc>
      </w:tr>
      <w:tr>
        <w:tc>
          <w:tcPr>
            <w:tcW w:type="dxa" w:w="5083"/>
            <w:tcMar>
              <w:top w:w="90" w:type="dxa"/>
              <w:start w:w="110" w:type="dxa"/>
              <w:bottom w:w="90" w:type="dxa"/>
              <w:end w:w="110" w:type="dxa"/>
            </w:tcMar>
          </w:tcPr>
          <w:p>
            <w:r>
              <w:rPr>
                <w:rFonts w:ascii="Aptos" w:hAnsi="Aptos"/>
                <w:sz w:val="17"/>
              </w:rPr>
              <w:t>open_marketplace</w:t>
            </w:r>
          </w:p>
        </w:tc>
        <w:tc>
          <w:tcPr>
            <w:tcW w:type="dxa" w:w="5083"/>
            <w:tcMar>
              <w:top w:w="90" w:type="dxa"/>
              <w:start w:w="110" w:type="dxa"/>
              <w:bottom w:w="90" w:type="dxa"/>
              <w:end w:w="110" w:type="dxa"/>
            </w:tcMar>
          </w:tcPr>
          <w:p>
            <w:r>
              <w:rPr>
                <w:rFonts w:ascii="Aptos" w:hAnsi="Aptos"/>
                <w:sz w:val="17"/>
              </w:rPr>
              <w:t>Open GUBER marketplace.</w:t>
            </w:r>
          </w:p>
        </w:tc>
      </w:tr>
      <w:tr>
        <w:tc>
          <w:tcPr>
            <w:tcW w:type="dxa" w:w="5083"/>
            <w:tcMar>
              <w:top w:w="90" w:type="dxa"/>
              <w:start w:w="110" w:type="dxa"/>
              <w:bottom w:w="90" w:type="dxa"/>
              <w:end w:w="110" w:type="dxa"/>
            </w:tcMar>
          </w:tcPr>
          <w:p>
            <w:r>
              <w:rPr>
                <w:rFonts w:ascii="Aptos" w:hAnsi="Aptos"/>
                <w:sz w:val="17"/>
              </w:rPr>
              <w:t>open_see_for_me</w:t>
            </w:r>
          </w:p>
        </w:tc>
        <w:tc>
          <w:tcPr>
            <w:tcW w:type="dxa" w:w="5083"/>
            <w:tcMar>
              <w:top w:w="90" w:type="dxa"/>
              <w:start w:w="110" w:type="dxa"/>
              <w:bottom w:w="90" w:type="dxa"/>
              <w:end w:w="110" w:type="dxa"/>
            </w:tcMar>
          </w:tcPr>
          <w:p>
            <w:r>
              <w:rPr>
                <w:rFonts w:ascii="Aptos" w:hAnsi="Aptos"/>
                <w:sz w:val="17"/>
              </w:rPr>
              <w:t>Open See For Me.</w:t>
            </w:r>
          </w:p>
        </w:tc>
      </w:tr>
      <w:tr>
        <w:tc>
          <w:tcPr>
            <w:tcW w:type="dxa" w:w="5083"/>
            <w:tcMar>
              <w:top w:w="90" w:type="dxa"/>
              <w:start w:w="110" w:type="dxa"/>
              <w:bottom w:w="90" w:type="dxa"/>
              <w:end w:w="110" w:type="dxa"/>
            </w:tcMar>
          </w:tcPr>
          <w:p>
            <w:r>
              <w:rPr>
                <w:rFonts w:ascii="Aptos" w:hAnsi="Aptos"/>
                <w:sz w:val="17"/>
              </w:rPr>
              <w:t>open_load_board</w:t>
            </w:r>
          </w:p>
        </w:tc>
        <w:tc>
          <w:tcPr>
            <w:tcW w:type="dxa" w:w="5083"/>
            <w:tcMar>
              <w:top w:w="90" w:type="dxa"/>
              <w:start w:w="110" w:type="dxa"/>
              <w:bottom w:w="90" w:type="dxa"/>
              <w:end w:w="110" w:type="dxa"/>
            </w:tcMar>
          </w:tcPr>
          <w:p>
            <w:r>
              <w:rPr>
                <w:rFonts w:ascii="Aptos" w:hAnsi="Aptos"/>
                <w:sz w:val="17"/>
              </w:rPr>
              <w:t>Open load board.</w:t>
            </w:r>
          </w:p>
        </w:tc>
      </w:tr>
      <w:tr>
        <w:tc>
          <w:tcPr>
            <w:tcW w:type="dxa" w:w="5083"/>
            <w:tcMar>
              <w:top w:w="90" w:type="dxa"/>
              <w:start w:w="110" w:type="dxa"/>
              <w:bottom w:w="90" w:type="dxa"/>
              <w:end w:w="110" w:type="dxa"/>
            </w:tcMar>
          </w:tcPr>
          <w:p>
            <w:r>
              <w:rPr>
                <w:rFonts w:ascii="Aptos" w:hAnsi="Aptos"/>
                <w:sz w:val="17"/>
              </w:rPr>
              <w:t>open_job</w:t>
            </w:r>
          </w:p>
        </w:tc>
        <w:tc>
          <w:tcPr>
            <w:tcW w:type="dxa" w:w="5083"/>
            <w:tcMar>
              <w:top w:w="90" w:type="dxa"/>
              <w:start w:w="110" w:type="dxa"/>
              <w:bottom w:w="90" w:type="dxa"/>
              <w:end w:w="110" w:type="dxa"/>
            </w:tcMar>
          </w:tcPr>
          <w:p>
            <w:r>
              <w:rPr>
                <w:rFonts w:ascii="Aptos" w:hAnsi="Aptos"/>
                <w:sz w:val="17"/>
              </w:rPr>
              <w:t>Open a specific job using a job ID.</w:t>
            </w:r>
          </w:p>
        </w:tc>
      </w:tr>
      <w:tr>
        <w:tc>
          <w:tcPr>
            <w:tcW w:type="dxa" w:w="5083"/>
            <w:tcMar>
              <w:top w:w="90" w:type="dxa"/>
              <w:start w:w="110" w:type="dxa"/>
              <w:bottom w:w="90" w:type="dxa"/>
              <w:end w:w="110" w:type="dxa"/>
            </w:tcMar>
          </w:tcPr>
          <w:p>
            <w:r>
              <w:rPr>
                <w:rFonts w:ascii="Aptos" w:hAnsi="Aptos"/>
                <w:sz w:val="17"/>
              </w:rPr>
              <w:t>start_job_post</w:t>
            </w:r>
          </w:p>
        </w:tc>
        <w:tc>
          <w:tcPr>
            <w:tcW w:type="dxa" w:w="5083"/>
            <w:tcMar>
              <w:top w:w="90" w:type="dxa"/>
              <w:start w:w="110" w:type="dxa"/>
              <w:bottom w:w="90" w:type="dxa"/>
              <w:end w:w="110" w:type="dxa"/>
            </w:tcMar>
          </w:tcPr>
          <w:p>
            <w:r>
              <w:rPr>
                <w:rFonts w:ascii="Aptos" w:hAnsi="Aptos"/>
                <w:sz w:val="17"/>
              </w:rPr>
              <w:t>Begin the job-post flow.</w:t>
            </w:r>
          </w:p>
        </w:tc>
      </w:tr>
      <w:tr>
        <w:tc>
          <w:tcPr>
            <w:tcW w:type="dxa" w:w="5083"/>
            <w:tcMar>
              <w:top w:w="90" w:type="dxa"/>
              <w:start w:w="110" w:type="dxa"/>
              <w:bottom w:w="90" w:type="dxa"/>
              <w:end w:w="110" w:type="dxa"/>
            </w:tcMar>
          </w:tcPr>
          <w:p>
            <w:r>
              <w:rPr>
                <w:rFonts w:ascii="Aptos" w:hAnsi="Aptos"/>
                <w:sz w:val="17"/>
              </w:rPr>
              <w:t>start_listing</w:t>
            </w:r>
          </w:p>
        </w:tc>
        <w:tc>
          <w:tcPr>
            <w:tcW w:type="dxa" w:w="5083"/>
            <w:tcMar>
              <w:top w:w="90" w:type="dxa"/>
              <w:start w:w="110" w:type="dxa"/>
              <w:bottom w:w="90" w:type="dxa"/>
              <w:end w:w="110" w:type="dxa"/>
            </w:tcMar>
          </w:tcPr>
          <w:p>
            <w:r>
              <w:rPr>
                <w:rFonts w:ascii="Aptos" w:hAnsi="Aptos"/>
                <w:sz w:val="17"/>
              </w:rPr>
              <w:t>Begin a marketplace/vehicle listing flow.</w:t>
            </w:r>
          </w:p>
        </w:tc>
      </w:tr>
      <w:tr>
        <w:tc>
          <w:tcPr>
            <w:tcW w:type="dxa" w:w="5083"/>
            <w:tcMar>
              <w:top w:w="90" w:type="dxa"/>
              <w:start w:w="110" w:type="dxa"/>
              <w:bottom w:w="90" w:type="dxa"/>
              <w:end w:w="110" w:type="dxa"/>
            </w:tcMar>
          </w:tcPr>
          <w:p>
            <w:r>
              <w:rPr>
                <w:rFonts w:ascii="Aptos" w:hAnsi="Aptos"/>
                <w:sz w:val="17"/>
              </w:rPr>
              <w:t>start_business_onboarding</w:t>
            </w:r>
          </w:p>
        </w:tc>
        <w:tc>
          <w:tcPr>
            <w:tcW w:type="dxa" w:w="5083"/>
            <w:tcMar>
              <w:top w:w="90" w:type="dxa"/>
              <w:start w:w="110" w:type="dxa"/>
              <w:bottom w:w="90" w:type="dxa"/>
              <w:end w:w="110" w:type="dxa"/>
            </w:tcMar>
          </w:tcPr>
          <w:p>
            <w:r>
              <w:rPr>
                <w:rFonts w:ascii="Aptos" w:hAnsi="Aptos"/>
                <w:sz w:val="17"/>
              </w:rPr>
              <w:t>Begin business onboarding.</w:t>
            </w:r>
          </w:p>
        </w:tc>
      </w:tr>
    </w:tbl>
    <w:p>
      <w:pPr>
        <w:pStyle w:val="Heading2"/>
      </w:pPr>
      <w:r>
        <w:t>Truth-before-speech rule</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66"/>
      </w:tblGrid>
      <w:tr>
        <w:tc>
          <w:tcPr>
            <w:tcW w:type="dxa" w:w="10166"/>
            <w:shd w:fill="FDEAEA"/>
            <w:tcMar>
              <w:top w:w="160" w:type="dxa"/>
              <w:start w:w="160" w:type="dxa"/>
              <w:bottom w:w="160" w:type="dxa"/>
              <w:end w:w="160" w:type="dxa"/>
            </w:tcMar>
          </w:tcPr>
          <w:p>
            <w:r>
              <w:rPr>
                <w:b/>
                <w:color w:val="A61B1B"/>
              </w:rPr>
              <w:t xml:space="preserve">NEVER: </w:t>
            </w:r>
            <w:r>
              <w:t>“I’m opening it now” before an execution acknowledgement.</w:t>
              <w:br/>
            </w:r>
            <w:r>
              <w:rPr>
                <w:b/>
                <w:color w:val="2F6F4E"/>
              </w:rPr>
              <w:t xml:space="preserve">INSTEAD: </w:t>
            </w:r>
            <w:r>
              <w:t>request action → wait for GUBER success → then say “I opened Jobs for you.” If it fails, say exactly that it failed and provide the next usable option.</w:t>
            </w:r>
          </w:p>
        </w:tc>
      </w:tr>
    </w:tbl>
    <w:p>
      <w:pPr>
        <w:pStyle w:val="Heading2"/>
      </w:pPr>
      <w:r>
        <w:t>Recommended event flow</w:t>
      </w:r>
    </w:p>
    <w:p>
      <w:pPr>
        <w:ind w:left="360"/>
      </w:pPr>
      <w:r>
        <w:rPr>
          <w:rFonts w:ascii="Consolas" w:hAnsi="Consolas"/>
          <w:color w:val="1B1B1B"/>
          <w:sz w:val="18"/>
        </w:rPr>
        <w:t>1. User: “I need work.”</w:t>
      </w:r>
    </w:p>
    <w:p>
      <w:pPr>
        <w:ind w:left="360"/>
      </w:pPr>
      <w:r>
        <w:rPr>
          <w:rFonts w:ascii="Consolas" w:hAnsi="Consolas"/>
          <w:color w:val="1B1B1B"/>
          <w:sz w:val="18"/>
        </w:rPr>
        <w:t>2. JAC decides: open_jobs</w:t>
      </w:r>
    </w:p>
    <w:p>
      <w:pPr>
        <w:ind w:left="360"/>
      </w:pPr>
      <w:r>
        <w:rPr>
          <w:rFonts w:ascii="Consolas" w:hAnsi="Consolas"/>
          <w:color w:val="1B1B1B"/>
          <w:sz w:val="18"/>
        </w:rPr>
        <w:t>3. JAC tool/action request → { action: "open_jobs", requestId: "..." }</w:t>
      </w:r>
    </w:p>
    <w:p>
      <w:pPr>
        <w:ind w:left="360"/>
      </w:pPr>
      <w:r>
        <w:rPr>
          <w:rFonts w:ascii="Consolas" w:hAnsi="Consolas"/>
          <w:color w:val="1B1B1B"/>
          <w:sz w:val="18"/>
        </w:rPr>
        <w:t>4. GUBER frontend executes navigation/action</w:t>
      </w:r>
    </w:p>
    <w:p>
      <w:pPr>
        <w:ind w:left="360"/>
      </w:pPr>
      <w:r>
        <w:rPr>
          <w:rFonts w:ascii="Consolas" w:hAnsi="Consolas"/>
          <w:color w:val="1B1B1B"/>
          <w:sz w:val="18"/>
        </w:rPr>
        <w:t>5. GUBER returns → { requestId: "...", status: "success" }</w:t>
      </w:r>
    </w:p>
    <w:p>
      <w:pPr>
        <w:ind w:left="360"/>
      </w:pPr>
      <w:r>
        <w:rPr>
          <w:rFonts w:ascii="Consolas" w:hAnsi="Consolas"/>
          <w:color w:val="1B1B1B"/>
          <w:sz w:val="18"/>
        </w:rPr>
        <w:t>6. JAC: “I opened Jobs for you. What kind of work do you want?”</w:t>
      </w:r>
    </w:p>
    <w:p>
      <w:pPr>
        <w:pStyle w:val="Heading1"/>
      </w:pPr>
      <w:r>
        <w:t>4. Priority 1 — Make Signup/Login Continue the User’s Goal</w:t>
      </w:r>
    </w:p>
    <w:p>
      <w:r>
        <w:rPr>
          <w:b/>
        </w:rPr>
        <w:t xml:space="preserve">The account wall should not feel like a dead end. </w:t>
      </w:r>
      <w:r>
        <w:t>When JAC discovers that an action requires an account, GUBER should preserve the original intent and resume it after authentication.</w:t>
      </w:r>
    </w:p>
    <w:p>
      <w:pPr>
        <w:pStyle w:val="ListNumber"/>
      </w:pPr>
      <w:r>
        <w:t>User chooses a job, listing, or protected action.</w:t>
      </w:r>
    </w:p>
    <w:p>
      <w:pPr>
        <w:pStyle w:val="ListNumber"/>
      </w:pPr>
      <w:r>
        <w:t>GUBER detects that authentication is required.</w:t>
      </w:r>
    </w:p>
    <w:p>
      <w:pPr>
        <w:pStyle w:val="ListNumber"/>
      </w:pPr>
      <w:r>
        <w:t>JAC explains the minimum reason: “You’ll need a GUBER account to accept this job.”</w:t>
      </w:r>
    </w:p>
    <w:p>
      <w:pPr>
        <w:pStyle w:val="ListNumber"/>
      </w:pPr>
      <w:r>
        <w:t>JAC executes open_signup only after the app can actually open it.</w:t>
      </w:r>
    </w:p>
    <w:p>
      <w:pPr>
        <w:pStyle w:val="ListNumber"/>
      </w:pPr>
      <w:r>
        <w:t>Store a returnTo route and any pending entity/action, such as returnTo=/jobs/123 and pendingAction=accept_job.</w:t>
      </w:r>
    </w:p>
    <w:p>
      <w:pPr>
        <w:pStyle w:val="ListNumber"/>
      </w:pPr>
      <w:r>
        <w:t>After signup/login succeeds, return the user to the exact job/item/flow they were pursuing.</w:t>
      </w:r>
    </w:p>
    <w:p>
      <w:pPr>
        <w:pStyle w:val="ListNumber"/>
      </w:pPr>
      <w:r>
        <w:t>Optionally ask for final confirmation before a consequential action such as accepting a paid job.</w:t>
      </w:r>
    </w:p>
    <w:p>
      <w:pPr>
        <w:pStyle w:val="Heading1"/>
      </w:pPr>
      <w:r>
        <w:t>5. Priority 1 — Preserve JAC Across Sessions and Screens</w:t>
      </w:r>
    </w:p>
    <w:p>
      <w:pPr>
        <w:pStyle w:val="ListBullet"/>
      </w:pPr>
      <w:r>
        <w:t>Keep the same JAC system/personality configuration across the homepage and authenticated app.</w:t>
      </w:r>
    </w:p>
    <w:p>
      <w:pPr>
        <w:pStyle w:val="ListBullet"/>
      </w:pPr>
      <w:r>
        <w:t>Do not instantiate a second “JAC” agent with a different voice or instructions after login.</w:t>
      </w:r>
    </w:p>
    <w:p>
      <w:pPr>
        <w:pStyle w:val="ListBullet"/>
      </w:pPr>
      <w:r>
        <w:t>Carry relevant conversational state when navigating between screens so the user does not have to re-explain the task.</w:t>
      </w:r>
    </w:p>
    <w:p>
      <w:pPr>
        <w:pStyle w:val="ListBullet"/>
      </w:pPr>
      <w:r>
        <w:t>Use structured app context (current route, selected job/listing, auth state) rather than expecting JAC to infer everything from conversation text.</w:t>
      </w:r>
    </w:p>
    <w:p>
      <w:pPr>
        <w:pStyle w:val="ListBullet"/>
      </w:pPr>
      <w:r>
        <w:t>For destructive or financial actions, JAC may prepare and navigate, but the user should get a clear confirmation step where appropriate.</w:t>
      </w:r>
    </w:p>
    <w:p>
      <w:pPr>
        <w:pStyle w:val="Heading1"/>
      </w:pPr>
      <w:r>
        <w:t>6. Priority 1 — Homepage Trust and Data Integrity</w:t>
      </w:r>
    </w:p>
    <w:p>
      <w:r>
        <w:rPr>
          <w:b/>
        </w:rPr>
        <w:t xml:space="preserve">Keep the new Team GUBER / JAC hero direction. </w:t>
      </w:r>
      <w:r>
        <w:t>The stronger visual problem is now integration reliability, not another homepage redesign.</w:t>
      </w:r>
    </w:p>
    <w:p>
      <w:pPr>
        <w:pStyle w:val="ListBullet"/>
      </w:pPr>
      <w:r>
        <w:t>If homepage counters such as jobs, members, states, earnings, or activity are placeholders, remove them or clearly mark them as demo data.</w:t>
      </w:r>
    </w:p>
    <w:p>
      <w:pPr>
        <w:pStyle w:val="ListBullet"/>
      </w:pPr>
      <w:r>
        <w:t>If the counters are intended to be live, source them from real database queries/API endpoints and define what each metric counts.</w:t>
      </w:r>
    </w:p>
    <w:p>
      <w:pPr>
        <w:pStyle w:val="ListBullet"/>
      </w:pPr>
      <w:r>
        <w:t>Do not show impressive-looking fabricated totals to production users.</w:t>
      </w:r>
    </w:p>
    <w:p>
      <w:pPr>
        <w:pStyle w:val="ListBullet"/>
      </w:pPr>
      <w:r>
        <w:t>Keep the quote as brand/founder language while making the primary call-to-action unmistakable.</w:t>
      </w:r>
    </w:p>
    <w:p>
      <w:pPr>
        <w:pStyle w:val="Heading1"/>
      </w:pPr>
      <w:r>
        <w:t>7. Priority 1 — Add Diagnostics So These Bugs Cannot Hide</w:t>
      </w:r>
    </w:p>
    <w:p>
      <w:r>
        <w:rPr>
          <w:b/>
        </w:rPr>
        <w:t xml:space="preserve">Every JAC turn should be traceable without storing unnecessary sensitive content. </w:t>
      </w:r>
      <w:r>
        <w:t>At minimum, log session/request identifiers and technical state.</w:t>
      </w:r>
    </w:p>
    <w:p>
      <w:pPr>
        <w:pStyle w:val="ListBullet2"/>
      </w:pPr>
      <w:r>
        <w:t>JAC agent ID/version</w:t>
      </w:r>
    </w:p>
    <w:p>
      <w:pPr>
        <w:pStyle w:val="ListBullet2"/>
      </w:pPr>
      <w:r>
        <w:t>ElevenLabs voice ID actually used</w:t>
      </w:r>
    </w:p>
    <w:p>
      <w:pPr>
        <w:pStyle w:val="ListBullet2"/>
      </w:pPr>
      <w:r>
        <w:t>TTS provider/model actually used</w:t>
      </w:r>
    </w:p>
    <w:p>
      <w:pPr>
        <w:pStyle w:val="ListBullet2"/>
      </w:pPr>
      <w:r>
        <w:t>Current GUBER route</w:t>
      </w:r>
    </w:p>
    <w:p>
      <w:pPr>
        <w:pStyle w:val="ListBullet2"/>
      </w:pPr>
      <w:r>
        <w:t>Requested JAC action</w:t>
      </w:r>
    </w:p>
    <w:p>
      <w:pPr>
        <w:pStyle w:val="ListBullet2"/>
      </w:pPr>
      <w:r>
        <w:t>Action request ID</w:t>
      </w:r>
    </w:p>
    <w:p>
      <w:pPr>
        <w:pStyle w:val="ListBullet2"/>
      </w:pPr>
      <w:r>
        <w:t>Action success/failure and error code</w:t>
      </w:r>
    </w:p>
    <w:p>
      <w:pPr>
        <w:pStyle w:val="ListBullet2"/>
      </w:pPr>
      <w:r>
        <w:t>Authentication state (guest/authenticated)</w:t>
      </w:r>
    </w:p>
    <w:p>
      <w:pPr>
        <w:pStyle w:val="ListBullet2"/>
      </w:pPr>
      <w:r>
        <w:t>Reconnect/fallback events</w:t>
      </w:r>
    </w:p>
    <w:p>
      <w:pPr>
        <w:pStyle w:val="Heading1"/>
      </w:pPr>
      <w:r>
        <w:t>8. Definition of Done</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c>
          <w:tcPr>
            <w:tcW w:type="dxa" w:w="3389"/>
            <w:shd w:fill="111111"/>
          </w:tcPr>
          <w:p>
            <w:r>
              <w:rPr>
                <w:rFonts w:ascii="Aptos" w:hAnsi="Aptos"/>
                <w:b/>
                <w:color w:val="FFFFFF"/>
                <w:sz w:val="18"/>
              </w:rPr>
              <w:t>AREA</w:t>
            </w:r>
          </w:p>
        </w:tc>
        <w:tc>
          <w:tcPr>
            <w:tcW w:type="dxa" w:w="3389"/>
            <w:shd w:fill="111111"/>
          </w:tcPr>
          <w:p>
            <w:r>
              <w:rPr>
                <w:rFonts w:ascii="Aptos" w:hAnsi="Aptos"/>
                <w:b/>
                <w:color w:val="FFFFFF"/>
                <w:sz w:val="18"/>
              </w:rPr>
              <w:t>PASS CONDITION</w:t>
            </w:r>
          </w:p>
        </w:tc>
        <w:tc>
          <w:tcPr>
            <w:tcW w:type="dxa" w:w="3389"/>
            <w:shd w:fill="111111"/>
          </w:tcPr>
          <w:p>
            <w:r>
              <w:rPr>
                <w:rFonts w:ascii="Aptos" w:hAnsi="Aptos"/>
                <w:b/>
                <w:color w:val="FFFFFF"/>
                <w:sz w:val="18"/>
              </w:rPr>
              <w:t>STATUS</w:t>
            </w:r>
          </w:p>
        </w:tc>
      </w:tr>
      <w:tr>
        <w:tc>
          <w:tcPr>
            <w:tcW w:type="dxa" w:w="3389"/>
            <w:tcMar>
              <w:top w:w="85" w:type="dxa"/>
              <w:start w:w="105" w:type="dxa"/>
              <w:bottom w:w="85" w:type="dxa"/>
              <w:end w:w="105" w:type="dxa"/>
            </w:tcMar>
          </w:tcPr>
          <w:p>
            <w:r>
              <w:rPr>
                <w:rFonts w:ascii="Aptos" w:hAnsi="Aptos"/>
                <w:sz w:val="17"/>
              </w:rPr>
              <w:t>Voice</w:t>
            </w:r>
          </w:p>
        </w:tc>
        <w:tc>
          <w:tcPr>
            <w:tcW w:type="dxa" w:w="3389"/>
            <w:tcMar>
              <w:top w:w="85" w:type="dxa"/>
              <w:start w:w="105" w:type="dxa"/>
              <w:bottom w:w="85" w:type="dxa"/>
              <w:end w:w="105" w:type="dxa"/>
            </w:tcMar>
          </w:tcPr>
          <w:p>
            <w:r>
              <w:rPr>
                <w:rFonts w:ascii="Aptos" w:hAnsi="Aptos"/>
                <w:sz w:val="17"/>
              </w:rPr>
              <w:t>JAC never changes voice across the tested guest/authenticated navigation flow.</w:t>
            </w:r>
          </w:p>
        </w:tc>
        <w:tc>
          <w:tcPr>
            <w:tcW w:type="dxa" w:w="3389"/>
            <w:tcMar>
              <w:top w:w="85" w:type="dxa"/>
              <w:start w:w="105" w:type="dxa"/>
              <w:bottom w:w="85" w:type="dxa"/>
              <w:end w:w="105" w:type="dxa"/>
            </w:tcMar>
          </w:tcPr>
          <w:p>
            <w:r>
              <w:rPr>
                <w:rFonts w:ascii="Aptos" w:hAnsi="Aptos"/>
                <w:sz w:val="17"/>
              </w:rPr>
              <w:t>□ PASS   □ FAIL</w:t>
            </w:r>
          </w:p>
        </w:tc>
      </w:tr>
      <w:tr>
        <w:tc>
          <w:tcPr>
            <w:tcW w:type="dxa" w:w="3389"/>
            <w:tcMar>
              <w:top w:w="85" w:type="dxa"/>
              <w:start w:w="105" w:type="dxa"/>
              <w:bottom w:w="85" w:type="dxa"/>
              <w:end w:w="105" w:type="dxa"/>
            </w:tcMar>
          </w:tcPr>
          <w:p>
            <w:r>
              <w:rPr>
                <w:rFonts w:ascii="Aptos" w:hAnsi="Aptos"/>
                <w:sz w:val="17"/>
              </w:rPr>
              <w:t>Actions</w:t>
            </w:r>
          </w:p>
        </w:tc>
        <w:tc>
          <w:tcPr>
            <w:tcW w:type="dxa" w:w="3389"/>
            <w:tcMar>
              <w:top w:w="85" w:type="dxa"/>
              <w:start w:w="105" w:type="dxa"/>
              <w:bottom w:w="85" w:type="dxa"/>
              <w:end w:w="105" w:type="dxa"/>
            </w:tcMar>
          </w:tcPr>
          <w:p>
            <w:r>
              <w:rPr>
                <w:rFonts w:ascii="Aptos" w:hAnsi="Aptos"/>
                <w:sz w:val="17"/>
              </w:rPr>
              <w:t>When JAC says she opened something, the correct GUBER screen is already open.</w:t>
            </w:r>
          </w:p>
        </w:tc>
        <w:tc>
          <w:tcPr>
            <w:tcW w:type="dxa" w:w="3389"/>
            <w:tcMar>
              <w:top w:w="85" w:type="dxa"/>
              <w:start w:w="105" w:type="dxa"/>
              <w:bottom w:w="85" w:type="dxa"/>
              <w:end w:w="105" w:type="dxa"/>
            </w:tcMar>
          </w:tcPr>
          <w:p>
            <w:r>
              <w:rPr>
                <w:rFonts w:ascii="Aptos" w:hAnsi="Aptos"/>
                <w:sz w:val="17"/>
              </w:rPr>
              <w:t>□ PASS   □ FAIL</w:t>
            </w:r>
          </w:p>
        </w:tc>
      </w:tr>
      <w:tr>
        <w:tc>
          <w:tcPr>
            <w:tcW w:type="dxa" w:w="3389"/>
            <w:tcMar>
              <w:top w:w="85" w:type="dxa"/>
              <w:start w:w="105" w:type="dxa"/>
              <w:bottom w:w="85" w:type="dxa"/>
              <w:end w:w="105" w:type="dxa"/>
            </w:tcMar>
          </w:tcPr>
          <w:p>
            <w:r>
              <w:rPr>
                <w:rFonts w:ascii="Aptos" w:hAnsi="Aptos"/>
                <w:sz w:val="17"/>
              </w:rPr>
              <w:t>Failures</w:t>
            </w:r>
          </w:p>
        </w:tc>
        <w:tc>
          <w:tcPr>
            <w:tcW w:type="dxa" w:w="3389"/>
            <w:tcMar>
              <w:top w:w="85" w:type="dxa"/>
              <w:start w:w="105" w:type="dxa"/>
              <w:bottom w:w="85" w:type="dxa"/>
              <w:end w:w="105" w:type="dxa"/>
            </w:tcMar>
          </w:tcPr>
          <w:p>
            <w:r>
              <w:rPr>
                <w:rFonts w:ascii="Aptos" w:hAnsi="Aptos"/>
                <w:sz w:val="17"/>
              </w:rPr>
              <w:t>Failed actions produce an honest failure message; no fake “opening now” language.</w:t>
            </w:r>
          </w:p>
        </w:tc>
        <w:tc>
          <w:tcPr>
            <w:tcW w:type="dxa" w:w="3389"/>
            <w:tcMar>
              <w:top w:w="85" w:type="dxa"/>
              <w:start w:w="105" w:type="dxa"/>
              <w:bottom w:w="85" w:type="dxa"/>
              <w:end w:w="105" w:type="dxa"/>
            </w:tcMar>
          </w:tcPr>
          <w:p>
            <w:r>
              <w:rPr>
                <w:rFonts w:ascii="Aptos" w:hAnsi="Aptos"/>
                <w:sz w:val="17"/>
              </w:rPr>
              <w:t>□ PASS   □ FAIL</w:t>
            </w:r>
          </w:p>
        </w:tc>
      </w:tr>
      <w:tr>
        <w:tc>
          <w:tcPr>
            <w:tcW w:type="dxa" w:w="3389"/>
            <w:tcMar>
              <w:top w:w="85" w:type="dxa"/>
              <w:start w:w="105" w:type="dxa"/>
              <w:bottom w:w="85" w:type="dxa"/>
              <w:end w:w="105" w:type="dxa"/>
            </w:tcMar>
          </w:tcPr>
          <w:p>
            <w:r>
              <w:rPr>
                <w:rFonts w:ascii="Aptos" w:hAnsi="Aptos"/>
                <w:sz w:val="17"/>
              </w:rPr>
              <w:t>Authentication</w:t>
            </w:r>
          </w:p>
        </w:tc>
        <w:tc>
          <w:tcPr>
            <w:tcW w:type="dxa" w:w="3389"/>
            <w:tcMar>
              <w:top w:w="85" w:type="dxa"/>
              <w:start w:w="105" w:type="dxa"/>
              <w:bottom w:w="85" w:type="dxa"/>
              <w:end w:w="105" w:type="dxa"/>
            </w:tcMar>
          </w:tcPr>
          <w:p>
            <w:r>
              <w:rPr>
                <w:rFonts w:ascii="Aptos" w:hAnsi="Aptos"/>
                <w:sz w:val="17"/>
              </w:rPr>
              <w:t>A user can begin from a job/item, create an account, and return to the same goal.</w:t>
            </w:r>
          </w:p>
        </w:tc>
        <w:tc>
          <w:tcPr>
            <w:tcW w:type="dxa" w:w="3389"/>
            <w:tcMar>
              <w:top w:w="85" w:type="dxa"/>
              <w:start w:w="105" w:type="dxa"/>
              <w:bottom w:w="85" w:type="dxa"/>
              <w:end w:w="105" w:type="dxa"/>
            </w:tcMar>
          </w:tcPr>
          <w:p>
            <w:r>
              <w:rPr>
                <w:rFonts w:ascii="Aptos" w:hAnsi="Aptos"/>
                <w:sz w:val="17"/>
              </w:rPr>
              <w:t>□ PASS   □ FAIL</w:t>
            </w:r>
          </w:p>
        </w:tc>
      </w:tr>
      <w:tr>
        <w:tc>
          <w:tcPr>
            <w:tcW w:type="dxa" w:w="3389"/>
            <w:tcMar>
              <w:top w:w="85" w:type="dxa"/>
              <w:start w:w="105" w:type="dxa"/>
              <w:bottom w:w="85" w:type="dxa"/>
              <w:end w:w="105" w:type="dxa"/>
            </w:tcMar>
          </w:tcPr>
          <w:p>
            <w:r>
              <w:rPr>
                <w:rFonts w:ascii="Aptos" w:hAnsi="Aptos"/>
                <w:sz w:val="17"/>
              </w:rPr>
              <w:t>Continuity</w:t>
            </w:r>
          </w:p>
        </w:tc>
        <w:tc>
          <w:tcPr>
            <w:tcW w:type="dxa" w:w="3389"/>
            <w:tcMar>
              <w:top w:w="85" w:type="dxa"/>
              <w:start w:w="105" w:type="dxa"/>
              <w:bottom w:w="85" w:type="dxa"/>
              <w:end w:w="105" w:type="dxa"/>
            </w:tcMar>
          </w:tcPr>
          <w:p>
            <w:r>
              <w:rPr>
                <w:rFonts w:ascii="Aptos" w:hAnsi="Aptos"/>
                <w:sz w:val="17"/>
              </w:rPr>
              <w:t>JAC remembers enough app context to continue after navigation.</w:t>
            </w:r>
          </w:p>
        </w:tc>
        <w:tc>
          <w:tcPr>
            <w:tcW w:type="dxa" w:w="3389"/>
            <w:tcMar>
              <w:top w:w="85" w:type="dxa"/>
              <w:start w:w="105" w:type="dxa"/>
              <w:bottom w:w="85" w:type="dxa"/>
              <w:end w:w="105" w:type="dxa"/>
            </w:tcMar>
          </w:tcPr>
          <w:p>
            <w:r>
              <w:rPr>
                <w:rFonts w:ascii="Aptos" w:hAnsi="Aptos"/>
                <w:sz w:val="17"/>
              </w:rPr>
              <w:t>□ PASS   □ FAIL</w:t>
            </w:r>
          </w:p>
        </w:tc>
      </w:tr>
      <w:tr>
        <w:tc>
          <w:tcPr>
            <w:tcW w:type="dxa" w:w="3389"/>
            <w:tcMar>
              <w:top w:w="85" w:type="dxa"/>
              <w:start w:w="105" w:type="dxa"/>
              <w:bottom w:w="85" w:type="dxa"/>
              <w:end w:w="105" w:type="dxa"/>
            </w:tcMar>
          </w:tcPr>
          <w:p>
            <w:r>
              <w:rPr>
                <w:rFonts w:ascii="Aptos" w:hAnsi="Aptos"/>
                <w:sz w:val="17"/>
              </w:rPr>
              <w:t>Data trust</w:t>
            </w:r>
          </w:p>
        </w:tc>
        <w:tc>
          <w:tcPr>
            <w:tcW w:type="dxa" w:w="3389"/>
            <w:tcMar>
              <w:top w:w="85" w:type="dxa"/>
              <w:start w:w="105" w:type="dxa"/>
              <w:bottom w:w="85" w:type="dxa"/>
              <w:end w:w="105" w:type="dxa"/>
            </w:tcMar>
          </w:tcPr>
          <w:p>
            <w:r>
              <w:rPr>
                <w:rFonts w:ascii="Aptos" w:hAnsi="Aptos"/>
                <w:sz w:val="17"/>
              </w:rPr>
              <w:t>No production-facing placeholder metrics are presented as real.</w:t>
            </w:r>
          </w:p>
        </w:tc>
        <w:tc>
          <w:tcPr>
            <w:tcW w:type="dxa" w:w="3389"/>
            <w:tcMar>
              <w:top w:w="85" w:type="dxa"/>
              <w:start w:w="105" w:type="dxa"/>
              <w:bottom w:w="85" w:type="dxa"/>
              <w:end w:w="105" w:type="dxa"/>
            </w:tcMar>
          </w:tcPr>
          <w:p>
            <w:r>
              <w:rPr>
                <w:rFonts w:ascii="Aptos" w:hAnsi="Aptos"/>
                <w:sz w:val="17"/>
              </w:rPr>
              <w:t>□ PASS   □ FAIL</w:t>
            </w:r>
          </w:p>
        </w:tc>
      </w:tr>
      <w:tr>
        <w:tc>
          <w:tcPr>
            <w:tcW w:type="dxa" w:w="3389"/>
            <w:tcMar>
              <w:top w:w="85" w:type="dxa"/>
              <w:start w:w="105" w:type="dxa"/>
              <w:bottom w:w="85" w:type="dxa"/>
              <w:end w:w="105" w:type="dxa"/>
            </w:tcMar>
          </w:tcPr>
          <w:p>
            <w:r>
              <w:rPr>
                <w:rFonts w:ascii="Aptos" w:hAnsi="Aptos"/>
                <w:sz w:val="17"/>
              </w:rPr>
              <w:t>Diagnostics</w:t>
            </w:r>
          </w:p>
        </w:tc>
        <w:tc>
          <w:tcPr>
            <w:tcW w:type="dxa" w:w="3389"/>
            <w:tcMar>
              <w:top w:w="85" w:type="dxa"/>
              <w:start w:w="105" w:type="dxa"/>
              <w:bottom w:w="85" w:type="dxa"/>
              <w:end w:w="105" w:type="dxa"/>
            </w:tcMar>
          </w:tcPr>
          <w:p>
            <w:r>
              <w:rPr>
                <w:rFonts w:ascii="Aptos" w:hAnsi="Aptos"/>
                <w:sz w:val="17"/>
              </w:rPr>
              <w:t>A developer can identify which voice and action path were used from logs.</w:t>
            </w:r>
          </w:p>
        </w:tc>
        <w:tc>
          <w:tcPr>
            <w:tcW w:type="dxa" w:w="3389"/>
            <w:tcMar>
              <w:top w:w="85" w:type="dxa"/>
              <w:start w:w="105" w:type="dxa"/>
              <w:bottom w:w="85" w:type="dxa"/>
              <w:end w:w="105" w:type="dxa"/>
            </w:tcMar>
          </w:tcPr>
          <w:p>
            <w:r>
              <w:rPr>
                <w:rFonts w:ascii="Aptos" w:hAnsi="Aptos"/>
                <w:sz w:val="17"/>
              </w:rPr>
              <w:t>□ PASS   □ FAIL</w:t>
            </w:r>
          </w:p>
        </w:tc>
      </w:tr>
    </w:tbl>
    <w:p>
      <w:pPr>
        <w:pStyle w:val="Heading1"/>
      </w:pPr>
      <w:r>
        <w:t>9. Copy/Paste Brief for Replit</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66"/>
      </w:tblGrid>
      <w:tr>
        <w:tc>
          <w:tcPr>
            <w:tcW w:type="dxa" w:w="10166"/>
            <w:shd w:fill="F6F1E3"/>
            <w:tcMar>
              <w:top w:w="170" w:type="dxa"/>
              <w:start w:w="180" w:type="dxa"/>
              <w:bottom w:w="170" w:type="dxa"/>
              <w:end w:w="180" w:type="dxa"/>
            </w:tcMar>
          </w:tcPr>
          <w:p>
            <w:pPr>
              <w:spacing w:before="0" w:after="0" w:line="228" w:lineRule="auto"/>
            </w:pPr>
            <w:r>
              <w:rPr>
                <w:rFonts w:ascii="Aptos" w:hAnsi="Aptos"/>
                <w:color w:val="111111"/>
                <w:sz w:val="17"/>
              </w:rPr>
              <w:t>Fix the JAC integration as a production reliability task, not a visual redesign.</w:t>
            </w:r>
            <w:r>
              <w:br/>
            </w:r>
            <w:r>
              <w:rPr>
                <w:rFonts w:ascii="Aptos" w:hAnsi="Aptos"/>
                <w:color w:val="111111"/>
                <w:sz w:val="17"/>
              </w:rPr>
            </w:r>
            <w:r>
              <w:br/>
            </w:r>
            <w:r>
              <w:rPr>
                <w:rFonts w:ascii="Aptos" w:hAnsi="Aptos"/>
                <w:b/>
                <w:color w:val="111111"/>
                <w:sz w:val="17"/>
              </w:rPr>
              <w:t>1) LOCK JAC VOICE: Create one server-side canonical ElevenLabs JAC voice ID and ensure every JAC session uses it (guest, authenticated, onboarding, jobs, marketplace, See For Me, load board, business flows, and PWA/mobile). Remove accidental browser speechSynthesis/default-voice fallbacks. Keep the ElevenLabs model and voice settings consistent. Log the voice ID/provider used per response.</w:t>
            </w:r>
            <w:r>
              <w:br/>
            </w:r>
            <w:r>
              <w:rPr>
                <w:rFonts w:ascii="Aptos" w:hAnsi="Aptos"/>
                <w:color w:val="111111"/>
                <w:sz w:val="17"/>
              </w:rPr>
            </w:r>
            <w:r>
              <w:br/>
            </w:r>
            <w:r>
              <w:rPr>
                <w:rFonts w:ascii="Aptos" w:hAnsi="Aptos"/>
                <w:b/>
                <w:color w:val="111111"/>
                <w:sz w:val="17"/>
              </w:rPr>
              <w:t>2) REAL ACTION BRIDGE: Implement structured JAC→GUBER actions for navigation and app operations. At minimum support open_jobs, open_signup, open_login, open_marketplace, open_see_for_me, open_load_board, open_job, start_job_post, start_listing, and start_business_onboarding. Each request needs a requestId. GUBER must return success/failure.</w:t>
            </w:r>
            <w:r>
              <w:br/>
            </w:r>
            <w:r>
              <w:rPr>
                <w:rFonts w:ascii="Aptos" w:hAnsi="Aptos"/>
                <w:color w:val="111111"/>
                <w:sz w:val="17"/>
              </w:rPr>
            </w:r>
            <w:r>
              <w:br/>
            </w:r>
            <w:r>
              <w:rPr>
                <w:rFonts w:ascii="Aptos" w:hAnsi="Aptos"/>
                <w:b/>
                <w:color w:val="111111"/>
                <w:sz w:val="17"/>
              </w:rPr>
              <w:t>3) NO FALSE ACTION CLAIMS: JAC must not say “I’m opening…” or claim an action succeeded until GUBER returns a successful execution acknowledgement. On failure, JAC must state the failure and offer the next working option.</w:t>
            </w:r>
            <w:r>
              <w:br/>
            </w:r>
            <w:r>
              <w:rPr>
                <w:rFonts w:ascii="Aptos" w:hAnsi="Aptos"/>
                <w:color w:val="111111"/>
                <w:sz w:val="17"/>
              </w:rPr>
            </w:r>
            <w:r>
              <w:br/>
            </w:r>
            <w:r>
              <w:rPr>
                <w:rFonts w:ascii="Aptos" w:hAnsi="Aptos"/>
                <w:b/>
                <w:color w:val="111111"/>
                <w:sz w:val="17"/>
              </w:rPr>
              <w:t>4) AUTH CONTINUITY: When a protected action requires an account, persist returnTo plus pending action/entity. Open signup/login, then return the user to the exact job/listing/flow and resume the task after authentication.</w:t>
            </w:r>
            <w:r>
              <w:br/>
            </w:r>
            <w:r>
              <w:rPr>
                <w:rFonts w:ascii="Aptos" w:hAnsi="Aptos"/>
                <w:color w:val="111111"/>
                <w:sz w:val="17"/>
              </w:rPr>
            </w:r>
            <w:r>
              <w:br/>
            </w:r>
            <w:r>
              <w:rPr>
                <w:rFonts w:ascii="Aptos" w:hAnsi="Aptos"/>
                <w:b/>
                <w:color w:val="111111"/>
                <w:sz w:val="17"/>
              </w:rPr>
              <w:t>5) SESSION CONTINUITY: Use the same JAC agent/personality/voice before and after login. Pass current route, selected entity, and auth state into JAC so navigation does not erase context.</w:t>
            </w:r>
            <w:r>
              <w:br/>
            </w:r>
            <w:r>
              <w:rPr>
                <w:rFonts w:ascii="Aptos" w:hAnsi="Aptos"/>
                <w:color w:val="111111"/>
                <w:sz w:val="17"/>
              </w:rPr>
            </w:r>
            <w:r>
              <w:br/>
            </w:r>
            <w:r>
              <w:rPr>
                <w:rFonts w:ascii="Aptos" w:hAnsi="Aptos"/>
                <w:b/>
                <w:color w:val="111111"/>
                <w:sz w:val="17"/>
              </w:rPr>
              <w:t>6) HOMEPAGE DATA: Keep the current Team GUBER/JAC hero direction. Remove any placeholder jobs/members/states counters from production, or connect them to real database values.</w:t>
            </w:r>
            <w:r>
              <w:br/>
            </w:r>
            <w:r>
              <w:rPr>
                <w:rFonts w:ascii="Aptos" w:hAnsi="Aptos"/>
                <w:color w:val="111111"/>
                <w:sz w:val="17"/>
              </w:rPr>
            </w:r>
            <w:r>
              <w:br/>
            </w:r>
            <w:r>
              <w:rPr>
                <w:rFonts w:ascii="Aptos" w:hAnsi="Aptos"/>
                <w:b/>
                <w:color w:val="111111"/>
                <w:sz w:val="17"/>
              </w:rPr>
              <w:t>7) TEST: Validate the entire path by voice: guest asks for work → JAC opens Jobs → user chooses a job → signup opens if needed → user creates/logs into account → user returns to the same job. Repeat while confirming JAC’s voice never changes.</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66"/>
      </w:tblGrid>
      <w:tr>
        <w:trPr>
          <w:cantSplit/>
        </w:trPr>
        <w:tc>
          <w:tcPr>
            <w:tcW w:type="dxa" w:w="10166"/>
            <w:shd w:fill="111111"/>
            <w:tcMar>
              <w:top w:w="90" w:type="dxa"/>
              <w:start w:w="150" w:type="dxa"/>
              <w:bottom w:w="90" w:type="dxa"/>
              <w:end w:w="150" w:type="dxa"/>
            </w:tcMar>
          </w:tcPr>
          <w:p>
            <w:pPr>
              <w:spacing w:before="0" w:after="0" w:line="240" w:lineRule="auto"/>
              <w:jc w:val="center"/>
            </w:pPr>
            <w:r>
              <w:rPr>
                <w:rFonts w:ascii="Aptos Display" w:hAnsi="Aptos Display"/>
                <w:b/>
                <w:color w:val="E6C66A"/>
                <w:sz w:val="21"/>
              </w:rPr>
              <w:t>JAC’S BRAIN ALREADY UNDERSTANDS THE USER.</w:t>
              <w:br/>
              <w:t>NOW GIVE HER A PERMANENT VOICE AND REAL HANDS.</w:t>
            </w:r>
          </w:p>
        </w:tc>
      </w:tr>
    </w:tbl>
    <w:sectPr w:rsidR="00FC693F" w:rsidRPr="0006063C" w:rsidSect="00034616">
      <w:headerReference w:type="default" r:id="rId9"/>
      <w:footerReference w:type="default" r:id="rId10"/>
      <w:pgSz w:w="12240" w:h="15840"/>
      <w:pgMar w:top="893"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GUBER • JAC Improvement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C89B3C"/>
        <w:sz w:val="16"/>
      </w:rPr>
      <w:t>TEAM GUBER  •  JAC PRODUCT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C89B3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C89B3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color w:val="111111"/>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