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Thiết kế và triển khai kiến trúc bảo mật nhiều lớp (Multi-layer Security) cho Microservice Thanh toán trên Kubernetes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Thực hiện: Khuất Minh Hoàng _ Đỗ Trọng Đức</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Khung Dàn Ý (Outline)</w:t>
      </w:r>
    </w:p>
    <w:tbl>
      <w:tblPr>
        <w:tblStyle w:val="Table1"/>
        <w:tblW w:w="9975.0" w:type="dxa"/>
        <w:jc w:val="left"/>
        <w:tblBorders>
          <w:top w:color="bdc3c7" w:space="0" w:sz="6" w:val="single"/>
          <w:left w:color="bdc3c7" w:space="0" w:sz="6" w:val="single"/>
          <w:bottom w:color="bdc3c7" w:space="0" w:sz="6" w:val="single"/>
          <w:right w:color="bdc3c7" w:space="0" w:sz="6" w:val="single"/>
          <w:insideH w:color="bdc3c7" w:space="0" w:sz="6" w:val="single"/>
          <w:insideV w:color="bdc3c7" w:space="0" w:sz="6" w:val="single"/>
        </w:tblBorders>
        <w:tblLayout w:type="fixed"/>
        <w:tblLook w:val="0600"/>
      </w:tblPr>
      <w:tblGrid>
        <w:gridCol w:w="855"/>
        <w:gridCol w:w="1980"/>
        <w:gridCol w:w="1830"/>
        <w:gridCol w:w="3900"/>
        <w:gridCol w:w="1410"/>
        <w:tblGridChange w:id="0">
          <w:tblGrid>
            <w:gridCol w:w="855"/>
            <w:gridCol w:w="1980"/>
            <w:gridCol w:w="1830"/>
            <w:gridCol w:w="3900"/>
            <w:gridCol w:w="1410"/>
          </w:tblGrid>
        </w:tblGridChange>
      </w:tblGrid>
      <w:tr>
        <w:trPr>
          <w:cantSplit w:val="0"/>
          <w:tblHeader w:val="1"/>
        </w:trPr>
        <w:tc>
          <w:tcPr>
            <w:tcBorders>
              <w:top w:color="bdc3c7" w:space="0" w:sz="6" w:val="single"/>
              <w:left w:color="bdc3c7" w:space="0" w:sz="6" w:val="single"/>
              <w:bottom w:color="bdc3c7" w:space="0" w:sz="6" w:val="single"/>
              <w:right w:color="bdc3c7" w:space="0" w:sz="6" w:val="single"/>
            </w:tcBorders>
            <w:shd w:fill="ecf0f1" w:val="clear"/>
            <w:tcMar>
              <w:top w:w="120.0" w:type="dxa"/>
              <w:left w:w="120.0" w:type="dxa"/>
              <w:bottom w:w="120.0" w:type="dxa"/>
              <w:right w:w="12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ID</w:t>
            </w:r>
          </w:p>
        </w:tc>
        <w:tc>
          <w:tcPr>
            <w:tcBorders>
              <w:top w:color="bdc3c7" w:space="0" w:sz="6" w:val="single"/>
              <w:left w:color="bdc3c7" w:space="0" w:sz="6" w:val="single"/>
              <w:bottom w:color="bdc3c7" w:space="0" w:sz="6" w:val="single"/>
              <w:right w:color="bdc3c7" w:space="0" w:sz="6" w:val="single"/>
            </w:tcBorders>
            <w:shd w:fill="ecf0f1"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Từ khoá</w:t>
            </w:r>
          </w:p>
        </w:tc>
        <w:tc>
          <w:tcPr>
            <w:tcBorders>
              <w:top w:color="bdc3c7" w:space="0" w:sz="6" w:val="single"/>
              <w:left w:color="bdc3c7" w:space="0" w:sz="6" w:val="single"/>
              <w:bottom w:color="bdc3c7" w:space="0" w:sz="6" w:val="single"/>
              <w:right w:color="bdc3c7" w:space="0" w:sz="6" w:val="single"/>
            </w:tcBorders>
            <w:shd w:fill="ecf0f1"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Chủ đề</w:t>
            </w:r>
          </w:p>
        </w:tc>
        <w:tc>
          <w:tcPr>
            <w:tcBorders>
              <w:top w:color="bdc3c7" w:space="0" w:sz="6" w:val="single"/>
              <w:left w:color="bdc3c7" w:space="0" w:sz="6" w:val="single"/>
              <w:bottom w:color="bdc3c7" w:space="0" w:sz="6" w:val="single"/>
              <w:right w:color="bdc3c7" w:space="0" w:sz="6" w:val="single"/>
            </w:tcBorders>
            <w:shd w:fill="ecf0f1"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Vai trò / Ý nghĩa</w:t>
            </w:r>
          </w:p>
        </w:tc>
        <w:tc>
          <w:tcPr>
            <w:tcBorders>
              <w:top w:color="bdc3c7" w:space="0" w:sz="6" w:val="single"/>
              <w:left w:color="bdc3c7" w:space="0" w:sz="6" w:val="single"/>
              <w:bottom w:color="bdc3c7" w:space="0" w:sz="6" w:val="single"/>
              <w:right w:color="bdc3c7" w:space="0" w:sz="6" w:val="single"/>
            </w:tcBorders>
            <w:shd w:fill="ecf0f1"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Liên kết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1.0</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INTRODUCTION</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CHƯƠNG 1: TỔNG QUAN DỰ ÁN VÀ ĐẶT VẤN ĐỀ</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Nêu nội dung về rủi ro bảo mật trong các hệ thống thanh toán cloud-native. Xác lập lý do tại sao một mô hình microservice thanh toán vận hành trên Kubernetes lại đặt ra yêu cầu bảo mật khắt khe hơn mô hình ứng dụng truyền thống, từ đó tạo tiền đề cho toàn bộ nghiên cứu.</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1.1</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Background &amp; Motivation</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Bối cảnh và Động lực nghiên cứu</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Khảo sát tình hình Fintech và xu hướng dịch chuyển sang Cloud-Native, từ đó rút ra các động lực nghiên cứu về bảo mật giao dịch số.</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P1</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Fintech Growth</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Sự bùng nổ của dịch vụ Fintech và thanh toán trực tuyến</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Phân tích sự phát triển mạnh mẽ của thanh toán số và tầm quan trọng của hệ thống giao dịch trực tuyến an toàn.</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P2</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Cloud-Native Shift</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Xu hướng dịch chuyển sang Cloud-Native và Kubernetes</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Trình bày lợi ích về khả năng mở rộng, tính sẵn sàng cao khi chạy microservices trên K8s.</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P3</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Security Threat Landscape</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Sự gia tăng của các mối đe dọa an ninh mạng</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Các hình thức tấn công nhắm vào API thanh toán, đánh cắp thông tin thẻ, rò rỉ dữ liệu nhạy cảm.</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1.2</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Problem Statement</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Phát biểu bài toán</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Định nghĩa các thách thức bảo mật của ứng dụng thanh toán microservice chạy trên môi trường Kubernetes.</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P1</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Monolithic vs. Microservice Sec</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Thách thức bảo mật Microservice so với truyền thống</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Sự phân rã hệ thống làm tăng bề mặt tấn công (attack surface), các kênh giao tiếp nội bộ chưa được bảo vệ.</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P2</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Kubernetes Security Gaps</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Lỗ hổng cấu hình mặc định trên Kubernetes</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Mạng K8s mặc định là flat (mọi Pod có thể giao tiếp với nhau), Secrets lưu dạng Base64 dễ lộ, Pod chạy quyền root.</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P3</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Late Security Testing</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Hạn chế của kiểm thử bảo mật truyền thống (Late Security Testing)</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Chỉ quét bảo mật ở giai đoạn cuối dẫn đến chi phí sửa lỗi cao, ảnh hưởng tiến độ bàn giao.</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1.3</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Research Objectives &amp; Tasks</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Nhiệm vụ và yêu cầu nghiên cứu cụ thể</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Xác định các yêu cầu kỹ thuật chi tiết đối với từng tầng bảo mật cần xây dựng.</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P1</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Application Layer Requirement</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Yêu cầu bảo mật tầng Ứng dụng (App)</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Thiết kế API chuẩn OWASP, cơ chế xác thực JWT/OAuth2 chặt chẽ và mã hóa dữ liệu giao dịch nhạy cảm bằng AES-256-GCM.</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P2</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Infrastructure Layer Requirement</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Yêu cầu bảo mật tầng Hạ tầng (Kubernetes)</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Thiết kế phân tách mạng (Network Policies), quản lý secrets an toàn (Sealed Secrets) và cấu hình phân quyền RBAC/Security Context.</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P3</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DevSecOps Layer Requirement</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Yêu cầu tự động hóa an toàn (Shift-Left CI/CD)</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Tích hợp công cụ quét mã nguồn và image (Trivy) trực tiếp vào pipeline, thiết lập chính sách chặn deploy khi có lỗ hổng nghiêm trọng.</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1.4</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Expected Outcomes</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Các kết quả hướng tới</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Các sản phẩm, cấu hình, và tài liệu đánh giá dự kiến thu được sau khi hoàn thành nghiên cứu.</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P1</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Secure Payment Architecture</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Mô hình kiến trúc bảo mật nhiều lớp hoàn chỉnh</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Sơ đồ thiết kế và đặc tả kỹ thuật chi tiết của 3 lớp phòng thủ cho microservice thanh toán.</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P2</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Functional Demo System</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Hệ thống Demo triển khai trên Kubernetes</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Source code dịch vụ thanh toán tích hợp mã hóa và pipeline CI/CD hoàn chỉnh trên nền tảng K8s thực tế.</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P3</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Security Validation Reports</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Bộ tài liệu kịch bản và kết quả kiểm thử</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Bằng chứng chứng minh tính hiệu quả của các giải pháp bảo mật trước các kịch bản tấn công/quét lỗ hổng.</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1.5</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Expected Discussions</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Các thảo luận dự kiến</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Phân tích ưu nhược điểm, cân bằng giữa hiệu năng và an ninh mạng, cùng các giới hạn và thách thức vận hành.</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P1</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Performance vs. Security Trade-off</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Đánh giá giữa hiệu năng và mức độ an toàn</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Thảo luận về overhead của mã hóa AES-256-GCM và việc kiểm tra token liên tục đối với tốc độ xử lý giao dịch.</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P2</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Operational Complexity</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Độ phức tạp trong vận hành hệ thống</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Thảo luận về việc quản lý khóa giải mã, quản lý Sealed Secrets và duy trì tính đúng đắn của Network Policies khi hệ thống mở rộng.</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2.0</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FOUNDATIONS</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CHƯƠNG 2: CƠ SỞ LÝ THUYẾT VÀ TIÊU CHUẨN</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Trình bày các kiến thức nền tảng dùng trong đề tài về các rủi ro API hiện hành và các tiêu chuẩn phòng thủ tiêu biểu.</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2.1</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OWASP Top 10</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Rủi ro bảo mật API</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Phân tích cơ chế của các lỗ hổng nguy hiểm nhất (BOLA, Broken Authentication, Mass Assignment).</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Tham khảo mục [1]</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2.2</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Zero Trust</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Mô hình Zero Trust</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Làm rõ nguyên tắc "Xác thực mọi Request" và "Cấp quyền tối thiểu" áp dụng để cô lập hệ thống mạng nội bộ.</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Tham khảo mục [2]</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2.3</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Secret Management</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Quản trị dữ liệu nhạy cảm</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Giải thích điểm yếu của Base64 Encoding và phân tích lợi ích của cơ chế mã hoá bất đối xứng.</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Tham khảo mục [3]</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2.4</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DevSecOps</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Nguyên lý Shift-Left Security</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Đưa bảo mật vào sớm nhất có thể trong vòng đời phát triển thay vì chỉ pentest ở giai đoạn cuối trước khi deploy trên K8S.</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Tham khảo mục [4]</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3.0</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IMPLEMENTATION</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CHƯƠNG 3: THIẾT KẾ VÀ TRIỂN KHAI</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Mô tả kiến trúc tổng thể và các thành phần của hệ thống demo.</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P1</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Literature Review</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Tổng quan kiến trúc tổng thể và các thành phần cấu thành nên hệ thống demo của dự án</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3.1</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Architecture</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Kiến trúc tổng thể</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Vẽ sơ đồ kiến trúc 3 tầng: tầng ứng dụng, tầng hạ tầng k8s và tầng CI/CD. Mô tả luồng request từ client vào đến database.</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Tham khảo mục [5]</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3.2</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App Security</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Bảo mật Tầng Ứng dụng</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Thiết kế cấu trúc API, luồng OAuth2/JWT, và chiến lược mã hoá dữ liệu nhạy cảm bằng AES-256-GCM.</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Tham khảo mục [6]</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3.3</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K8s Security</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Bảo mật Tầng Hạ tầng</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Thiết kế NetworkPolicy rule, lựa chọn Bitnami Sealed Secrets, thiết kế RBAC và SecurityContext cho Pod.</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Tham khảo mục [7]</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3.4</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CI/CD Pipeline</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Tầng Tự động hoá</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Thiết kế cấu trúc pipeline GitLab CI. Xác định rõ Trivy sẽ chạy ở stage nào, điều kiện dừng pipeline.</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Tham khảo mục [8]</w:t>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4.0</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TESTING &amp; DEMO</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CHƯƠNG 4: KỊCH BẢN KIỂM THỬ VÀ ĐÁNH GIÁ</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Chứng minh cấu hình của hệ thống đã được bảo mật thông qua các kịch bản tấn công.</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Authentication Test</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Kiểm thử xác thực &amp; phân quyền</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Ghi lại kết quả từng test với từng mã lỗi như 401, 403 và kết quả thành công 200.</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4.1</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Shift-Left Test</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Đánh giá lớp CI/CD</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Demo quá trình hệ thống tự động cảnh báo CVE và huỷ bỏ lệnh Deploy khi phát hiện image có lỗi Critical.</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4.2</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Network Test</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Đánh giá Zero Trust</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Demo tính hiệu quả của Network Policy khi chặn thành công kết nối trái phép từ Pod.</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4.3</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Encryption Test</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Kiểm thử mã hoá dữ liệu at-rest</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Thực hiện giao dịch thử qua API. Query SELECT thẳng vào bảng thông tin nhạy cảm để kiểm tra chuỗi ciphertext hex.</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5.0</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CONCLUSION</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CHƯƠNG 5: KẾT LUẬN VÀ HƯỚNG PHÁT TRIỂN</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Tổng kết các giá trị cốt lõi đã đạt được, nhìn nhận khách quan các điểm yếu và mở ra định hướng tương lai.</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5.1</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Evaluation</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Đánh giá kết quả</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Khẳng định hệ thống có thể mô phỏng và phát hiện các rủi ro bảo mật cơ bản.</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5.2</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Lessons Learned</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Bài học kinh nghiệm thực tế</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Ghi lại những sự cố cụ thể gặp phải và đưa ra giải pháp khắc phục.</w:t>
            </w:r>
          </w:p>
        </w:tc>
        <w:tc>
          <w:tcPr>
            <w:tcBorders>
              <w:top w:color="bdc3c7" w:space="0" w:sz="6" w:val="single"/>
              <w:left w:color="bdc3c7" w:space="0" w:sz="6" w:val="single"/>
              <w:bottom w:color="bdc3c7" w:space="0" w:sz="6" w:val="single"/>
              <w:right w:color="bdc3c7"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5.3</w:t>
            </w:r>
          </w:p>
        </w:tc>
        <w:tc>
          <w:tcPr>
            <w:tcBorders>
              <w:top w:color="bdc3c7" w:space="0" w:sz="6" w:val="single"/>
              <w:left w:color="bdc3c7" w:space="0" w:sz="6" w:val="single"/>
              <w:bottom w:color="bdc3c7" w:space="0" w:sz="6" w:val="single"/>
              <w:right w:color="bdc3c7"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Results &amp; Discussions</w:t>
            </w:r>
          </w:p>
        </w:tc>
        <w:tc>
          <w:tcPr>
            <w:tcBorders>
              <w:top w:color="bdc3c7" w:space="0" w:sz="6" w:val="single"/>
              <w:left w:color="bdc3c7" w:space="0" w:sz="6" w:val="single"/>
              <w:bottom w:color="bdc3c7" w:space="0" w:sz="6" w:val="single"/>
              <w:right w:color="bdc3c7"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Đánh giá và Thảo luận (Bổ sung)</w:t>
            </w:r>
          </w:p>
        </w:tc>
        <w:tc>
          <w:tcPr>
            <w:tcBorders>
              <w:top w:color="bdc3c7" w:space="0" w:sz="6" w:val="single"/>
              <w:left w:color="bdc3c7" w:space="0" w:sz="6" w:val="single"/>
              <w:bottom w:color="bdc3c7" w:space="0" w:sz="6" w:val="single"/>
              <w:right w:color="bdc3c7"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Gom lại các kết quả chính đã đạt được, đưa ra các đánh giá đa chiều, sự đánh đổi và khuyến nghị cho môi trường thực tế.</w:t>
            </w:r>
          </w:p>
        </w:tc>
        <w:tc>
          <w:tcPr>
            <w:tcBorders>
              <w:top w:color="bdc3c7" w:space="0" w:sz="6" w:val="single"/>
              <w:left w:color="bdc3c7" w:space="0" w:sz="6" w:val="single"/>
              <w:bottom w:color="bdc3c7" w:space="0" w:sz="6" w:val="single"/>
              <w:right w:color="bdc3c7"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auto" w:val="clear"/>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P1</w:t>
            </w:r>
          </w:p>
        </w:tc>
        <w:tc>
          <w:tcPr>
            <w:tcBorders>
              <w:top w:color="bdc3c7" w:space="0" w:sz="6" w:val="single"/>
              <w:left w:color="bdc3c7" w:space="0" w:sz="6" w:val="single"/>
              <w:bottom w:color="bdc3c7" w:space="0" w:sz="6" w:val="single"/>
              <w:right w:color="bdc3c7"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Core Security Outcomes</w:t>
            </w:r>
          </w:p>
        </w:tc>
        <w:tc>
          <w:tcPr>
            <w:tcBorders>
              <w:top w:color="bdc3c7" w:space="0" w:sz="6" w:val="single"/>
              <w:left w:color="bdc3c7" w:space="0" w:sz="6" w:val="single"/>
              <w:bottom w:color="bdc3c7" w:space="0" w:sz="6" w:val="single"/>
              <w:right w:color="bdc3c7"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Các kết quả bảo mật cốt lõi đã đạt được</w:t>
            </w:r>
          </w:p>
        </w:tc>
        <w:tc>
          <w:tcPr>
            <w:tcBorders>
              <w:top w:color="bdc3c7" w:space="0" w:sz="6" w:val="single"/>
              <w:left w:color="bdc3c7" w:space="0" w:sz="6" w:val="single"/>
              <w:bottom w:color="bdc3c7" w:space="0" w:sz="6" w:val="single"/>
              <w:right w:color="bdc3c7"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Tổng hợp hiệu quả của kiến trúc bảo mật 3 lớp (App, Infra, CI/CD) dựa trên kết quả kiểm thử.</w:t>
            </w:r>
          </w:p>
        </w:tc>
        <w:tc>
          <w:tcPr>
            <w:tcBorders>
              <w:top w:color="bdc3c7" w:space="0" w:sz="6" w:val="single"/>
              <w:left w:color="bdc3c7" w:space="0" w:sz="6" w:val="single"/>
              <w:bottom w:color="bdc3c7" w:space="0" w:sz="6" w:val="single"/>
              <w:right w:color="bdc3c7"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auto" w:val="clear"/>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P2</w:t>
            </w:r>
          </w:p>
        </w:tc>
        <w:tc>
          <w:tcPr>
            <w:tcBorders>
              <w:top w:color="bdc3c7" w:space="0" w:sz="6" w:val="single"/>
              <w:left w:color="bdc3c7" w:space="0" w:sz="6" w:val="single"/>
              <w:bottom w:color="bdc3c7" w:space="0" w:sz="6" w:val="single"/>
              <w:right w:color="bdc3c7"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Trade-off Analysis</w:t>
            </w:r>
          </w:p>
        </w:tc>
        <w:tc>
          <w:tcPr>
            <w:tcBorders>
              <w:top w:color="bdc3c7" w:space="0" w:sz="6" w:val="single"/>
              <w:left w:color="bdc3c7" w:space="0" w:sz="6" w:val="single"/>
              <w:bottom w:color="bdc3c7" w:space="0" w:sz="6" w:val="single"/>
              <w:right w:color="bdc3c7"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Thảo luận: Đánh đổi Hiệu năng và Bảo mật</w:t>
            </w:r>
          </w:p>
        </w:tc>
        <w:tc>
          <w:tcPr>
            <w:tcBorders>
              <w:top w:color="bdc3c7" w:space="0" w:sz="6" w:val="single"/>
              <w:left w:color="bdc3c7" w:space="0" w:sz="6" w:val="single"/>
              <w:bottom w:color="bdc3c7" w:space="0" w:sz="6" w:val="single"/>
              <w:right w:color="bdc3c7"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Đánh giá khách quan độ trễ hệ thống (latency) sinh ra do quá trình mã hóa liên tục và xác thực token.</w:t>
            </w:r>
          </w:p>
        </w:tc>
        <w:tc>
          <w:tcPr>
            <w:tcBorders>
              <w:top w:color="bdc3c7" w:space="0" w:sz="6" w:val="single"/>
              <w:left w:color="bdc3c7" w:space="0" w:sz="6" w:val="single"/>
              <w:bottom w:color="bdc3c7" w:space="0" w:sz="6" w:val="single"/>
              <w:right w:color="bdc3c7"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auto" w:val="clear"/>
              </w:rPr>
            </w:pPr>
            <w:r w:rsidDel="00000000" w:rsidR="00000000" w:rsidRPr="00000000">
              <w:rPr>
                <w:rtl w:val="0"/>
              </w:rPr>
            </w:r>
          </w:p>
        </w:tc>
      </w:tr>
      <w:tr>
        <w:trPr>
          <w:cantSplit w:val="0"/>
          <w:tblHeader w:val="0"/>
        </w:trPr>
        <w:tc>
          <w:tcPr>
            <w:tcBorders>
              <w:top w:color="bdc3c7" w:space="0" w:sz="6" w:val="single"/>
              <w:left w:color="bdc3c7" w:space="0" w:sz="6" w:val="single"/>
              <w:bottom w:color="bdc3c7" w:space="0" w:sz="6" w:val="single"/>
              <w:right w:color="bdc3c7"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P3</w:t>
            </w:r>
          </w:p>
        </w:tc>
        <w:tc>
          <w:tcPr>
            <w:tcBorders>
              <w:top w:color="bdc3c7" w:space="0" w:sz="6" w:val="single"/>
              <w:left w:color="bdc3c7" w:space="0" w:sz="6" w:val="single"/>
              <w:bottom w:color="bdc3c7" w:space="0" w:sz="6" w:val="single"/>
              <w:right w:color="bdc3c7"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Practical Recommendations</w:t>
            </w:r>
          </w:p>
        </w:tc>
        <w:tc>
          <w:tcPr>
            <w:tcBorders>
              <w:top w:color="bdc3c7" w:space="0" w:sz="6" w:val="single"/>
              <w:left w:color="bdc3c7" w:space="0" w:sz="6" w:val="single"/>
              <w:bottom w:color="bdc3c7" w:space="0" w:sz="6" w:val="single"/>
              <w:right w:color="bdc3c7"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Khuyến nghị áp dụng thực tiễn cho Doanh nghiệp</w:t>
            </w:r>
          </w:p>
        </w:tc>
        <w:tc>
          <w:tcPr>
            <w:tcBorders>
              <w:top w:color="bdc3c7" w:space="0" w:sz="6" w:val="single"/>
              <w:left w:color="bdc3c7" w:space="0" w:sz="6" w:val="single"/>
              <w:bottom w:color="bdc3c7" w:space="0" w:sz="6" w:val="single"/>
              <w:right w:color="bdc3c7"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Đề xuất hướng giải quyết độ phức tạp vận hành bằng GitOps và giám sát an ninh liên tục.</w:t>
            </w:r>
          </w:p>
        </w:tc>
        <w:tc>
          <w:tcPr>
            <w:tcBorders>
              <w:top w:color="bdc3c7" w:space="0" w:sz="6" w:val="single"/>
              <w:left w:color="bdc3c7" w:space="0" w:sz="6" w:val="single"/>
              <w:bottom w:color="bdc3c7" w:space="0" w:sz="6" w:val="single"/>
              <w:right w:color="bdc3c7" w:space="0" w:sz="6" w:val="single"/>
            </w:tcBorders>
            <w:shd w:fill="fff2cc" w:val="clear"/>
            <w:tcMar>
              <w:top w:w="120.0" w:type="dxa"/>
              <w:left w:w="120.0" w:type="dxa"/>
              <w:bottom w:w="120.0" w:type="dxa"/>
              <w:right w:w="12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auto" w:val="clear"/>
              </w:rPr>
            </w:pPr>
            <w:r w:rsidDel="00000000" w:rsidR="00000000" w:rsidRPr="00000000">
              <w:rPr>
                <w:rtl w:val="0"/>
              </w:rPr>
            </w:r>
          </w:p>
        </w:tc>
      </w:tr>
    </w:tbl>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before="300" w:lineRule="auto"/>
        <w:rPr/>
      </w:pPr>
      <w:r w:rsidDel="00000000" w:rsidR="00000000" w:rsidRPr="00000000">
        <w:rPr>
          <w:rtl w:val="0"/>
        </w:rPr>
        <w:t xml:space="preserve">2. Các Paragraph xây dựng cho mục Results &amp; Discussion (Đưa vào 5.3)</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[5.3.P1] Các kết quả bảo mật cốt lõi đã đạt được</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Quá trình triển khai và thực thi các kịch bản kiểm thử đã chứng minh tính hiệu quả của kiến trúc bảo mật ba lớp được đề xuất cho hệ thống microservice thanh toán. Tại tầng ứng dụng, cơ chế xác thực JWT kết hợp cùng thuật toán mã hóa AES-256-GCM đã bảo vệ thành công tính bí mật của dữ liệu giao dịch; các truy vấn trực tiếp vào cơ sở dữ liệu chỉ thu được các chuỗi ciphertext hex, ngăn chặn triệt để nguy cơ rò rỉ thông tin nhạy cảm. Tại tầng hạ tầng Kubernetes, việc áp dụng nghiêm ngặt mô hình Zero Trust thông qua Network Policies và Bitnami Sealed Secrets đã vô hiệu hóa hoàn toàn các luồng truy cập mạng trái phép giữa các Pod, qua đó thu hẹp đáng kể bề mặt tấn công nội bộ. Ở khía cạnh tự động hóa, việc nhúng công cụ Trivy vào pipeline CI/CD tuân thủ nguyên lý Shift-Left Security đã giúp hệ thống tự động nhận diện và chặn đứng các bản phát hành chứa lỗ hổng nghiêm trọng ngay từ bước đóng gói image, tạo ra một vòng đời phát triển phần mềm an toàn và khép kín.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[5.3.P2] Thảo luận: Sự đánh đổi giữa Hiệu năng và Bảo mật (Performance vs. Security Trade-off)</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Mặc dù mang lại hệ số an toàn cao, kết quả triển khai cũng đặt ra bài toán về sự đánh đổi tất yếu giữa hiệu năng và mức độ bảo mật. Các đo đạc thực tế chỉ ra rằng, việc mã hóa và giải mã liên tục payload giao dịch (sử dụng AES-256-GCM) cộng hưởng với việc kiểm tra, xác thực tính hợp lệ của JWT token cho mọi request đã sinh ra một độ trễ (latency) biên (overhead) nhất định so với mô hình giao tiếp không mã hóa. Tuy nhiên, đối chiếu với bối cảnh của một nền tảng Fintech—nơi các vi phạm dữ liệu có thể dẫn đến hậu quả pháp lý và thiệt hại tài chính khôn lường—mức độ suy giảm hiệu năng này nằm trong ngưỡng an toàn có thể chấp nhận được. Kiến trúc này đòi hỏi các hệ thống cần tối ưu hóa tài nguyên phần cứng (CPU, RAM) tại các node thực hiện mã hóa nhằm đảm bảo thông lượng (throughput) tổng thể của nền tảng.</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[5.3.P3] Khuyến nghị áp dụng thực tiễn tại doanh nghiệp</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Nhìn nhận từ lăng kính vận hành thực tế tại các doanh nghiệp, việc duy trì một hệ thống bảo mật phân lớp như trên đòi hỏi năng lực quản trị hạ tầng ở mức độ cao. Khi số lượng microservice mở rộng, độ phức tạp trong việc quản lý vòng đời khóa mã hóa, duy trì tính đúng đắn của ma trận Network Policies và cập nhật Sealed Secrets sẽ tăng lên cấp số nhân. Tác giả khuyến nghị các tổ chức khi áp dụng mô hình này vào môi trường sản xuất (production) cần tích hợp chặt chẽ với phương pháp tiếp cận GitOps (như ArgoCD hoặc Flux) để tự động hóa việc đồng bộ trạng thái cấu hình. Đồng thời, doanh nghiệp nên triển khai thêm các công cụ Giám sát An ninh Liên tục (Continuous Security Monitoring) nhằm chủ động phát hiện các dị thường mạng trong cụm Kubernetes, đảm bảo hệ thống có khả năng thích ứng và phản hồi tức thời trước các mối đe dọa mới.</w:t>
      </w:r>
    </w:p>
    <w:p w:rsidR="00000000" w:rsidDel="00000000" w:rsidP="00000000" w:rsidRDefault="00000000" w:rsidRPr="00000000" w14:paraId="000000E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Các Paragraph đã có (từ phiên bản trước)</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2.0.P1. Literature Review – Khuất Minh Hoàng</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Chương 2 thiết lập cơ sở lý thuyết nhằm giải quyết các rủi ro đặc thù của hệ thống Microservice Thanh toán khi vận hành trên môi trường Kubernetes, bắt đầu từ tầng ứng dụng. Theo tiêu chuẩn OWASP API Security Top 10 [1], các giao dịch thanh toán phải đối mặt trực tiếp với những lỗ hổng nghiêm trọng như BOLA, rò rỉ cơ chế xác thực và gán thuộc tính hàng loạt. Do bản chất phân tán, kiến trúc microservice làm xóa nhòa ranh giới mạng, khiến các giải pháp bảo mật biên truyền thống không còn hiệu quả. Để khắc phục, hệ thống cần triển khai mô hình Zero Trust theo hướng dẫn của NIST [2]. Thay vì mặc định tin tưởng các luồng giao tiếp nội bộ, Zero Trust áp dụng nguyên tắc "xác thực mọi request" và "cấp quyền tối thiểu", giúp cô lập mạng nội bộ hiệu quả và giới hạn phạm vi tấn công nếu một Pod trong cụm Kubernetes bị thỏa hiệp. Ở mức hạ tầng và vận hành, việc bảo vệ dữ liệu nhạy cảm là yêu cầu sống còn. Tài liệu chính thức từ Kubernetes [3] đã chỉ rõ điểm yếu trong cơ chế quản lý Secrets mặc định khi chỉ sử dụng mã hóa Base64, do đó việc áp dụng các cơ chế mã hóa bất đối xứng là yêu cầu bắt buộc để bảo vệ thông tin giao dịch. Cuối cùng, để duy trì sự bền vững của kiến trúc trên, quy trình phát triển cần tuân thủ nguyên lý Shift-Left Security được quy định trong thiết kế mẫu DevSecOps của Bộ Quốc phòng Mỹ [4]. Thay vì chỉ thực hiện kiểm thử an toàn ở giai đoạn cuối, việc nhúng sớm các công cụ tự động quét mã nguồn và dò tìm lỗ hổng container image trực tiếp vào pipeline CI/CD giúp loại bỏ các rủi ro cấu hình và điểm yếu phần mềm trước khi deploy lên môi trường Kubernetes thực tế.</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3.0.P1. Literature Review – Trọng Đức</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Chương 3 tập trung vào việc mô tả kiến trúc tổng thể và các thành phần cấu thành nên hệ thống demo của dự án. Khởi đầu tại Mục 3.1, chương phác thảo sơ đồ kiến trúc 3 tầng cốt lõi bao gồm: tầng ứng dụng, tầng hạ tầng Kubernetes (với các cấu phần như NetworkPolicy, Sealed Secrets, RBAC, SecurityContext) và tầng CI/CD. Mục này cũng làm rõ luồng request đi từ client đến database và các điểm kiểm tra (checkpoint) bảo mật tại từng bước. Tiến vào chi tiết từng lớp phòng thủ, Mục 3.2 giải quyết bài toán bảo mật tại tầng ứng dụng thông qua việc thiết kế cấu trúc API, định hình luồng xác thực OAuth2/JWT và áp dụng chiến lược mã hóa dữ liệu nhạy cảm bằng thuật toán AES-256-GCM. Củng cố thêm lớp bảo vệ bên dưới, Mục 3.3 trình bày các phương án bảo mật tầng hạ tầng K8s, bao gồm việc thiết lập các quy tắc NetworkPolicy để lọc traffic giữa các Pod, cấu hình RBAC, SecurityContext, và sử dụng Bitnami Sealed Secrets để quản lý bí mật. Cuối cùng, Mục 3.4 khép lại chương bằng thiết kế tự động hóa với pipeline GitLab CI, tích hợp công cụ quét Trivy vào các giai đoạn (stage) cụ thể nhằm đảm bảo phát hiện lỗi bảo mật trước khi hệ thống được triển khai.</w:t>
      </w:r>
    </w:p>
    <w:p w:rsidR="00000000" w:rsidDel="00000000" w:rsidP="00000000" w:rsidRDefault="00000000" w:rsidRPr="00000000" w14:paraId="000000E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Tài liệu tham khảo</w:t>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OWASP Foundation, "OWASP API Security Top 10," 2023. [Online]. Available: https://owasp.org/www-project-api-security/</w:t>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NIST (National Institute of Standards and Technology), "Zero Trust Architecture," NIST Special Publication 800-207, 2020. [Online]. Available: https://nvlpubs.nist.gov/nistpubs/SpecialPublications/NIST.SP.800-207.pdf</w:t>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Kubernetes Documentation, "Secrets," 2024. [Online]. Available: https://kubernetes.io/docs/concepts/configuration/secret/</w:t>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 Department of Defense (DoD), "Enterprise DevSecOps Reference Design," 2021. [Online]. Available: https://dodcio.defense.gov/Portals/0/Documents/Library/DevSecOpsReferenceDesign.pdf</w:t>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 S. Sigala, "Microservices Architecture in Cloud Computing: A Software Engineering Perspective on Design, Deployment, and Management," International Journal of Research and Innovation in Social Science (IJRISS), vol. 9, no. 15, pp. 215-239, Feb. 2025.</w:t>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 P. Gbenle, A. A. Abayomi, A. C. Uzoka, and J. C. Ogeawuchi, "Applying OAuth2 and JWT Protocols in Securing Distributed API Gateways: Best Practices and Case Review," International Journal of Multidisciplinary Research and Growth Evaluation, vol. 3, no. 5, pp. 628-634, Sep. 2022.</w:t>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ARMO Security, "Kubernetes Security Best Practices: A Definitive Guide," ARMO, Apr. 2023.</w:t>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 Mangla, "Securing CI/CD Pipeline: Automating the detection of misconfigurations and integrating security tools," National College of Ireland (MSc Research Project), 2021.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color w:val="2c3e5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color w:val="2c3e5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color w:val="2c3e5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