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 Mensal do Comércio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ADEPE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     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Sobre os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rtl w:val="0"/>
        </w:rPr>
        <w:t xml:space="preserve">Resultado 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rtl w:val="0"/>
        </w:rPr>
        <w:t xml:space="preserve">Sobre os Estados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Sobre os Resultados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 BR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 BR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 BR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2.37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demorado e “difícil” de produzir.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É fácil de entender a informação.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Visualização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Pernambuco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-4.16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Resumo PE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Visualização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PMC Restrito BR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124.95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 Restrito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PMC Restrito PE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 PE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 Pe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 Pe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 Restrito PE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