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6EF8F905"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15 July</w:t>
      </w:r>
      <w:bookmarkStart w:id="0" w:name="_GoBack"/>
      <w:bookmarkEnd w:id="0"/>
      <w:r w:rsidR="009309DE">
        <w:rPr>
          <w:noProof/>
        </w:rPr>
        <w:t xml:space="preserve"> 2021</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4050ADE1" w14:textId="0C2C7441" w:rsidR="007C7776" w:rsidRPr="008D00B4" w:rsidRDefault="007C7776" w:rsidP="007C7776">
      <w:pPr>
        <w:spacing w:after="0"/>
        <w:rPr>
          <w:sz w:val="16"/>
        </w:rPr>
      </w:pPr>
      <w:r>
        <w:rPr>
          <w:sz w:val="16"/>
          <w:vertAlign w:val="superscript"/>
        </w:rPr>
        <w:t>c</w:t>
      </w:r>
      <w:r w:rsidR="00641142">
        <w:rPr>
          <w:sz w:val="16"/>
        </w:rPr>
        <w:t>ExxonMobil Upstream</w:t>
      </w:r>
      <w:r w:rsidR="00C13FF3">
        <w:rPr>
          <w:sz w:val="16"/>
        </w:rPr>
        <w:t xml:space="preserve"> </w:t>
      </w:r>
      <w:r w:rsidR="00B23F66">
        <w:rPr>
          <w:sz w:val="16"/>
        </w:rPr>
        <w:t>Research Company</w:t>
      </w:r>
      <w:r>
        <w:rPr>
          <w:sz w:val="16"/>
        </w:rPr>
        <w:t>, Spring, Texas 77389</w:t>
      </w:r>
      <w:r w:rsidRPr="008D00B4">
        <w:rPr>
          <w:sz w:val="16"/>
        </w:rPr>
        <w:t>, USA.</w:t>
      </w:r>
    </w:p>
    <w:p w14:paraId="753AFA4A" w14:textId="712C9C0F" w:rsidR="007B53E2" w:rsidRDefault="007C7776" w:rsidP="00BC188A">
      <w:pPr>
        <w:spacing w:after="0"/>
        <w:rPr>
          <w:sz w:val="16"/>
        </w:rPr>
      </w:pPr>
      <w:r>
        <w:rPr>
          <w:sz w:val="16"/>
          <w:vertAlign w:val="superscript"/>
        </w:rPr>
        <w:t>d</w:t>
      </w:r>
      <w:r w:rsidR="007B53E2" w:rsidRPr="008D00B4">
        <w:rPr>
          <w:sz w:val="16"/>
        </w:rPr>
        <w:t>Department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5604BF4E"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3FF3903F"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7E5C7B">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7E5C7B">
        <w:rPr>
          <w:rFonts w:ascii="Cambria Math" w:hAnsi="Cambria Math" w:cs="Cambria Math"/>
        </w:rPr>
        <w:instrText>∼</w:instrText>
      </w:r>
      <w:r w:rsidR="007E5C7B">
        <w:instrText>360</w:instrText>
      </w:r>
      <w:r w:rsidR="007E5C7B">
        <w:rPr>
          <w:rFonts w:cs="Times New Roman"/>
        </w:rPr>
        <w:instrText> °</w:instrText>
      </w:r>
      <w:r w:rsidR="007E5C7B">
        <w:instrText xml:space="preserve">C, our coupled </w:instrText>
      </w:r>
      <w:r w:rsidR="007E5C7B">
        <w:rPr>
          <w:rFonts w:cs="Times New Roman"/>
        </w:rPr>
        <w:instrText>Δ</w:instrText>
      </w:r>
      <w:r w:rsidR="007E5C7B">
        <w:instrText xml:space="preserve">12CH2D2 - </w:instrText>
      </w:r>
      <w:r w:rsidR="007E5C7B">
        <w:rPr>
          <w:rFonts w:cs="Times New Roman"/>
        </w:rPr>
        <w:instrText>Δ</w:instrText>
      </w:r>
      <w:r w:rsidR="007E5C7B">
        <w:instrText>13CH3D data establish that methane is in internal equilibrium at 343-35+41</w:instrText>
      </w:r>
      <w:r w:rsidR="007E5C7B">
        <w:rPr>
          <w:rFonts w:cs="Times New Roman"/>
        </w:rPr>
        <w:instrText>°</w:instrText>
      </w:r>
      <w:r w:rsidR="007E5C7B">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7E5C7B">
        <w:rPr>
          <w:rFonts w:ascii="Cambria Math" w:hAnsi="Cambria Math" w:cs="Cambria Math"/>
        </w:rPr>
        <w:instrText>∼</w:instrText>
      </w:r>
      <w:r w:rsidR="007E5C7B">
        <w:instrText>350</w:instrText>
      </w:r>
      <w:r w:rsidR="007E5C7B">
        <w:rPr>
          <w:rFonts w:cs="Times New Roman"/>
        </w:rPr>
        <w:instrText> °</w:instrText>
      </w:r>
      <w:r w:rsidR="007E5C7B">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7E5C7B" w:rsidRPr="007E5C7B">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0.55%, 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w:t>
      </w:r>
      <w:r w:rsidR="009C6DD3">
        <w:lastRenderedPageBreak/>
        <w:t xml:space="preserve">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56AFF">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156AFF">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deuteration,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2A5E8ED" w:rsidR="00824E09" w:rsidRPr="00824E09"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w:t>
      </w:r>
      <w:r>
        <w:lastRenderedPageBreak/>
        <w:t xml:space="preserve">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isotopologues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56AFF">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r w:rsidR="00304ECB">
        <w:t xml:space="preserve">EASY%Ro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156AFF">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56AFF">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56AFF">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mol/kg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organic-rich mudrocks</w:t>
      </w:r>
      <w:r w:rsidR="00CF77B0">
        <w:t xml:space="preserve">.  </w:t>
      </w:r>
    </w:p>
    <w:p w14:paraId="73A8DBC5" w14:textId="3D5A2A4D"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595714">
        <w:rPr>
          <w:rFonts w:asciiTheme="majorHAnsi" w:hAnsiTheme="majorHAnsi" w:cstheme="majorHAnsi"/>
        </w:rPr>
        <w:t>reveal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Therefore, it is likely that hydrogen exchange of methane </w:t>
      </w:r>
      <w:r w:rsidR="0038495C">
        <w:t>during</w:t>
      </w:r>
      <w:r w:rsidR="008159B0">
        <w:t xml:space="preserve"> the </w:t>
      </w:r>
      <w:r w:rsidR="001955B3">
        <w:t>experiment was limited or insignificant, and that the hydrogen isotopic composition of the generated CH</w:t>
      </w:r>
      <w:r w:rsidR="001955B3">
        <w:rPr>
          <w:vertAlign w:val="subscript"/>
        </w:rPr>
        <w:t>4</w:t>
      </w:r>
      <w:r w:rsidR="001955B3">
        <w:t xml:space="preserve"> is controlled primarily by the processes of </w:t>
      </w:r>
      <w:r w:rsidR="009205B9">
        <w:t xml:space="preserve">source rock-water hydrogen exchange and kinetic isotope fractionation during </w:t>
      </w:r>
      <w:r w:rsidR="001955B3">
        <w:t>methane generation.</w:t>
      </w:r>
      <w:r w:rsidR="00716AB2">
        <w:t xml:space="preserve">  As discussed in the following section, this conclusion is supported by the selective production of deuterated methane isotopologues.</w:t>
      </w:r>
    </w:p>
    <w:p w14:paraId="7AAEC61C" w14:textId="59495223" w:rsidR="00DE6F7C" w:rsidRDefault="00DE6F7C" w:rsidP="00DE6F7C">
      <w:pPr>
        <w:pStyle w:val="Heading2"/>
      </w:pPr>
      <w:r>
        <w:t>Production of deuterated methane</w:t>
      </w:r>
      <w:r w:rsidR="00F618C2">
        <w:t xml:space="preserve"> isotopologues</w:t>
      </w:r>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156AFF">
        <w:rPr>
          <w:b/>
          <w:noProof/>
        </w:rPr>
        <w:t>4</w:t>
      </w:r>
      <w:r>
        <w:rPr>
          <w:b/>
        </w:rPr>
        <w:fldChar w:fldCharType="end"/>
      </w:r>
      <w:r w:rsidR="00124E29">
        <w:t xml:space="preserve">.  Fragment intensities were very similar to those determined by </w:t>
      </w:r>
      <w:r w:rsidR="00EC215D">
        <w:t xml:space="preserve">Dibeler and Mohler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156AFF">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56AFF">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56AFF">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56AFF">
        <w:rPr>
          <w:b/>
          <w:noProof/>
        </w:rPr>
        <w:t>6</w:t>
      </w:r>
      <w:r w:rsidR="00ED126F">
        <w:rPr>
          <w:b/>
        </w:rPr>
        <w:fldChar w:fldCharType="end"/>
      </w:r>
      <w:r w:rsidR="00ED126F">
        <w:t>.</w:t>
      </w:r>
    </w:p>
    <w:p w14:paraId="4F65AED5" w14:textId="66D15569" w:rsidR="00DE6F7C" w:rsidRDefault="00DE6F7C" w:rsidP="00DE6F7C">
      <w:r>
        <w:t>Methane formed during the early stages of the experiment at 200 °C was primarily CH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56AFF">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56AFF">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lastRenderedPageBreak/>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indicates that the “capping” hydrogen was derived from kerogen or other H-containing species in the rock as opposed to water. Alternatively, the CH</w:t>
      </w:r>
      <w:r w:rsidRPr="006871AE">
        <w:rPr>
          <w:vertAlign w:val="subscript"/>
        </w:rPr>
        <w:t>4</w:t>
      </w:r>
      <w:r>
        <w:t xml:space="preserve"> observed at the first time point may have been sorbed to a solid phase and leached into the fluid. Production of CH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56AFF">
        <w:rPr>
          <w:b/>
          <w:noProof/>
        </w:rPr>
        <w:t>5</w:t>
      </w:r>
      <w:r w:rsidR="008E1D58" w:rsidRPr="00ED6AD8">
        <w:rPr>
          <w:b/>
        </w:rPr>
        <w:fldChar w:fldCharType="end"/>
      </w:r>
      <w:r w:rsidR="008E1D58">
        <w:rPr>
          <w:b/>
        </w:rPr>
        <w:t>B</w:t>
      </w:r>
      <w:r>
        <w:t>) suggests that kerogen or oil from which methane was generated did not fully exchange before methane formed.</w:t>
      </w:r>
      <w:r w:rsidR="004E380B">
        <w:t xml:space="preserve">  </w:t>
      </w:r>
    </w:p>
    <w:p w14:paraId="01346638" w14:textId="44731859"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56AFF">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r w:rsidR="006749E8">
        <w:t>EASY%Ro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156AFF">
        <w:rPr>
          <w:b/>
          <w:noProof/>
        </w:rPr>
        <w:t>6</w:t>
      </w:r>
      <w:r w:rsidR="00611AE4">
        <w:rPr>
          <w:b/>
        </w:rPr>
        <w:fldChar w:fldCharType="end"/>
      </w:r>
      <w:r w:rsidR="00611AE4">
        <w:rPr>
          <w:b/>
        </w:rPr>
        <w:t>A</w:t>
      </w:r>
      <w:r w:rsidR="00B046EC">
        <w:t>).</w:t>
      </w:r>
      <w:r w:rsidR="00B21301">
        <w:t xml:space="preserve"> </w:t>
      </w:r>
    </w:p>
    <w:p w14:paraId="734DA5F5" w14:textId="6E44DDB1" w:rsidR="00EC3FCB" w:rsidRPr="00CF234F" w:rsidRDefault="000D46E9" w:rsidP="00DE6F7C">
      <w:r>
        <w:rPr>
          <w:b/>
        </w:rPr>
        <w:t>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 estimated maturity (EASY%Ro).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  Some difference is expected given the</w:t>
      </w:r>
      <w:r w:rsidR="004F2F06">
        <w:t xml:space="preserve"> different source rocks, experi</w:t>
      </w:r>
      <w:r w:rsidR="00581D19" w:rsidRPr="00581D19">
        <w:t>mental condi</w:t>
      </w:r>
      <w:r w:rsidR="00253125">
        <w:t>tions, and that the aqueous medi</w:t>
      </w:r>
      <w:r w:rsidR="00581D19" w:rsidRPr="00581D19">
        <w:t>a in HIP</w:t>
      </w:r>
      <w:r w:rsidR="00253125">
        <w:t>P</w:t>
      </w:r>
      <w:r w:rsidR="00581D19" w:rsidRPr="00581D19">
        <w:t>IE</w:t>
      </w:r>
      <w:r w:rsidR="00253125">
        <w:t>-</w:t>
      </w:r>
      <w:r w:rsidR="00581D19" w:rsidRPr="00581D19">
        <w:t>DIPPIE was D</w:t>
      </w:r>
      <w:r w:rsidR="00581D19" w:rsidRPr="00253125">
        <w:rPr>
          <w:vertAlign w:val="subscript"/>
        </w:rPr>
        <w:t>2</w:t>
      </w:r>
      <w:r w:rsidR="00581D19" w:rsidRPr="00581D19">
        <w:t>O</w:t>
      </w:r>
      <w:r w:rsidR="00253125">
        <w:t xml:space="preserve"> instead of normal water</w:t>
      </w:r>
      <w:r w:rsidR="00581D19" w:rsidRPr="00581D19">
        <w:t xml:space="preserve">.  </w:t>
      </w:r>
      <w:r>
        <w:rPr>
          <w:b/>
        </w:rPr>
        <w:t xml:space="preserve">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 xml:space="preserve">B </w:t>
      </w:r>
      <w:r>
        <w:t xml:space="preserve">is a </w:t>
      </w:r>
      <w:r w:rsidR="00BE432F">
        <w:t>graph</w:t>
      </w:r>
      <w:r>
        <w:t xml:space="preserve"> of </w:t>
      </w:r>
      <w:r w:rsidR="00BE432F">
        <w:t>cumulative</w:t>
      </w:r>
      <w:r>
        <w:t xml:space="preserve"> CH</w:t>
      </w:r>
      <w:r>
        <w:rPr>
          <w:vertAlign w:val="subscript"/>
        </w:rPr>
        <w:t>4</w:t>
      </w:r>
      <w:r>
        <w:t xml:space="preserve"> generated</w:t>
      </w:r>
      <w:r w:rsidR="00BE432F">
        <w:t xml:space="preserve"> plotted against percentage of methane deuteration</w:t>
      </w:r>
      <w:r>
        <w:t>.</w:t>
      </w:r>
      <w:r>
        <w:rPr>
          <w:rStyle w:val="FootnoteReference"/>
        </w:rPr>
        <w:footnoteReference w:id="3"/>
      </w:r>
      <w:r>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5153B3EF" w14:textId="37374770" w:rsidR="0077625C" w:rsidRDefault="0077625C" w:rsidP="0077625C">
      <w:r>
        <w:t>Asdfasfdasdf</w:t>
      </w:r>
    </w:p>
    <w:p w14:paraId="0462B82E" w14:textId="77777777" w:rsidR="0077625C" w:rsidRPr="0077625C" w:rsidRDefault="0077625C" w:rsidP="0077625C"/>
    <w:p w14:paraId="580B73B6" w14:textId="360C9108" w:rsidR="0077625C" w:rsidRDefault="0077625C" w:rsidP="0077625C">
      <w:pPr>
        <w:pStyle w:val="Heading2"/>
      </w:pPr>
      <w:r>
        <w:lastRenderedPageBreak/>
        <w:t>BLAH BLAH BLAH BLAH</w:t>
      </w:r>
    </w:p>
    <w:p w14:paraId="3CF99EA7" w14:textId="77777777" w:rsidR="00C97344" w:rsidRPr="00982055" w:rsidRDefault="00E04AC6" w:rsidP="00C97344">
      <w:pPr>
        <w:rPr>
          <w:color w:val="FF0000"/>
        </w:rPr>
      </w:pPr>
      <w:r w:rsidRPr="00982055">
        <w:rPr>
          <w:color w:val="FF0000"/>
        </w:rPr>
        <w:t>No longer limited by HI ….. can make as much as TOC allows (viz. Helgeson paper).</w:t>
      </w:r>
      <w:r w:rsidR="00C97344" w:rsidRPr="00982055">
        <w:rPr>
          <w:color w:val="FF0000"/>
        </w:rPr>
        <w:t xml:space="preserve"> </w:t>
      </w:r>
    </w:p>
    <w:p w14:paraId="2FD90DC0" w14:textId="4F484635" w:rsidR="00C97344" w:rsidRPr="00982055" w:rsidRDefault="00C97344" w:rsidP="00C97344">
      <w:pPr>
        <w:rPr>
          <w:color w:val="FF0000"/>
        </w:rPr>
      </w:pPr>
      <w:r w:rsidRPr="00982055">
        <w:rPr>
          <w:color w:val="FF0000"/>
        </w:rPr>
        <w:t>Other factors such as water pressure, fluid chemistry, fluid flow, the presence of oil or Type I organic matter and methane or CO2 partial pressures were found to play only minor roles in the development of vitrinite reflectance.  (Huang 1996, exxon).</w:t>
      </w:r>
    </w:p>
    <w:p w14:paraId="34F13DFE" w14:textId="77777777" w:rsidR="00C97344" w:rsidRPr="00982055" w:rsidRDefault="00C97344" w:rsidP="00C97344">
      <w:pPr>
        <w:rPr>
          <w:color w:val="FF0000"/>
        </w:rPr>
      </w:pPr>
      <w:r w:rsidRPr="00982055">
        <w:rPr>
          <w:color w:val="FF0000"/>
        </w:rPr>
        <w:t xml:space="preserve">The literature is conflicted on the importance of water on vitrinite reflectance.  For a review of the literature see Hackley and Lewan, 2018.  </w:t>
      </w:r>
    </w:p>
    <w:p w14:paraId="25E3F871" w14:textId="77777777" w:rsidR="00C97344" w:rsidRPr="00982055" w:rsidRDefault="00C97344" w:rsidP="00C97344">
      <w:pPr>
        <w:rPr>
          <w:color w:val="FF0000"/>
        </w:rPr>
      </w:pPr>
      <w:r w:rsidRPr="00982055">
        <w:rPr>
          <w:color w:val="FF0000"/>
        </w:rPr>
        <w:t xml:space="preserve">We compared several different models of vitrinite reflectance: EASY%Ro (Sweeney &amp; Burnham, 1990), EASY%RoB (Burnham 2019), EASY%RoV (Burnham 2019), and Basin%Ro (Nielsen et al., 2016).  We show both F (fraction of oil generated as mod-eled) and modeled %Ro (Fig. S-1A, S-1B).  </w:t>
      </w:r>
    </w:p>
    <w:p w14:paraId="32704395" w14:textId="35BEBF3F" w:rsidR="00E04AC6" w:rsidRPr="00982055" w:rsidRDefault="00C97344" w:rsidP="00C97344">
      <w:pPr>
        <w:rPr>
          <w:color w:val="FF0000"/>
        </w:rPr>
      </w:pPr>
      <w:r w:rsidRPr="00982055">
        <w:rPr>
          <w:color w:val="FF0000"/>
        </w:rPr>
        <w:t>We assumed here that parimary oil generation occurs principally within the range 0.5 to 1.3 %Ro-equivalent (Burnham, 2019).  Under conditions encountered in this experiment, the modeled conversion of oil is between 5% and 95%, respectively (Fig. S1).</w:t>
      </w:r>
    </w:p>
    <w:p w14:paraId="35A9E7EC" w14:textId="6BD58CC4" w:rsidR="005B7361" w:rsidRPr="00982055" w:rsidRDefault="00082994" w:rsidP="005B7361">
      <w:pPr>
        <w:rPr>
          <w:color w:val="FF0000"/>
        </w:rPr>
      </w:pPr>
      <w:r w:rsidRPr="00982055">
        <w:rPr>
          <w:color w:val="FF0000"/>
        </w:rPr>
        <w:t>Zhang et al</w:t>
      </w:r>
    </w:p>
    <w:p w14:paraId="17CE726B" w14:textId="0F5499FF" w:rsidR="0061729B" w:rsidRPr="00982055" w:rsidRDefault="0061729B" w:rsidP="005B7361">
      <w:pPr>
        <w:rPr>
          <w:color w:val="FF0000"/>
        </w:rPr>
      </w:pPr>
      <w:r w:rsidRPr="00982055">
        <w:rPr>
          <w:color w:val="FF0000"/>
        </w:rPr>
        <w:t>Oil cracking hydrous: Jin et al, He et al 2019</w:t>
      </w:r>
    </w:p>
    <w:p w14:paraId="7E9733B3" w14:textId="29A96786" w:rsidR="0061729B" w:rsidRPr="00982055" w:rsidRDefault="0061729B" w:rsidP="005B7361">
      <w:pPr>
        <w:rPr>
          <w:color w:val="FF0000"/>
        </w:rPr>
      </w:pPr>
      <w:r w:rsidRPr="00982055">
        <w:rPr>
          <w:color w:val="FF0000"/>
        </w:rPr>
        <w:t>Kerogen maturation hydrous:  Gao et al., 2014 (higher maturity)</w:t>
      </w:r>
    </w:p>
    <w:p w14:paraId="18BE73E1" w14:textId="51C8074A" w:rsidR="0061729B" w:rsidRPr="00982055" w:rsidRDefault="001A1E29" w:rsidP="005B7361">
      <w:pPr>
        <w:rPr>
          <w:color w:val="FF0000"/>
        </w:rPr>
      </w:pPr>
      <w:r w:rsidRPr="00982055">
        <w:rPr>
          <w:color w:val="FF0000"/>
        </w:rPr>
        <w:t>French et al, Eagle Ford geochemistry for Sorg/TOC</w:t>
      </w:r>
    </w:p>
    <w:p w14:paraId="400E17D4" w14:textId="0687EEAA" w:rsidR="00F032AC" w:rsidRDefault="00F032AC" w:rsidP="005B7361">
      <w:r>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w:t>
      </w:r>
      <w:r w:rsidR="00EC73FE">
        <w:t>of deuterated methane isotopolog</w:t>
      </w:r>
      <w:r w:rsidR="004B316A">
        <w:t xml:space="preserve">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614FBB17" w14:textId="77777777" w:rsidR="0077625C" w:rsidRDefault="0077625C" w:rsidP="005B7361"/>
    <w:p w14:paraId="58C8A8DC" w14:textId="77777777" w:rsidR="0077625C" w:rsidRPr="00092304" w:rsidRDefault="0077625C" w:rsidP="0077625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 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4F72F4F0" w14:textId="77777777" w:rsidR="0077625C" w:rsidRDefault="0077625C" w:rsidP="0077625C"/>
    <w:p w14:paraId="082B7149" w14:textId="77777777" w:rsidR="0077625C" w:rsidRDefault="0077625C" w:rsidP="0077625C">
      <w:r>
        <w:rPr>
          <w:highlight w:val="yellow"/>
        </w:rPr>
        <w:t>Comments in</w:t>
      </w:r>
      <w:r w:rsidRPr="00222825">
        <w:rPr>
          <w:highlight w:val="yellow"/>
        </w:rPr>
        <w:t xml:space="preserve"> Wei et al., 2019, Org Geochem</w:t>
      </w:r>
    </w:p>
    <w:p w14:paraId="05A5A5AF" w14:textId="77777777" w:rsidR="0077625C" w:rsidRDefault="0077625C" w:rsidP="0077625C">
      <w:r>
        <w:rPr>
          <w:noProof/>
        </w:rPr>
        <w:lastRenderedPageBreak/>
        <w:drawing>
          <wp:inline distT="0" distB="0" distL="0" distR="0" wp14:anchorId="3ED1EBD6" wp14:editId="1651529A">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3682D83C" w14:textId="77777777" w:rsidR="0077625C" w:rsidRDefault="0077625C" w:rsidP="005B7361"/>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r w:rsidR="007254BD">
        <w:rPr>
          <w:i/>
        </w:rPr>
        <w:t>i</w:t>
      </w:r>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lastRenderedPageBreak/>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clump  isotopes of methane from various origins and settings.  You did a  fantastic job in interpreting, organizing and presenting the data on  aqueous methane!  I also enjoyed your pyrolysis work using the aqueous  methane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water  dissolved in the bitumen of a source rock.  Experiments indicate that  the amount of water dissolved in the organic matter of a source rock  determines the amount of oil expelled and retained in a maturing source  rock.  Understanding this aspect of dissolved water rather than aqueous  organics is in its infancy, similar to that of the role of water  dissolved in granite melts back in the 1930s.    How does the amount of  dissolved water and its chemistry influence the immiscibility of oil,  hydrogen availability, and expulsion of oil from a source rock?    Also,  what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Ph.D dissertation at  Colorado School of Mines by Mohammed Al Duhailan (now with Saudi Aramco)  has made </w:t>
      </w:r>
      <w:r w:rsidRPr="00CD682B">
        <w:rPr>
          <w:highlight w:val="yellow"/>
        </w:rPr>
        <w:lastRenderedPageBreak/>
        <w:t>some preliminary quantitative attempts (attached).   We have  been doing some work on the effects of water on the mechanical  properties of source rocks (attached). These studies are still rather  qualitative but we are moving toward a more quantitative understanding.  I put more emphasis on experimentation before numerical modeling is  attempted.</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39513F2D"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241BB9E1" w14:textId="77777777" w:rsidR="007E5C7B" w:rsidRPr="007E5C7B" w:rsidRDefault="004D3DA2" w:rsidP="007E5C7B">
      <w:pPr>
        <w:pStyle w:val="Bibliography"/>
        <w:rPr>
          <w:rFonts w:cs="Times New Roman"/>
        </w:rPr>
      </w:pPr>
      <w:r>
        <w:rPr>
          <w:b/>
        </w:rPr>
        <w:fldChar w:fldCharType="begin"/>
      </w:r>
      <w:r w:rsidR="00716AB2">
        <w:rPr>
          <w:b/>
        </w:rPr>
        <w:instrText xml:space="preserve"> ADDIN ZOTERO_BIBL {"uncited":[],"omitted":[],"custom":[]} CSL_BIBLIOGRAPHY </w:instrText>
      </w:r>
      <w:r>
        <w:rPr>
          <w:b/>
        </w:rPr>
        <w:fldChar w:fldCharType="separate"/>
      </w:r>
      <w:r w:rsidR="007E5C7B" w:rsidRPr="007E5C7B">
        <w:rPr>
          <w:rFonts w:cs="Times New Roman"/>
        </w:rPr>
        <w:t>Baskin, D.K., 1997. Atomic H/C ratio of kerogen as an estimate of thermal maturity and organic matter conversion. AAPG bulletin 81, 1437–1450.</w:t>
      </w:r>
    </w:p>
    <w:p w14:paraId="56B6BCB0" w14:textId="77777777" w:rsidR="007E5C7B" w:rsidRPr="007E5C7B" w:rsidRDefault="007E5C7B" w:rsidP="007E5C7B">
      <w:pPr>
        <w:pStyle w:val="Bibliography"/>
        <w:rPr>
          <w:rFonts w:cs="Times New Roman"/>
        </w:rPr>
      </w:pPr>
      <w:r w:rsidRPr="007E5C7B">
        <w:rPr>
          <w:rFonts w:cs="Times New Roman"/>
        </w:rPr>
        <w:t>Berner, U., Faber, E., Scheeder, G., Panten, D., 1995. Primary cracking of algal and landplant kerogens: kinetic models of isotope variations in methane, ethane and propane. Chemical Geology 126, 233–245.</w:t>
      </w:r>
    </w:p>
    <w:p w14:paraId="3B718A03" w14:textId="77777777" w:rsidR="007E5C7B" w:rsidRPr="007E5C7B" w:rsidRDefault="007E5C7B" w:rsidP="007E5C7B">
      <w:pPr>
        <w:pStyle w:val="Bibliography"/>
        <w:rPr>
          <w:rFonts w:cs="Times New Roman"/>
        </w:rPr>
      </w:pPr>
      <w:r w:rsidRPr="007E5C7B">
        <w:rPr>
          <w:rFonts w:cs="Times New Roman"/>
        </w:rPr>
        <w:t>Burnham, A.K., 2019. Kinetic models of vitrinite, kerogen, and bitumen reflectance. Organic Geochemistry 131, 50–59.</w:t>
      </w:r>
    </w:p>
    <w:p w14:paraId="0DC85DA0" w14:textId="77777777" w:rsidR="007E5C7B" w:rsidRPr="007E5C7B" w:rsidRDefault="007E5C7B" w:rsidP="007E5C7B">
      <w:pPr>
        <w:pStyle w:val="Bibliography"/>
        <w:rPr>
          <w:rFonts w:cs="Times New Roman"/>
        </w:rPr>
      </w:pPr>
      <w:r w:rsidRPr="007E5C7B">
        <w:rPr>
          <w:rFonts w:cs="Times New Roman"/>
        </w:rPr>
        <w:t>Cardneaux, A., Nunn, J.A., 2013. Estimates of maturation and TOC from log data in the Eagle Ford Shale, Maverick Basin of South Texas. Gulf Coast Association of Geological Societies Transactions 63, 111–124.</w:t>
      </w:r>
    </w:p>
    <w:p w14:paraId="5ABC7001" w14:textId="77777777" w:rsidR="007E5C7B" w:rsidRPr="007E5C7B" w:rsidRDefault="007E5C7B" w:rsidP="007E5C7B">
      <w:pPr>
        <w:pStyle w:val="Bibliography"/>
        <w:rPr>
          <w:rFonts w:cs="Times New Roman"/>
        </w:rPr>
      </w:pPr>
      <w:r w:rsidRPr="007E5C7B">
        <w:rPr>
          <w:rFonts w:cs="Times New Roman"/>
        </w:rPr>
        <w:t>Cardneaux, A.P., 2012. Mapping of the oil window in the Eagle Ford shale play of southwest Texas using thermal modeling and log overlay analysis (Masters Thesis). Louisiana State University.</w:t>
      </w:r>
    </w:p>
    <w:p w14:paraId="0A21CF00" w14:textId="77777777" w:rsidR="007E5C7B" w:rsidRPr="007E5C7B" w:rsidRDefault="007E5C7B" w:rsidP="007E5C7B">
      <w:pPr>
        <w:pStyle w:val="Bibliography"/>
        <w:rPr>
          <w:rFonts w:cs="Times New Roman"/>
        </w:rPr>
      </w:pPr>
      <w:r w:rsidRPr="007E5C7B">
        <w:rPr>
          <w:rFonts w:cs="Times New Roman"/>
        </w:rPr>
        <w:t>Clayton, C., 2003. Hydrogen isotope systematics of thermally generated natural gas. International Meeting on Organic Geochemistry, 21st, Kraków, Poland, Book Abstr. Part I 51–52.</w:t>
      </w:r>
    </w:p>
    <w:p w14:paraId="4E0EF769" w14:textId="77777777" w:rsidR="007E5C7B" w:rsidRPr="007E5C7B" w:rsidRDefault="007E5C7B" w:rsidP="007E5C7B">
      <w:pPr>
        <w:pStyle w:val="Bibliography"/>
        <w:rPr>
          <w:rFonts w:cs="Times New Roman"/>
        </w:rPr>
      </w:pPr>
      <w:r w:rsidRPr="007E5C7B">
        <w:rPr>
          <w:rFonts w:cs="Times New Roman"/>
        </w:rPr>
        <w:t>Dibeler, V.H., Mohler, F.L., 1950. Mass spectra of the deuteromethanes. J. Research Nat. Bur. Standards 45, 441–444.</w:t>
      </w:r>
    </w:p>
    <w:p w14:paraId="2F364AC4" w14:textId="77777777" w:rsidR="007E5C7B" w:rsidRPr="007E5C7B" w:rsidRDefault="007E5C7B" w:rsidP="007E5C7B">
      <w:pPr>
        <w:pStyle w:val="Bibliography"/>
        <w:rPr>
          <w:rFonts w:cs="Times New Roman"/>
        </w:rPr>
      </w:pPr>
      <w:r w:rsidRPr="007E5C7B">
        <w:rPr>
          <w:rFonts w:cs="Times New Roman"/>
        </w:rPr>
        <w:t>Douglas, P.M., Stolper, D.A., Eiler, J.M., Sessions, A.L., Lawson, M., Shuai, Y., Bishop, A., Podlaha, O.G., Ferreira, A.A., Neto, E.V.S., others, 2017. Methane clumped isotopes: Progress and potential for a new isotopic tracer. Organic Geochemistry 113, 262–282.</w:t>
      </w:r>
    </w:p>
    <w:p w14:paraId="50DF0FF4" w14:textId="77777777" w:rsidR="007E5C7B" w:rsidRPr="007E5C7B" w:rsidRDefault="007E5C7B" w:rsidP="007E5C7B">
      <w:pPr>
        <w:pStyle w:val="Bibliography"/>
        <w:rPr>
          <w:rFonts w:cs="Times New Roman"/>
        </w:rPr>
      </w:pPr>
      <w:r w:rsidRPr="007E5C7B">
        <w:rPr>
          <w:rFonts w:cs="Times New Roman"/>
        </w:rP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1873D9D0" w14:textId="77777777" w:rsidR="007E5C7B" w:rsidRPr="007E5C7B" w:rsidRDefault="007E5C7B" w:rsidP="007E5C7B">
      <w:pPr>
        <w:pStyle w:val="Bibliography"/>
        <w:rPr>
          <w:rFonts w:cs="Times New Roman"/>
        </w:rPr>
      </w:pPr>
      <w:r w:rsidRPr="007E5C7B">
        <w:rPr>
          <w:rFonts w:cs="Times New Roman"/>
        </w:rPr>
        <w:t>Eldrett, J.S., Minisini, D., Bergman, S.C., 2014. Decoupling of the carbon cycle during Ocean Anoxic Event 2. Geology 42, 567–570.</w:t>
      </w:r>
    </w:p>
    <w:p w14:paraId="2F77AFB2" w14:textId="77777777" w:rsidR="007E5C7B" w:rsidRPr="007E5C7B" w:rsidRDefault="007E5C7B" w:rsidP="007E5C7B">
      <w:pPr>
        <w:pStyle w:val="Bibliography"/>
        <w:rPr>
          <w:rFonts w:cs="Times New Roman"/>
        </w:rPr>
      </w:pPr>
      <w:r w:rsidRPr="007E5C7B">
        <w:rPr>
          <w:rFonts w:cs="Times New Roman"/>
        </w:rPr>
        <w:t>French, K.L., Birdwell, J.E., Lewan, M.D., 2020. Trends in thermal maturity indicators for the organic sulfur-rich Eagle Ford Shale. Marine and Petroleum Geology 118, 104459.</w:t>
      </w:r>
    </w:p>
    <w:p w14:paraId="1D9BFCCF" w14:textId="77777777" w:rsidR="007E5C7B" w:rsidRPr="007E5C7B" w:rsidRDefault="007E5C7B" w:rsidP="007E5C7B">
      <w:pPr>
        <w:pStyle w:val="Bibliography"/>
        <w:rPr>
          <w:rFonts w:cs="Times New Roman"/>
        </w:rPr>
      </w:pPr>
      <w:r w:rsidRPr="007E5C7B">
        <w:rPr>
          <w:rFonts w:cs="Times New Roman"/>
        </w:rP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043E4D12" w14:textId="77777777" w:rsidR="007E5C7B" w:rsidRPr="007E5C7B" w:rsidRDefault="007E5C7B" w:rsidP="007E5C7B">
      <w:pPr>
        <w:pStyle w:val="Bibliography"/>
        <w:rPr>
          <w:rFonts w:cs="Times New Roman"/>
        </w:rPr>
      </w:pPr>
      <w:r w:rsidRPr="007E5C7B">
        <w:rPr>
          <w:rFonts w:cs="Times New Roman"/>
        </w:rPr>
        <w:t>Golden, J.T., Andersen, R.A., Bergman, R.G., 2001. Exceptionally low-temperature carbon–hydrogen/carbon–deuterium exchange reactions of organic and organometallic compounds catalyzed by the Cp*(PMe₃)IrH(ClCH₂Cl)</w:t>
      </w:r>
      <w:r w:rsidRPr="007E5C7B">
        <w:rPr>
          <w:rFonts w:cs="Times New Roman"/>
          <w:vertAlign w:val="superscript"/>
        </w:rPr>
        <w:t>+</w:t>
      </w:r>
      <w:r w:rsidRPr="007E5C7B">
        <w:rPr>
          <w:rFonts w:cs="Times New Roman"/>
        </w:rPr>
        <w:t xml:space="preserve"> cation. Journal of the American Chemical Society 123, 5837–5838.</w:t>
      </w:r>
    </w:p>
    <w:p w14:paraId="651F6408" w14:textId="77777777" w:rsidR="007E5C7B" w:rsidRPr="007E5C7B" w:rsidRDefault="007E5C7B" w:rsidP="007E5C7B">
      <w:pPr>
        <w:pStyle w:val="Bibliography"/>
        <w:rPr>
          <w:rFonts w:cs="Times New Roman"/>
        </w:rPr>
      </w:pPr>
      <w:r w:rsidRPr="007E5C7B">
        <w:rPr>
          <w:rFonts w:cs="Times New Roman"/>
        </w:rPr>
        <w:t>Harbor, R.L., 2011. Facies characterization and stratigraphic architecture of organic-rich mudrocks, Upper Cretaceous Eagle Ford Formation, South Texas (Masters Thesis). University of Texas at Austin.</w:t>
      </w:r>
    </w:p>
    <w:p w14:paraId="004D8577" w14:textId="77777777" w:rsidR="007E5C7B" w:rsidRPr="007E5C7B" w:rsidRDefault="007E5C7B" w:rsidP="007E5C7B">
      <w:pPr>
        <w:pStyle w:val="Bibliography"/>
        <w:rPr>
          <w:rFonts w:cs="Times New Roman"/>
        </w:rPr>
      </w:pPr>
      <w:r w:rsidRPr="007E5C7B">
        <w:rPr>
          <w:rFonts w:cs="Times New Roman"/>
        </w:rPr>
        <w:t>Hentz, T.F., Ruppel, S.C., 2010. Regional lithostratigraphy of the Eagle Ford Shale: Maverick Basin to East Texas Basin. Gulf Coast Association of Geological Societies Transactions 60, 325–337.</w:t>
      </w:r>
    </w:p>
    <w:p w14:paraId="3905D1B1" w14:textId="77777777" w:rsidR="007E5C7B" w:rsidRPr="007E5C7B" w:rsidRDefault="007E5C7B" w:rsidP="007E5C7B">
      <w:pPr>
        <w:pStyle w:val="Bibliography"/>
        <w:rPr>
          <w:rFonts w:cs="Times New Roman"/>
        </w:rPr>
      </w:pPr>
      <w:r w:rsidRPr="007E5C7B">
        <w:rPr>
          <w:rFonts w:cs="Times New Roman"/>
        </w:rPr>
        <w:t>Hoering, T., 1984. Thermal reactions of kerogen with added water, heavy water and pure organic substances. Organic Geochemistry 5, 267–278.</w:t>
      </w:r>
    </w:p>
    <w:p w14:paraId="2F4A3444" w14:textId="77777777" w:rsidR="007E5C7B" w:rsidRPr="007E5C7B" w:rsidRDefault="007E5C7B" w:rsidP="007E5C7B">
      <w:pPr>
        <w:pStyle w:val="Bibliography"/>
        <w:rPr>
          <w:rFonts w:cs="Times New Roman"/>
        </w:rPr>
      </w:pPr>
      <w:r w:rsidRPr="007E5C7B">
        <w:rPr>
          <w:rFonts w:cs="Times New Roman"/>
        </w:rPr>
        <w:t>Huizinga, B.J., Tannenbaum, E., Kaplan, I.R., 1987. The role of minerals in the thermal alteration of organic matter—IV. Generation of n-alkanes, acyclic isoprenoids, and alkenes in laboratory experiments. Geochimica et Cosmochimica Acta 51, 1083–1097.</w:t>
      </w:r>
    </w:p>
    <w:p w14:paraId="4CC3E912" w14:textId="77777777" w:rsidR="007E5C7B" w:rsidRPr="007E5C7B" w:rsidRDefault="007E5C7B" w:rsidP="007E5C7B">
      <w:pPr>
        <w:pStyle w:val="Bibliography"/>
        <w:rPr>
          <w:rFonts w:cs="Times New Roman"/>
        </w:rPr>
      </w:pPr>
      <w:r w:rsidRPr="007E5C7B">
        <w:rPr>
          <w:rFonts w:cs="Times New Roman"/>
        </w:rPr>
        <w:t>Hunt, J.M., 1996. Petroleum geochemistry and geology, 2nd ed.</w:t>
      </w:r>
    </w:p>
    <w:p w14:paraId="12D1459D" w14:textId="77777777" w:rsidR="007E5C7B" w:rsidRPr="007E5C7B" w:rsidRDefault="007E5C7B" w:rsidP="007E5C7B">
      <w:pPr>
        <w:pStyle w:val="Bibliography"/>
        <w:rPr>
          <w:rFonts w:cs="Times New Roman"/>
        </w:rPr>
      </w:pPr>
      <w:r w:rsidRPr="007E5C7B">
        <w:rPr>
          <w:rFonts w:cs="Times New Roman"/>
        </w:rPr>
        <w:t>IHS Markit Well Database, 2019.</w:t>
      </w:r>
    </w:p>
    <w:p w14:paraId="016844FF" w14:textId="77777777" w:rsidR="007E5C7B" w:rsidRPr="007E5C7B" w:rsidRDefault="007E5C7B" w:rsidP="007E5C7B">
      <w:pPr>
        <w:pStyle w:val="Bibliography"/>
        <w:rPr>
          <w:rFonts w:cs="Times New Roman"/>
        </w:rPr>
      </w:pPr>
      <w:r w:rsidRPr="007E5C7B">
        <w:rPr>
          <w:rFonts w:cs="Times New Roman"/>
        </w:rP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182B9D84" w14:textId="77777777" w:rsidR="007E5C7B" w:rsidRPr="007E5C7B" w:rsidRDefault="007E5C7B" w:rsidP="007E5C7B">
      <w:pPr>
        <w:pStyle w:val="Bibliography"/>
        <w:rPr>
          <w:rFonts w:cs="Times New Roman"/>
        </w:rPr>
      </w:pPr>
      <w:r w:rsidRPr="007E5C7B">
        <w:rPr>
          <w:rFonts w:cs="Times New Roman"/>
        </w:rPr>
        <w:t>Leif, R.N., Simoneit, B.R., 2000. The role of alkenes produced during hydrous pyrolysis of a shale. Organic Geochemistry 31, 1189–1208.</w:t>
      </w:r>
    </w:p>
    <w:p w14:paraId="5C46913E" w14:textId="77777777" w:rsidR="007E5C7B" w:rsidRPr="007E5C7B" w:rsidRDefault="007E5C7B" w:rsidP="007E5C7B">
      <w:pPr>
        <w:pStyle w:val="Bibliography"/>
        <w:rPr>
          <w:rFonts w:cs="Times New Roman"/>
        </w:rPr>
      </w:pPr>
      <w:r w:rsidRPr="007E5C7B">
        <w:rPr>
          <w:rFonts w:cs="Times New Roman"/>
        </w:rPr>
        <w:lastRenderedPageBreak/>
        <w:t>Lewan, M., 1997. Experiments on the role of water in petroleum formation. Geochimica et Cosmochimica Acta 61, 3691–3723.</w:t>
      </w:r>
    </w:p>
    <w:p w14:paraId="1A3ED706" w14:textId="77777777" w:rsidR="007E5C7B" w:rsidRPr="007E5C7B" w:rsidRDefault="007E5C7B" w:rsidP="007E5C7B">
      <w:pPr>
        <w:pStyle w:val="Bibliography"/>
        <w:rPr>
          <w:rFonts w:cs="Times New Roman"/>
        </w:rPr>
      </w:pPr>
      <w:r w:rsidRPr="007E5C7B">
        <w:rPr>
          <w:rFonts w:cs="Times New Roman"/>
        </w:rPr>
        <w:t>Lis, G.P., Schimmelmann, A., Mastalerz, M., 2006. D/H ratios and hydrogen exchangeability of type-II kerogens with increasing thermal maturity. Organic Geochemistry 37, 342–353.</w:t>
      </w:r>
    </w:p>
    <w:p w14:paraId="77CBB4BA" w14:textId="77777777" w:rsidR="007E5C7B" w:rsidRPr="007E5C7B" w:rsidRDefault="007E5C7B" w:rsidP="007E5C7B">
      <w:pPr>
        <w:pStyle w:val="Bibliography"/>
        <w:rPr>
          <w:rFonts w:cs="Times New Roman"/>
        </w:rPr>
      </w:pPr>
      <w:r w:rsidRPr="007E5C7B">
        <w:rPr>
          <w:rFonts w:cs="Times New Roman"/>
        </w:rPr>
        <w:t>Ni, Y., Ma, Q., Ellis, G.S., Dai, J., Katz, B., Zhang, S., Tang, Y., 2011. Fundamental studies on kinetic isotope effect (KIE) of hydrogen isotope fractionation in natural gas systems. Geochimica et Cosmochimica Acta 75, 2696–2707.</w:t>
      </w:r>
    </w:p>
    <w:p w14:paraId="5CE14293" w14:textId="77777777" w:rsidR="007E5C7B" w:rsidRPr="007E5C7B" w:rsidRDefault="007E5C7B" w:rsidP="007E5C7B">
      <w:pPr>
        <w:pStyle w:val="Bibliography"/>
        <w:rPr>
          <w:rFonts w:cs="Times New Roman"/>
        </w:rPr>
      </w:pPr>
      <w:r w:rsidRPr="007E5C7B">
        <w:rPr>
          <w:rFonts w:cs="Times New Roman"/>
        </w:rPr>
        <w:t>Reeves, E.P., Seewald, J.S., Sylva, S.P., 2012. Hydrogen isotope exchange between \emphn-alkanes and water under hydrothermal conditions. Geochimica et Cosmochimica Acta 77, 582–599.</w:t>
      </w:r>
    </w:p>
    <w:p w14:paraId="48C3D6BF" w14:textId="77777777" w:rsidR="007E5C7B" w:rsidRPr="007E5C7B" w:rsidRDefault="007E5C7B" w:rsidP="007E5C7B">
      <w:pPr>
        <w:pStyle w:val="Bibliography"/>
        <w:rPr>
          <w:rFonts w:cs="Times New Roman"/>
        </w:rPr>
      </w:pPr>
      <w:r w:rsidRPr="007E5C7B">
        <w:rPr>
          <w:rFonts w:cs="Times New Roman"/>
        </w:rPr>
        <w:t>Sackett, W.M., 1978. Carbon and hydrogen isotope effects during the thermocatalytic production of hydrocarbons in laboratory simulation experiments. Geochimica et Cosmochimica Acta 42, 571–580.</w:t>
      </w:r>
    </w:p>
    <w:p w14:paraId="1C1232F5" w14:textId="77777777" w:rsidR="007E5C7B" w:rsidRPr="007E5C7B" w:rsidRDefault="007E5C7B" w:rsidP="007E5C7B">
      <w:pPr>
        <w:pStyle w:val="Bibliography"/>
        <w:rPr>
          <w:rFonts w:cs="Times New Roman"/>
        </w:rPr>
      </w:pPr>
      <w:r w:rsidRPr="007E5C7B">
        <w:rPr>
          <w:rFonts w:cs="Times New Roman"/>
        </w:rPr>
        <w:t>Sackett, W.M., Conkright, M., 1997. Summary and re-evaluation of the high-temperature isotope geochemistry of methane. Geochimica et Cosmochimica Acta 61, 1941–1952.</w:t>
      </w:r>
    </w:p>
    <w:p w14:paraId="0139A51E" w14:textId="77777777" w:rsidR="007E5C7B" w:rsidRPr="007E5C7B" w:rsidRDefault="007E5C7B" w:rsidP="007E5C7B">
      <w:pPr>
        <w:pStyle w:val="Bibliography"/>
        <w:rPr>
          <w:rFonts w:cs="Times New Roman"/>
        </w:rPr>
      </w:pPr>
      <w:r w:rsidRPr="007E5C7B">
        <w:rPr>
          <w:rFonts w:cs="Times New Roman"/>
        </w:rPr>
        <w:t>Sattler, A., 2018. Hydrogen/Deuterium (H/D) exchange catalysis in alkanes. ACS Catalysis 8, 2296–2312.</w:t>
      </w:r>
    </w:p>
    <w:p w14:paraId="1B8027A6" w14:textId="77777777" w:rsidR="007E5C7B" w:rsidRPr="007E5C7B" w:rsidRDefault="007E5C7B" w:rsidP="007E5C7B">
      <w:pPr>
        <w:pStyle w:val="Bibliography"/>
        <w:rPr>
          <w:rFonts w:cs="Times New Roman"/>
        </w:rPr>
      </w:pPr>
      <w:r w:rsidRPr="007E5C7B">
        <w:rPr>
          <w:rFonts w:cs="Times New Roman"/>
        </w:rPr>
        <w:t>Schimmelmann, A., Boudou, J.-P., Lewan, M.D., Wintsch, R.P., 2001. Experimental controls on D/H and \textsuperscript13C/\textsuperscript12C ratios of kerogen, bitumen and oil during hydrous pyrolysis. Organic Geochemistry 32, 1009–1018.</w:t>
      </w:r>
    </w:p>
    <w:p w14:paraId="1E7DC42E" w14:textId="77777777" w:rsidR="007E5C7B" w:rsidRPr="007E5C7B" w:rsidRDefault="007E5C7B" w:rsidP="007E5C7B">
      <w:pPr>
        <w:pStyle w:val="Bibliography"/>
        <w:rPr>
          <w:rFonts w:cs="Times New Roman"/>
        </w:rPr>
      </w:pPr>
      <w:r w:rsidRPr="007E5C7B">
        <w:rPr>
          <w:rFonts w:cs="Times New Roman"/>
        </w:rPr>
        <w:t>Schimmelmann, A., Lewan, M.D., Wintsch, R.P., 1999. D/H isotope ratios of kerogen, bitumen, oil, and water in hydrous pyrolysis of source rocks containing kerogen types I, II, IIS, and III. Geochimica et Cosmochimica Acta 63, 3751–3766.</w:t>
      </w:r>
    </w:p>
    <w:p w14:paraId="59DBD284" w14:textId="77777777" w:rsidR="007E5C7B" w:rsidRPr="007E5C7B" w:rsidRDefault="007E5C7B" w:rsidP="007E5C7B">
      <w:pPr>
        <w:pStyle w:val="Bibliography"/>
        <w:rPr>
          <w:rFonts w:cs="Times New Roman"/>
        </w:rPr>
      </w:pPr>
      <w:r w:rsidRPr="007E5C7B">
        <w:rPr>
          <w:rFonts w:cs="Times New Roman"/>
        </w:rPr>
        <w:t>Schimmelmann, A., Sessions, A.L., Mastalerz, M., 2006. Hydrogen isotopic (D/H) composition of organic matter during diagenesis and thermal maturation. Annual Review of Earth and Planetary Sciences 34, 501–533.</w:t>
      </w:r>
    </w:p>
    <w:p w14:paraId="6128042E" w14:textId="77777777" w:rsidR="007E5C7B" w:rsidRPr="007E5C7B" w:rsidRDefault="007E5C7B" w:rsidP="007E5C7B">
      <w:pPr>
        <w:pStyle w:val="Bibliography"/>
        <w:rPr>
          <w:rFonts w:cs="Times New Roman"/>
        </w:rPr>
      </w:pPr>
      <w:r w:rsidRPr="007E5C7B">
        <w:rPr>
          <w:rFonts w:cs="Times New Roman"/>
        </w:rPr>
        <w:t>Seewald, J.S., 1994. Evidence for metastable equilibrium between hydrocarbons under hydrothermal conditions. Nature 370, 285–287.</w:t>
      </w:r>
    </w:p>
    <w:p w14:paraId="5735425C" w14:textId="77777777" w:rsidR="007E5C7B" w:rsidRPr="007E5C7B" w:rsidRDefault="007E5C7B" w:rsidP="007E5C7B">
      <w:pPr>
        <w:pStyle w:val="Bibliography"/>
        <w:rPr>
          <w:rFonts w:cs="Times New Roman"/>
        </w:rPr>
      </w:pPr>
      <w:r w:rsidRPr="007E5C7B">
        <w:rPr>
          <w:rFonts w:cs="Times New Roman"/>
        </w:rPr>
        <w:t>Seewald, J.S., 2003. Organic–inorganic interactions in petroleum-producing sedimentary basins. Nature 426, 327–333.</w:t>
      </w:r>
    </w:p>
    <w:p w14:paraId="313FA19C" w14:textId="77777777" w:rsidR="007E5C7B" w:rsidRPr="007E5C7B" w:rsidRDefault="007E5C7B" w:rsidP="007E5C7B">
      <w:pPr>
        <w:pStyle w:val="Bibliography"/>
        <w:rPr>
          <w:rFonts w:cs="Times New Roman"/>
        </w:rPr>
      </w:pPr>
      <w:r w:rsidRPr="007E5C7B">
        <w:rPr>
          <w:rFonts w:cs="Times New Roman"/>
        </w:rPr>
        <w:t>Seewald, J.S., Benitez-Nelson, B.C., Whelan, J.K., 1998. Laboratory and theoretical constraints on the generation and composition of natural gas. Geochimica et Cosmochimica Acta 62, 1599–1617.</w:t>
      </w:r>
    </w:p>
    <w:p w14:paraId="71279D82" w14:textId="77777777" w:rsidR="007E5C7B" w:rsidRPr="007E5C7B" w:rsidRDefault="007E5C7B" w:rsidP="007E5C7B">
      <w:pPr>
        <w:pStyle w:val="Bibliography"/>
        <w:rPr>
          <w:rFonts w:cs="Times New Roman"/>
        </w:rPr>
      </w:pPr>
      <w:r w:rsidRPr="007E5C7B">
        <w:rPr>
          <w:rFonts w:cs="Times New Roman"/>
        </w:rPr>
        <w:t>Seyfried, W.E., Jr., Janecky, D.R., Berndt, M.E., 1987. Rocking autoclaves for hydrothermal experiments, II. The flexible reaction-cell system. Hydrothermal Experimental Techniques 9, 216–239.</w:t>
      </w:r>
    </w:p>
    <w:p w14:paraId="17D27B24" w14:textId="77777777" w:rsidR="007E5C7B" w:rsidRPr="007E5C7B" w:rsidRDefault="007E5C7B" w:rsidP="007E5C7B">
      <w:pPr>
        <w:pStyle w:val="Bibliography"/>
        <w:rPr>
          <w:rFonts w:cs="Times New Roman"/>
        </w:rPr>
      </w:pPr>
      <w:r w:rsidRPr="007E5C7B">
        <w:rPr>
          <w:rFonts w:cs="Times New Roman"/>
        </w:rPr>
        <w:t>Shuai, Y., Etiope, G., Zhang, S., Douglas, P.M., Huang, L., Eiler, J.M., 2018. Methane clumped isotopes in the Songliao Basin (China): New insights into abiotic vs. biotic hydrocarbon formation. Earth and Planetary Science Letters 482, 213–221.</w:t>
      </w:r>
    </w:p>
    <w:p w14:paraId="00CAD1C0" w14:textId="77777777" w:rsidR="007E5C7B" w:rsidRPr="007E5C7B" w:rsidRDefault="007E5C7B" w:rsidP="007E5C7B">
      <w:pPr>
        <w:pStyle w:val="Bibliography"/>
        <w:rPr>
          <w:rFonts w:cs="Times New Roman"/>
        </w:rPr>
      </w:pPr>
      <w:r w:rsidRPr="007E5C7B">
        <w:rPr>
          <w:rFonts w:cs="Times New Roman"/>
        </w:rPr>
        <w:t>Smith, J., Rigby, D., Gould, K., Hart, G., Hargraves, A., 1985. An isotopic study of hydrocarbon generation processes. Organic Geochemistry 8, 341–347.</w:t>
      </w:r>
    </w:p>
    <w:p w14:paraId="7FDD52AA" w14:textId="77777777" w:rsidR="007E5C7B" w:rsidRPr="007E5C7B" w:rsidRDefault="007E5C7B" w:rsidP="007E5C7B">
      <w:pPr>
        <w:pStyle w:val="Bibliography"/>
        <w:rPr>
          <w:rFonts w:cs="Times New Roman"/>
        </w:rPr>
      </w:pPr>
      <w:r w:rsidRPr="007E5C7B">
        <w:rPr>
          <w:rFonts w:cs="Times New Roman"/>
        </w:rPr>
        <w:t>Stolper, D., Martini, A., Clog, M., Douglas, P., Shusta, S., Valentine, D., Sessions, A., Eiler, J., 2015. Distinguishing and understanding thermogenic and biogenic sources of methane using multiply substituted isotopologues. Geochimica et Cosmochimica Acta 161, 219–247.</w:t>
      </w:r>
    </w:p>
    <w:p w14:paraId="68B9527F" w14:textId="77777777" w:rsidR="007E5C7B" w:rsidRPr="007E5C7B" w:rsidRDefault="007E5C7B" w:rsidP="007E5C7B">
      <w:pPr>
        <w:pStyle w:val="Bibliography"/>
        <w:rPr>
          <w:rFonts w:cs="Times New Roman"/>
        </w:rPr>
      </w:pPr>
      <w:r w:rsidRPr="007E5C7B">
        <w:rPr>
          <w:rFonts w:cs="Times New Roman"/>
        </w:rPr>
        <w:t>Stolper, D.A., Lawson, M., Davis, C.L., Ferreira, A.A., Santos Neto, E.V., Ellis, G.S., Lewan, M.D., Martini, A.M., Tang, Y., Schoell, M., Sessions, A.L., Eiler, J.M., 2014. Formation temperatures of thermogenic and biogenic methane. Science 344, 1500–1503.</w:t>
      </w:r>
    </w:p>
    <w:p w14:paraId="289EB891" w14:textId="77777777" w:rsidR="007E5C7B" w:rsidRPr="007E5C7B" w:rsidRDefault="007E5C7B" w:rsidP="007E5C7B">
      <w:pPr>
        <w:pStyle w:val="Bibliography"/>
        <w:rPr>
          <w:rFonts w:cs="Times New Roman"/>
        </w:rPr>
      </w:pPr>
      <w:r w:rsidRPr="007E5C7B">
        <w:rPr>
          <w:rFonts w:cs="Times New Roman"/>
        </w:rPr>
        <w:t>Sun, X., Zhang, T., Sun, Y., Milliken, K.L., Sun, D., 2016. Geochemical evidence of organic matter source input and depositional environments in the lower and upper Eagle Ford Formation, south Texas. Organic Geochemistry 98, 66–81.</w:t>
      </w:r>
    </w:p>
    <w:p w14:paraId="6C1B51C3" w14:textId="77777777" w:rsidR="007E5C7B" w:rsidRPr="007E5C7B" w:rsidRDefault="007E5C7B" w:rsidP="007E5C7B">
      <w:pPr>
        <w:pStyle w:val="Bibliography"/>
        <w:rPr>
          <w:rFonts w:cs="Times New Roman"/>
        </w:rPr>
      </w:pPr>
      <w:r w:rsidRPr="007E5C7B">
        <w:rPr>
          <w:rFonts w:cs="Times New Roman"/>
        </w:rPr>
        <w:t>Sweeney, J.J., Burnham, A.K., 1990. Evaluation of a Simple Model of Vitrinite Reflectance Based on Chemical Kinetics (1). AAPG Bulletin 74, 1559–1570.</w:t>
      </w:r>
    </w:p>
    <w:p w14:paraId="6F1CA3CB" w14:textId="77777777" w:rsidR="007E5C7B" w:rsidRPr="007E5C7B" w:rsidRDefault="007E5C7B" w:rsidP="007E5C7B">
      <w:pPr>
        <w:pStyle w:val="Bibliography"/>
        <w:rPr>
          <w:rFonts w:cs="Times New Roman"/>
        </w:rPr>
      </w:pPr>
      <w:r w:rsidRPr="007E5C7B">
        <w:rPr>
          <w:rFonts w:cs="Times New Roman"/>
        </w:rPr>
        <w:t xml:space="preserve">Tang, Y., Huang, Y., Ellis, G.S., Wang, Y., Kralert, P.G., Gillaizeau, B., Ma, Q., Hwang, R., 2005. A kinetic model for thermally induced hydrogen and carbon isotope fractionation of individual </w:t>
      </w:r>
      <w:r w:rsidRPr="007E5C7B">
        <w:rPr>
          <w:rFonts w:cs="Times New Roman"/>
          <w:i/>
          <w:iCs/>
        </w:rPr>
        <w:t>n</w:t>
      </w:r>
      <w:r w:rsidRPr="007E5C7B">
        <w:rPr>
          <w:rFonts w:cs="Times New Roman"/>
        </w:rPr>
        <w:t>-alkanes in crude oil. Geochimica et Cosmochimica Acta 69, 4505–4520.</w:t>
      </w:r>
    </w:p>
    <w:p w14:paraId="38C489A0" w14:textId="77777777" w:rsidR="007E5C7B" w:rsidRPr="007E5C7B" w:rsidRDefault="007E5C7B" w:rsidP="007E5C7B">
      <w:pPr>
        <w:pStyle w:val="Bibliography"/>
        <w:rPr>
          <w:rFonts w:cs="Times New Roman"/>
        </w:rPr>
      </w:pPr>
      <w:r w:rsidRPr="007E5C7B">
        <w:rPr>
          <w:rFonts w:cs="Times New Roman"/>
        </w:rPr>
        <w:lastRenderedPageBreak/>
        <w:t>Thiagarajan, N., Xie, H., Ponton, C., Kitchen, N., Peterson, B., Lawson, M., Formolo, M., Xiao, Y., Eiler, J., 2020. Isotopic evidence for quasi-equilibrium chemistry in thermally mature natural gases. Proceedings of the National Academy of Sciences 117, 3989–3995.</w:t>
      </w:r>
    </w:p>
    <w:p w14:paraId="66E081BC" w14:textId="77777777" w:rsidR="007E5C7B" w:rsidRPr="007E5C7B" w:rsidRDefault="007E5C7B" w:rsidP="007E5C7B">
      <w:pPr>
        <w:pStyle w:val="Bibliography"/>
        <w:rPr>
          <w:rFonts w:cs="Times New Roman"/>
        </w:rPr>
      </w:pPr>
      <w:r w:rsidRPr="007E5C7B">
        <w:rPr>
          <w:rFonts w:cs="Times New Roman"/>
        </w:rP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4DDDF57E" w14:textId="77777777" w:rsidR="007E5C7B" w:rsidRPr="007E5C7B" w:rsidRDefault="007E5C7B" w:rsidP="007E5C7B">
      <w:pPr>
        <w:pStyle w:val="Bibliography"/>
        <w:rPr>
          <w:rFonts w:cs="Times New Roman"/>
        </w:rPr>
      </w:pPr>
      <w:r w:rsidRPr="007E5C7B">
        <w:rPr>
          <w:rFonts w:cs="Times New Roman"/>
        </w:rPr>
        <w:t>Wang, D.T., 2017. The geochemistry of methane isotopologues (PhD Thesis). Massachusetts Institute of Technology and Woods Hole Oceanographic Institution. doi:10.1575/1912/9052</w:t>
      </w:r>
    </w:p>
    <w:p w14:paraId="571FC7B3" w14:textId="77777777" w:rsidR="007E5C7B" w:rsidRPr="007E5C7B" w:rsidRDefault="007E5C7B" w:rsidP="007E5C7B">
      <w:pPr>
        <w:pStyle w:val="Bibliography"/>
        <w:rPr>
          <w:rFonts w:cs="Times New Roman"/>
        </w:rPr>
      </w:pPr>
      <w:r w:rsidRPr="007E5C7B">
        <w:rPr>
          <w:rFonts w:cs="Times New Roman"/>
        </w:rP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793D1190" w14:textId="77777777" w:rsidR="007E5C7B" w:rsidRPr="007E5C7B" w:rsidRDefault="007E5C7B" w:rsidP="007E5C7B">
      <w:pPr>
        <w:pStyle w:val="Bibliography"/>
        <w:rPr>
          <w:rFonts w:cs="Times New Roman"/>
        </w:rPr>
      </w:pPr>
      <w:r w:rsidRPr="007E5C7B">
        <w:rPr>
          <w:rFonts w:cs="Times New Roman"/>
        </w:rPr>
        <w:t>Wang, D.T., Reeves, E.P., McDermott, J.M., Seewald, J.S., Ono, S., 2018. Clumped isotopologue constraints on the origin of methane at seafloor hot springs. Geochimica et Cosmochimica Acta 223, 141–158.</w:t>
      </w:r>
    </w:p>
    <w:p w14:paraId="36D7C4F6" w14:textId="77777777" w:rsidR="007E5C7B" w:rsidRPr="007E5C7B" w:rsidRDefault="007E5C7B" w:rsidP="007E5C7B">
      <w:pPr>
        <w:pStyle w:val="Bibliography"/>
        <w:rPr>
          <w:rFonts w:cs="Times New Roman"/>
        </w:rPr>
      </w:pPr>
      <w:r w:rsidRPr="007E5C7B">
        <w:rPr>
          <w:rFonts w:cs="Times New Roman"/>
        </w:rPr>
        <w:t>Wei, L., Gao, Z., Mastalerz, M., Schimmelmann, A., Gao, L., Wang, X., Liu, X., Wang, Y., Qiu, Z., 2019. Influence of water hydrogen on the hydrogen stable isotope ratio of methane at low versus high temperatures of methanogenesis. Organic Geochemistry 128, 137–147.</w:t>
      </w:r>
    </w:p>
    <w:p w14:paraId="0EABF0C1" w14:textId="77777777" w:rsidR="007E5C7B" w:rsidRPr="007E5C7B" w:rsidRDefault="007E5C7B" w:rsidP="007E5C7B">
      <w:pPr>
        <w:pStyle w:val="Bibliography"/>
        <w:rPr>
          <w:rFonts w:cs="Times New Roman"/>
        </w:rPr>
      </w:pPr>
      <w:r w:rsidRPr="007E5C7B">
        <w:rPr>
          <w:rFonts w:cs="Times New Roman"/>
        </w:rPr>
        <w:t>Whelan, J.K., Thompson-Rizer, C.L., 1993. Chemical Methods for Assessing Kerogen and Protokerogen Types and Maturity, in: Engel, M.H., Macko, S.A. (Eds.), Organic Geochemistry: Principles and Applications, Springer US, Boston, MA, p. 289–353.</w:t>
      </w:r>
    </w:p>
    <w:p w14:paraId="753FD85A" w14:textId="77777777" w:rsidR="007E5C7B" w:rsidRPr="007E5C7B" w:rsidRDefault="007E5C7B" w:rsidP="007E5C7B">
      <w:pPr>
        <w:pStyle w:val="Bibliography"/>
        <w:rPr>
          <w:rFonts w:cs="Times New Roman"/>
        </w:rPr>
      </w:pPr>
      <w:r w:rsidRPr="007E5C7B">
        <w:rPr>
          <w:rFonts w:cs="Times New Roman"/>
        </w:rPr>
        <w:t>Yeh, H.-W., Epstein, S., 1981. Hydrogen and carbon isotopes of petroleum and related organic matter. Geochimica et Cosmochimica Acta 45, 753–762.</w:t>
      </w:r>
    </w:p>
    <w:p w14:paraId="2D5BF666" w14:textId="77777777" w:rsidR="007E5C7B" w:rsidRPr="007E5C7B" w:rsidRDefault="007E5C7B" w:rsidP="007E5C7B">
      <w:pPr>
        <w:pStyle w:val="Bibliography"/>
        <w:rPr>
          <w:rFonts w:cs="Times New Roman"/>
        </w:rPr>
      </w:pPr>
      <w:r w:rsidRPr="007E5C7B">
        <w:rPr>
          <w:rFonts w:cs="Times New Roman"/>
        </w:rP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sidRPr="007E5C7B">
        <w:rPr>
          <w:rFonts w:cs="Times New Roman"/>
          <w:vertAlign w:val="superscript"/>
        </w:rPr>
        <w:t>12</w:t>
      </w:r>
      <w:r w:rsidRPr="007E5C7B">
        <w:rPr>
          <w:rFonts w:cs="Times New Roman"/>
        </w:rPr>
        <w:t>CH</w:t>
      </w:r>
      <w:r w:rsidRPr="007E5C7B">
        <w:rPr>
          <w:rFonts w:cs="Times New Roman"/>
          <w:vertAlign w:val="subscript"/>
        </w:rPr>
        <w:t>2</w:t>
      </w:r>
      <w:r w:rsidRPr="007E5C7B">
        <w:rPr>
          <w:rFonts w:cs="Times New Roman"/>
        </w:rPr>
        <w:t>D</w:t>
      </w:r>
      <w:r w:rsidRPr="007E5C7B">
        <w:rPr>
          <w:rFonts w:cs="Times New Roman"/>
          <w:vertAlign w:val="subscript"/>
        </w:rPr>
        <w:t>2</w:t>
      </w:r>
      <w:r w:rsidRPr="007E5C7B">
        <w:rPr>
          <w:rFonts w:cs="Times New Roman"/>
        </w:rPr>
        <w:t xml:space="preserve"> and </w:t>
      </w:r>
      <w:r w:rsidRPr="007E5C7B">
        <w:rPr>
          <w:rFonts w:cs="Times New Roman"/>
          <w:vertAlign w:val="superscript"/>
        </w:rPr>
        <w:t>13</w:t>
      </w:r>
      <w:r w:rsidRPr="007E5C7B">
        <w:rPr>
          <w:rFonts w:cs="Times New Roman"/>
        </w:rPr>
        <w:t>CH</w:t>
      </w:r>
      <w:r w:rsidRPr="007E5C7B">
        <w:rPr>
          <w:rFonts w:cs="Times New Roman"/>
          <w:vertAlign w:val="subscript"/>
        </w:rPr>
        <w:t>3</w:t>
      </w:r>
      <w:r w:rsidRPr="007E5C7B">
        <w:rPr>
          <w:rFonts w:cs="Times New Roman"/>
        </w:rPr>
        <w:t>D and mechanisms controlling isotopic bond ordering in abiotic and biotic methane gases. Geochimica et Cosmochimica Acta 203, 235–264.</w:t>
      </w:r>
    </w:p>
    <w:p w14:paraId="7652BD96" w14:textId="3C086AB7"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1"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1</w:t>
      </w:r>
      <w:r w:rsidR="00A910CF" w:rsidRPr="00E86679">
        <w:rPr>
          <w:b/>
        </w:rPr>
        <w:fldChar w:fldCharType="end"/>
      </w:r>
      <w:bookmarkEnd w:id="1"/>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2</w:t>
      </w:r>
      <w:r w:rsidR="00A910CF" w:rsidRPr="00E86679">
        <w:rPr>
          <w:b/>
        </w:rPr>
        <w:fldChar w:fldCharType="end"/>
      </w:r>
      <w:bookmarkEnd w:id="2"/>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 w:name="figMSstds"/>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3</w:t>
      </w:r>
      <w:r w:rsidRPr="00E86679">
        <w:rPr>
          <w:b/>
        </w:rPr>
        <w:fldChar w:fldCharType="end"/>
      </w:r>
      <w:bookmarkEnd w:id="3"/>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4"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4</w:t>
      </w:r>
      <w:r w:rsidR="00A910CF" w:rsidRPr="00E86679">
        <w:rPr>
          <w:b/>
        </w:rPr>
        <w:fldChar w:fldCharType="end"/>
      </w:r>
      <w:bookmarkEnd w:id="4"/>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5</w:t>
      </w:r>
      <w:r w:rsidR="00A910CF" w:rsidRPr="00E86679">
        <w:rPr>
          <w:b/>
        </w:rPr>
        <w:fldChar w:fldCharType="end"/>
      </w:r>
      <w:bookmarkEnd w:id="5"/>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68CC8614" w:rsidR="006743DE" w:rsidRPr="00733DA6" w:rsidRDefault="00FB4FA3" w:rsidP="00FB4FA3">
      <w:pPr>
        <w:tabs>
          <w:tab w:val="clear" w:pos="360"/>
          <w:tab w:val="clear" w:pos="720"/>
          <w:tab w:val="clear" w:pos="10080"/>
        </w:tabs>
        <w:rPr>
          <w:b/>
          <w:i/>
        </w:rPr>
      </w:pPr>
      <w:r w:rsidRPr="008D00B4">
        <w:rPr>
          <w:b/>
        </w:rPr>
        <w:t xml:space="preserve">Fig. </w:t>
      </w:r>
      <w:bookmarkStart w:id="6"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6</w:t>
      </w:r>
      <w:r w:rsidR="00A910CF" w:rsidRPr="00E86679">
        <w:rPr>
          <w:b/>
        </w:rPr>
        <w:fldChar w:fldCharType="end"/>
      </w:r>
      <w:bookmarkEnd w:id="6"/>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approx.. 100 umol were generated, the bottom axis of B can be read as % of cumulative methane generation</w:t>
      </w:r>
      <w:r w:rsidR="006E18C6">
        <w:rPr>
          <w:color w:val="FF0000"/>
        </w:rPr>
        <w:t>.  It is seen that at 50% deuteration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3BEF16C0" w:rsidR="00686114" w:rsidRPr="008D00B4" w:rsidRDefault="00156AFF" w:rsidP="00686114">
      <w:r w:rsidRPr="00156AFF">
        <w:rPr>
          <w:noProof/>
        </w:rPr>
        <w:lastRenderedPageBreak/>
        <w:drawing>
          <wp:inline distT="0" distB="0" distL="0" distR="0" wp14:anchorId="658225CD" wp14:editId="30E9AD8F">
            <wp:extent cx="8229600" cy="1791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1791377"/>
                    </a:xfrm>
                    <a:prstGeom prst="rect">
                      <a:avLst/>
                    </a:prstGeom>
                    <a:noFill/>
                    <a:ln>
                      <a:noFill/>
                    </a:ln>
                  </pic:spPr>
                </pic:pic>
              </a:graphicData>
            </a:graphic>
          </wp:inline>
        </w:drawing>
      </w:r>
    </w:p>
    <w:p w14:paraId="09269237" w14:textId="2434BF40"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7</w:t>
      </w:r>
      <w:r w:rsidRPr="00E86679">
        <w:rPr>
          <w:b/>
        </w:rPr>
        <w:fldChar w:fldCharType="end"/>
      </w:r>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AE4BFE">
        <w:t xml:space="preserve"> conditions of</w:t>
      </w:r>
      <w:r w:rsidR="00381C7C" w:rsidRPr="00381C7C">
        <w:t xml:space="preserve">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extensive deuteration (</w:t>
      </w:r>
      <w:r w:rsidR="00381C7C">
        <w:t>gas window</w:t>
      </w:r>
      <w:r w:rsidR="00AE4BFE">
        <w:t>)</w:t>
      </w:r>
      <w:r w:rsidR="00381C7C">
        <w:t xml:space="preserve">. </w:t>
      </w:r>
    </w:p>
    <w:p w14:paraId="69CF5C95" w14:textId="7B05C449" w:rsidR="00D1452A" w:rsidRPr="008D00B4" w:rsidRDefault="00D1452A" w:rsidP="00D1452A">
      <w:r>
        <w:rPr>
          <w:noProof/>
        </w:rPr>
        <w:lastRenderedPageBreak/>
        <w:drawing>
          <wp:inline distT="0" distB="0" distL="0" distR="0" wp14:anchorId="27480D6C" wp14:editId="1237A71A">
            <wp:extent cx="630555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5550" cy="4762500"/>
                    </a:xfrm>
                    <a:prstGeom prst="rect">
                      <a:avLst/>
                    </a:prstGeom>
                  </pic:spPr>
                </pic:pic>
              </a:graphicData>
            </a:graphic>
          </wp:inline>
        </w:drawing>
      </w:r>
    </w:p>
    <w:p w14:paraId="531FBD09" w14:textId="1D3F3D7F" w:rsidR="00D1452A" w:rsidRDefault="00D1452A" w:rsidP="00373998">
      <w:pPr>
        <w:tabs>
          <w:tab w:val="clear" w:pos="360"/>
          <w:tab w:val="clear" w:pos="720"/>
          <w:tab w:val="clear" w:pos="10080"/>
        </w:tabs>
        <w:jc w:val="left"/>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8</w:t>
      </w:r>
      <w:r w:rsidRPr="00E86679">
        <w:rPr>
          <w:b/>
        </w:rPr>
        <w:fldChar w:fldCharType="end"/>
      </w:r>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oxygen and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and oxygen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1</w:t>
      </w:r>
      <w:r w:rsidR="00A910CF">
        <w:rPr>
          <w:b/>
          <w:sz w:val="20"/>
        </w:rPr>
        <w:fldChar w:fldCharType="end"/>
      </w:r>
      <w:bookmarkEnd w:id="7"/>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2B412" w14:textId="77777777" w:rsidR="004F09EB" w:rsidRDefault="004F09EB" w:rsidP="00F815F9">
      <w:pPr>
        <w:spacing w:after="0" w:line="240" w:lineRule="auto"/>
      </w:pPr>
      <w:r>
        <w:separator/>
      </w:r>
    </w:p>
  </w:endnote>
  <w:endnote w:type="continuationSeparator" w:id="0">
    <w:p w14:paraId="581E2CA8" w14:textId="77777777" w:rsidR="004F09EB" w:rsidRDefault="004F09EB" w:rsidP="00F815F9">
      <w:pPr>
        <w:spacing w:after="0" w:line="240" w:lineRule="auto"/>
      </w:pPr>
      <w:r>
        <w:continuationSeparator/>
      </w:r>
    </w:p>
  </w:endnote>
  <w:endnote w:type="continuationNotice" w:id="1">
    <w:p w14:paraId="662D50DF" w14:textId="77777777" w:rsidR="004F09EB" w:rsidRDefault="004F09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045D52">
          <w:rPr>
            <w:noProof/>
          </w:rPr>
          <w:t>2</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49325" w14:textId="77777777" w:rsidR="004F09EB" w:rsidRDefault="004F09EB" w:rsidP="00F815F9">
      <w:pPr>
        <w:spacing w:after="0" w:line="240" w:lineRule="auto"/>
      </w:pPr>
      <w:r>
        <w:separator/>
      </w:r>
    </w:p>
  </w:footnote>
  <w:footnote w:type="continuationSeparator" w:id="0">
    <w:p w14:paraId="22980BBF" w14:textId="77777777" w:rsidR="004F09EB" w:rsidRDefault="004F09EB" w:rsidP="00F815F9">
      <w:pPr>
        <w:spacing w:after="0" w:line="240" w:lineRule="auto"/>
      </w:pPr>
      <w:r>
        <w:continuationSeparator/>
      </w:r>
    </w:p>
  </w:footnote>
  <w:footnote w:type="continuationNotice" w:id="1">
    <w:p w14:paraId="3CEA39C8" w14:textId="77777777" w:rsidR="004F09EB" w:rsidRDefault="004F09EB">
      <w:pPr>
        <w:spacing w:after="0" w:line="240" w:lineRule="auto"/>
      </w:pPr>
    </w:p>
  </w:footnote>
  <w:footnote w:id="2">
    <w:p w14:paraId="090A66A5" w14:textId="27C78C71" w:rsidR="00807EED" w:rsidRDefault="00807EED">
      <w:pPr>
        <w:pStyle w:val="FootnoteText"/>
      </w:pPr>
      <w:r w:rsidRPr="00691B59">
        <w:rPr>
          <w:rStyle w:val="FootnoteReference"/>
        </w:rPr>
        <w:footnoteRef/>
      </w:r>
      <w:r>
        <w:t xml:space="preserve"> </w:t>
      </w:r>
      <w:r w:rsidRPr="00807EED">
        <w:t>Results of this experiment were first presented by one of us in a Ph.D. thesis</w:t>
      </w:r>
      <w:r w:rsidR="006841FB">
        <w:t xml:space="preserve"> </w:t>
      </w:r>
      <w:r w:rsidR="006841FB">
        <w:fldChar w:fldCharType="begin"/>
      </w:r>
      <w:r w:rsidR="006841FB">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rsidR="006841FB">
        <w:fldChar w:fldCharType="separate"/>
      </w:r>
      <w:r w:rsidR="006841FB" w:rsidRPr="006841FB">
        <w:rPr>
          <w:rFonts w:cs="Times New Roman"/>
        </w:rPr>
        <w:t>(Wang, 2017)</w:t>
      </w:r>
      <w:r w:rsidR="006841FB">
        <w:fldChar w:fldCharType="end"/>
      </w:r>
      <w:r w:rsidRPr="00807EED">
        <w:t xml:space="preserve">. This earlier version incorrectly represented the relative concentrations of the isotopologues due to a mathematical error </w:t>
      </w:r>
      <w:r>
        <w:t>(</w:t>
      </w:r>
      <w:r w:rsidRPr="00807EED">
        <w:t>neglected to divide by the relative peak areas of the pure isotopologue standards).  As a result</w:t>
      </w:r>
      <w:r>
        <w:t>,</w:t>
      </w:r>
      <w:r w:rsidR="00A8689C">
        <w:t xml:space="preserve">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156AFF">
        <w:rPr>
          <w:b/>
          <w:noProof/>
        </w:rPr>
        <w:t>5</w:t>
      </w:r>
      <w:r w:rsidRPr="00ED6AD8">
        <w:rPr>
          <w:b/>
        </w:rPr>
        <w:fldChar w:fldCharType="end"/>
      </w:r>
      <w:r w:rsidRPr="00807EED">
        <w:t xml:space="preserve"> in this paper. This paper has the most correct version known to us.</w:t>
      </w:r>
    </w:p>
  </w:footnote>
  <w:footnote w:id="3">
    <w:p w14:paraId="24EDBD71" w14:textId="1E3BA1D8" w:rsidR="000D46E9" w:rsidRPr="000D46E9" w:rsidRDefault="000D46E9">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 V</w:t>
      </w:r>
      <w:r>
        <w:rPr>
          <w:vertAlign w:val="subscript"/>
        </w:rPr>
        <w:t>withdrawn</w:t>
      </w:r>
      <w:r>
        <w:t xml:space="preserve"> )</w:t>
      </w:r>
      <w:r w:rsidR="00BE432F">
        <w:t xml:space="preserve">.  </w:t>
      </w:r>
      <w:r w:rsidR="00BE432F" w:rsidRPr="00BE432F">
        <w:t>Note that this doesn’t account for any cracking of C</w:t>
      </w:r>
      <w:r w:rsidR="00BE432F" w:rsidRPr="00BE432F">
        <w:rPr>
          <w:vertAlign w:val="subscript"/>
        </w:rPr>
        <w:t>2</w:t>
      </w:r>
      <w:r w:rsidR="00BE432F" w:rsidRPr="00BE432F">
        <w:t xml:space="preserve"> to C</w:t>
      </w:r>
      <w:r w:rsidR="00BE432F" w:rsidRPr="00BE432F">
        <w:rPr>
          <w:vertAlign w:val="subscript"/>
        </w:rPr>
        <w:t>5</w:t>
      </w:r>
      <w:r w:rsidR="00BE432F" w:rsidRPr="00BE432F">
        <w:t xml:space="preserve"> compounds to CH</w:t>
      </w:r>
      <w:r w:rsidR="00BE432F" w:rsidRPr="00BE432F">
        <w:rPr>
          <w:vertAlign w:val="subscript"/>
        </w:rPr>
        <w:t>4</w:t>
      </w:r>
      <w:r w:rsidR="00BE432F" w:rsidRPr="00BE432F">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80A"/>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9EB"/>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14"/>
    <w:rsid w:val="005957B1"/>
    <w:rsid w:val="005959C0"/>
    <w:rsid w:val="00595B11"/>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4E43"/>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FBC"/>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9C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94C"/>
    <w:rsid w:val="00EB1059"/>
    <w:rsid w:val="00EB12CE"/>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A4CA144-93CC-48C7-AE32-9674780C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16682</TotalTime>
  <Pages>24</Pages>
  <Words>17408</Words>
  <Characters>99232</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116408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Wang, David T</cp:lastModifiedBy>
  <cp:revision>303</cp:revision>
  <cp:lastPrinted>2021-06-08T00:25:00Z</cp:lastPrinted>
  <dcterms:created xsi:type="dcterms:W3CDTF">2020-05-25T17:55:00Z</dcterms:created>
  <dcterms:modified xsi:type="dcterms:W3CDTF">2021-06-08T16:27:00Z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id="l1fl1uS3"/&gt;&lt;style id="http://www.zotero.org/styles/organic-geochemistry" hasBibliography="1" bibliographyStyleHasBeenSet="1"/&gt;&lt;prefs&gt;&lt;pref name="fieldType" value="Field"/&gt;&lt;/prefs&gt;&lt;/data&gt;</vt:lpwstr>
  </property>
</Properties>
</file>