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3B380E53"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045D52">
        <w:rPr>
          <w:noProof/>
        </w:rPr>
        <w:t xml:space="preserve">15 </w:t>
      </w:r>
      <w:r w:rsidR="00A5122C">
        <w:rPr>
          <w:noProof/>
        </w:rPr>
        <w:t>February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5B094E48"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D513AC">
        <w:rPr>
          <w:vertAlign w:val="superscript"/>
        </w:rPr>
        <w:t>c</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753AFA4A" w14:textId="23891072" w:rsidR="007B53E2" w:rsidRDefault="00D513AC" w:rsidP="00BC188A">
      <w:pPr>
        <w:spacing w:after="0"/>
        <w:rPr>
          <w:sz w:val="16"/>
        </w:rPr>
      </w:pPr>
      <w:r>
        <w:rPr>
          <w:sz w:val="16"/>
          <w:vertAlign w:val="superscript"/>
        </w:rPr>
        <w:t>c</w:t>
      </w:r>
      <w:r w:rsidR="007B53E2" w:rsidRPr="008D00B4">
        <w:rPr>
          <w:sz w:val="16"/>
        </w:rPr>
        <w:t>Department of Earth Science, University of Bergen, Bergen N-</w:t>
      </w:r>
      <w:r w:rsidR="00974A17" w:rsidRPr="008D00B4">
        <w:rPr>
          <w:sz w:val="16"/>
        </w:rPr>
        <w:t>50</w:t>
      </w:r>
      <w:r w:rsidR="00974A17">
        <w:rPr>
          <w:sz w:val="16"/>
        </w:rPr>
        <w:t>07</w:t>
      </w:r>
      <w:r w:rsidR="007B53E2" w:rsidRPr="008D00B4">
        <w:rPr>
          <w:sz w:val="16"/>
        </w:rPr>
        <w:t>, Norway.</w:t>
      </w:r>
    </w:p>
    <w:p w14:paraId="7E45D382" w14:textId="77777777" w:rsidR="009C5BA8" w:rsidRPr="008D00B4" w:rsidRDefault="009C5BA8" w:rsidP="00BC188A"/>
    <w:p w14:paraId="441DAE83" w14:textId="18AFF10A" w:rsidR="00153F79" w:rsidRDefault="00195AC5" w:rsidP="00BC188A">
      <w:r w:rsidRPr="008D00B4">
        <w:t xml:space="preserve">* </w:t>
      </w:r>
      <w:r w:rsidR="00866AE8" w:rsidRPr="0025662D">
        <w:t>Corresponding author</w:t>
      </w:r>
      <w:r w:rsidR="00D513AC">
        <w:t>.  Present address:</w:t>
      </w:r>
      <w:r w:rsidR="0064181B">
        <w:t xml:space="preserve">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9"/>
          <w:footerReference w:type="default" r:id="rId10"/>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2FC2A138" w:rsidR="00AB507D" w:rsidRDefault="00974A17" w:rsidP="00AB507D">
      <w:r>
        <w:t>To in</w:t>
      </w:r>
      <w:r w:rsidR="00AC5EF4">
        <w:t xml:space="preserve">vestigate the origin of </w:t>
      </w:r>
      <w:r w:rsidR="00F43C8A">
        <w:t>C–H bonds</w:t>
      </w:r>
      <w:r w:rsidR="00AC5EF4">
        <w:t xml:space="preserve"> </w:t>
      </w:r>
      <w:r>
        <w:t>in thermogenic methane</w:t>
      </w:r>
      <w:r w:rsidR="00D852FA">
        <w:t xml:space="preserve"> (CH</w:t>
      </w:r>
      <w:r w:rsidR="00D852FA" w:rsidRPr="00D852FA">
        <w:rPr>
          <w:vertAlign w:val="subscript"/>
        </w:rPr>
        <w:t>4</w:t>
      </w:r>
      <w:r w:rsidR="00D852FA">
        <w:t>)</w:t>
      </w:r>
      <w:r>
        <w:t>, a</w:t>
      </w:r>
      <w:r w:rsidR="00AB507D">
        <w:t xml:space="preserve"> sample of organic-rich Eagle Ford shale </w:t>
      </w:r>
      <w:r w:rsidR="00465A50">
        <w:t>was reacted</w:t>
      </w:r>
      <w:r w:rsidR="00AB507D">
        <w:t xml:space="preserve"> with </w:t>
      </w:r>
      <w:r w:rsidR="00FE2FA3">
        <w:t>heavy water (</w:t>
      </w:r>
      <w:r w:rsidR="00AB507D">
        <w:t>D</w:t>
      </w:r>
      <w:r w:rsidR="00AB507D" w:rsidRPr="00AB507D">
        <w:rPr>
          <w:vertAlign w:val="subscript"/>
        </w:rPr>
        <w:t>2</w:t>
      </w:r>
      <w:r w:rsidR="00AB507D">
        <w:t>O</w:t>
      </w:r>
      <w:r w:rsidR="00FE2FA3">
        <w:t>)</w:t>
      </w:r>
      <w:r w:rsidR="00AB507D">
        <w:t xml:space="preserve"> under hydrothermal conditions</w:t>
      </w:r>
      <w:r w:rsidR="0048015C">
        <w:t xml:space="preserve"> (350 bar)</w:t>
      </w:r>
      <w:r w:rsidR="00AB507D">
        <w:t xml:space="preserve"> in a flexible Au-Ti</w:t>
      </w:r>
      <w:r>
        <w:t>O</w:t>
      </w:r>
      <w:r>
        <w:rPr>
          <w:vertAlign w:val="subscript"/>
        </w:rPr>
        <w:t>2</w:t>
      </w:r>
      <w:r w:rsidR="00AB507D">
        <w:t xml:space="preserve"> cell hydrothermal apparatus in a water-to-rock ratio o</w:t>
      </w:r>
      <w:r w:rsidR="00EF255A">
        <w:t xml:space="preserve">f approximately 5:1.  Temperature was </w:t>
      </w:r>
      <w:r w:rsidR="00AB507D">
        <w:t>increased from 200 to 350 °C over the course of one month</w:t>
      </w:r>
      <w:r>
        <w:t xml:space="preserve"> and the concentrations of aqueous species </w:t>
      </w:r>
      <w:r w:rsidR="003627B8">
        <w:t>and methane isotopologues quantified</w:t>
      </w:r>
      <w:r>
        <w:t xml:space="preserve"> as a function of time</w:t>
      </w:r>
      <w:r w:rsidR="003627B8">
        <w:t xml:space="preserve">.  </w:t>
      </w:r>
      <w:r w:rsidR="0076641C">
        <w:t>In general, p</w:t>
      </w:r>
      <w:r w:rsidR="00AB507D">
        <w:t xml:space="preserve">roduction of </w:t>
      </w:r>
      <w:r w:rsidR="000C0D30">
        <w:t>hydrogen</w:t>
      </w:r>
      <w:r w:rsidR="00AB507D">
        <w:t>, CO</w:t>
      </w:r>
      <w:r w:rsidR="00AB507D" w:rsidRPr="00824E09">
        <w:rPr>
          <w:vertAlign w:val="subscript"/>
        </w:rPr>
        <w:t>2</w:t>
      </w:r>
      <w:r w:rsidR="00AB507D">
        <w:t xml:space="preserve">, alkanes, and alkenes </w:t>
      </w:r>
      <w:r w:rsidR="0076641C">
        <w:t>increased with time and temperature</w:t>
      </w:r>
      <w:r w:rsidR="00AB507D">
        <w:t xml:space="preserve">. </w:t>
      </w:r>
      <w:r w:rsidR="00382B59">
        <w:t xml:space="preserve"> </w:t>
      </w:r>
      <w:r w:rsidR="00AB507D">
        <w:t>Methane formed during the early stages of the experiment at 200 °C was primarily C</w:t>
      </w:r>
      <w:r w:rsidR="00D852FA" w:rsidRPr="00D852FA">
        <w:rPr>
          <w:vertAlign w:val="superscript"/>
        </w:rPr>
        <w:t>1</w:t>
      </w:r>
      <w:r w:rsidR="00AB507D">
        <w:t>H</w:t>
      </w:r>
      <w:r w:rsidR="00AB507D" w:rsidRPr="00AB507D">
        <w:rPr>
          <w:vertAlign w:val="subscript"/>
        </w:rPr>
        <w:t>4</w:t>
      </w:r>
      <w:r w:rsidR="00AB507D">
        <w:t xml:space="preserve"> with some CH</w:t>
      </w:r>
      <w:r w:rsidR="00AB507D" w:rsidRPr="00AB507D">
        <w:rPr>
          <w:vertAlign w:val="subscript"/>
        </w:rPr>
        <w:t>3</w:t>
      </w:r>
      <w:r w:rsidR="00EA3CDD">
        <w:t>D.  With progressively higher temperatures</w:t>
      </w:r>
      <w:r w:rsidR="00AB507D">
        <w:t>, increasing proportions of deuterated isotopologues were produced.  Near the end of the experiment, the concentration of CD</w:t>
      </w:r>
      <w:r w:rsidR="00AB507D" w:rsidRPr="00AB507D">
        <w:rPr>
          <w:vertAlign w:val="subscript"/>
        </w:rPr>
        <w:t>4</w:t>
      </w:r>
      <w:r w:rsidR="00AB507D">
        <w:t xml:space="preserve"> exceeded that of all other isotopologues combined. </w:t>
      </w:r>
      <w:r w:rsidR="00630B8E">
        <w:t xml:space="preserve"> </w:t>
      </w:r>
      <w:r w:rsidR="00AB507D">
        <w:t>These results suggest that competition between rates of kerogen-water isotopic exchange and natural gas generation may govern the D/H ratio of thermogenic gases.</w:t>
      </w:r>
      <w:r w:rsidR="00274571">
        <w:t xml:space="preserve">  Furthermore, </w:t>
      </w:r>
      <w:r w:rsidR="002E18EC">
        <w:t>hydrogenation</w:t>
      </w:r>
      <w:r w:rsidR="00E2314F">
        <w:t xml:space="preserve"> of kerogen by water may</w:t>
      </w:r>
      <w:r w:rsidR="00ED1293">
        <w:t xml:space="preserve"> be responsible for</w:t>
      </w:r>
      <w:r w:rsidR="00E2314F">
        <w:t xml:space="preserve"> hydrocarbon</w:t>
      </w:r>
      <w:r w:rsidR="00ED1293">
        <w:t xml:space="preserve"> yield</w:t>
      </w:r>
      <w:r w:rsidR="00E2314F">
        <w:t xml:space="preserve">s </w:t>
      </w:r>
      <w:r w:rsidR="002C284A">
        <w:t xml:space="preserve">in excess of those </w:t>
      </w:r>
      <w:r w:rsidR="00864BE2">
        <w:t>predicted by conventional</w:t>
      </w:r>
      <w:r w:rsidR="00E2314F">
        <w:t xml:space="preserve"> </w:t>
      </w:r>
      <w:r w:rsidR="00222792">
        <w:t>models of source rock maturation</w:t>
      </w:r>
      <w:r w:rsidR="00864BE2">
        <w:t xml:space="preserve"> in which hydrocarbon generation is limited by </w:t>
      </w:r>
      <w:r w:rsidR="00D9706E">
        <w:t xml:space="preserve">the amount of </w:t>
      </w:r>
      <w:r w:rsidR="00DD21C2">
        <w:t>organic</w:t>
      </w:r>
      <w:r w:rsidR="00830668">
        <w:t>ally-bonded</w:t>
      </w:r>
      <w:r>
        <w:t xml:space="preserve"> </w:t>
      </w:r>
      <w:r w:rsidR="00DD21C2">
        <w:t>hydrogen</w:t>
      </w:r>
      <w:r w:rsidR="00274571">
        <w:t>.</w:t>
      </w:r>
    </w:p>
    <w:p w14:paraId="375722E8" w14:textId="77777777" w:rsidR="002A01F0" w:rsidRPr="008D00B4" w:rsidRDefault="002A01F0" w:rsidP="00837709"/>
    <w:p w14:paraId="60BDA671" w14:textId="62C4E97B" w:rsidR="00693A0E" w:rsidRPr="008D00B4" w:rsidRDefault="00641423" w:rsidP="00BC188A">
      <w:r w:rsidRPr="008D00B4">
        <w:t xml:space="preserve">Abstract: </w:t>
      </w:r>
      <w:r w:rsidR="00ED26CE">
        <w:t>189</w:t>
      </w:r>
      <w:r w:rsidR="00C44805" w:rsidRPr="008D00B4">
        <w:t xml:space="preserve"> </w:t>
      </w:r>
      <w:r w:rsidR="002A01F0" w:rsidRPr="008D00B4">
        <w:t>words</w:t>
      </w:r>
    </w:p>
    <w:p w14:paraId="0FDB29D4" w14:textId="3E5EEDB4" w:rsidR="00663DC1" w:rsidRPr="008D00B4" w:rsidRDefault="004230BA" w:rsidP="00BC188A">
      <w:r w:rsidRPr="008D00B4">
        <w:t xml:space="preserve">Main Text:  </w:t>
      </w:r>
      <w:r w:rsidR="00ED26CE">
        <w:t>6759</w:t>
      </w:r>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33C9C2FB" w14:textId="77777777" w:rsidR="004F6965" w:rsidRDefault="004F6965" w:rsidP="00BC188A">
      <w:pPr>
        <w:tabs>
          <w:tab w:val="clear" w:pos="360"/>
          <w:tab w:val="clear" w:pos="720"/>
          <w:tab w:val="clear" w:pos="10080"/>
        </w:tabs>
      </w:pPr>
    </w:p>
    <w:p w14:paraId="3BBC753E" w14:textId="77777777" w:rsidR="004F6965" w:rsidRDefault="004F6965" w:rsidP="004F6965">
      <w:pPr>
        <w:tabs>
          <w:tab w:val="clear" w:pos="360"/>
          <w:tab w:val="clear" w:pos="720"/>
          <w:tab w:val="clear" w:pos="10080"/>
          <w:tab w:val="left" w:pos="9312"/>
        </w:tabs>
      </w:pPr>
      <w:r>
        <w:t>Potential reviewers:  Katherine L. French, Justin Birdwell, Arndt Schimmelmann, Alex Sessions, Michael Lewan</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41178216" w:rsidR="0077152F" w:rsidRDefault="00121ABB" w:rsidP="0077152F">
      <w:r>
        <w:t>V</w:t>
      </w:r>
      <w:r w:rsidR="00816008">
        <w:t>ariation in</w:t>
      </w:r>
      <w:r w:rsidR="0077152F">
        <w:t xml:space="preserve"> </w:t>
      </w:r>
      <w:r w:rsidR="00E510F1">
        <w:t>D/H ratios</w:t>
      </w:r>
      <w:r w:rsidR="0077152F">
        <w:t xml:space="preserve"> </w:t>
      </w:r>
      <w:r w:rsidR="00E510F1">
        <w:t>(</w:t>
      </w:r>
      <w:r w:rsidR="0077152F">
        <w:t>δD</w:t>
      </w:r>
      <w:r w:rsidR="00E208E2">
        <w:t xml:space="preserve"> </w:t>
      </w:r>
      <w:r w:rsidR="0077152F">
        <w:t>values</w:t>
      </w:r>
      <w:r w:rsidR="00E510F1">
        <w:t>)</w:t>
      </w:r>
      <w:r w:rsidR="0077152F">
        <w:t xml:space="preserve"> of thermogenic natural gases </w:t>
      </w:r>
      <w:r w:rsidR="00816008">
        <w:t>is</w:t>
      </w:r>
      <w:r w:rsidR="0077152F">
        <w:t xml:space="preserve"> often attributed to kinetically-controlled fractionation during pyrolysis of kerogen or oils. </w:t>
      </w:r>
      <w:r w:rsidR="00991182">
        <w:t xml:space="preserve">A </w:t>
      </w:r>
      <w:r w:rsidR="00816008">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76641C">
        <w:instrText xml:space="preserve"> ADDIN ZOTERO_ITEM CSL_CITATION {"citationID":"Yw5osUIR","properties":{"formattedCitation":"(Sackett, 1978; Berner et al., 1995; Sackett and Conkright, 1997; Tang et al., 2005; Ni et al., 2011; Reeves et al., 2012)","plainCitation":"(Sackett, 1978; Berner et al., 1995; Sackett and Conkright, 1997; Tang et al., 2005; Ni et al., 2011; Reeves et al., 2012)","noteIndex":0},"citationItems":[{"id":247,"uris":["http://zotero.org/users/local/pytFPmJs/items/B879FSYT"],"uri":["http://zotero.org/users/local/pytFPmJs/items/B879FSYT"],"itemData":{"id":247,"type":"article-journal","title":"Carbon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5B171E">
        <w:fldChar w:fldCharType="separate"/>
      </w:r>
      <w:r w:rsidR="0076641C" w:rsidRPr="0076641C">
        <w:rPr>
          <w:rFonts w:cs="Times New Roman"/>
        </w:rPr>
        <w:t>(Sackett, 1978; Berner et al., 1995; Sackett and Conkright, 1997; Tang et al., 2005; Ni et al., 2011; Reeves et al., 2012)</w:t>
      </w:r>
      <w:r w:rsidR="005B171E">
        <w:fldChar w:fldCharType="end"/>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145B7D">
        <w:fldChar w:fldCharType="begin"/>
      </w:r>
      <w:r w:rsidR="00C9673F">
        <w:instrText xml:space="preserve"> ADDIN ZOTERO_ITEM CSL_CITATION {"citationID":"ZGzaaZe9","properties":{"formattedCitation":"(Stolper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3337,"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C9673F">
        <w:rPr>
          <w:rFonts w:ascii="Cambria Math" w:hAnsi="Cambria Math" w:cs="Cambria Math"/>
        </w:rPr>
        <w:instrText>∼</w:instrText>
      </w:r>
      <w:r w:rsidR="00C9673F">
        <w:instrText>360</w:instrText>
      </w:r>
      <w:r w:rsidR="00C9673F">
        <w:rPr>
          <w:rFonts w:cs="Times New Roman"/>
        </w:rPr>
        <w:instrText> °</w:instrText>
      </w:r>
      <w:r w:rsidR="00C9673F">
        <w:instrText xml:space="preserve">C, our coupled </w:instrText>
      </w:r>
      <w:r w:rsidR="00C9673F">
        <w:rPr>
          <w:rFonts w:cs="Times New Roman"/>
        </w:rPr>
        <w:instrText>Δ</w:instrText>
      </w:r>
      <w:r w:rsidR="00C9673F">
        <w:instrText xml:space="preserve">12CH2D2 - </w:instrText>
      </w:r>
      <w:r w:rsidR="00C9673F">
        <w:rPr>
          <w:rFonts w:cs="Times New Roman"/>
        </w:rPr>
        <w:instrText>Δ</w:instrText>
      </w:r>
      <w:r w:rsidR="00C9673F">
        <w:instrText xml:space="preserve">13CH3D data establish that methane is in internal equilibrium at 343-35+41°C.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C9673F">
        <w:rPr>
          <w:rFonts w:ascii="Cambria Math" w:hAnsi="Cambria Math" w:cs="Cambria Math"/>
        </w:rPr>
        <w:instrText>∼</w:instrText>
      </w:r>
      <w:r w:rsidR="00C9673F">
        <w:instrText>350</w:instrText>
      </w:r>
      <w:r w:rsidR="00C9673F">
        <w:rPr>
          <w:rFonts w:cs="Times New Roman"/>
        </w:rPr>
        <w:instrText> °</w:instrText>
      </w:r>
      <w:r w:rsidR="00C9673F">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C9673F" w:rsidRPr="00C9673F">
        <w:rPr>
          <w:rFonts w:cs="Times New Roman"/>
        </w:rPr>
        <w:t>(Stolper et al., 2014, 2015; Wang et al., 2015; Douglas et al., 2017; Young et al., 2017; Shuai et al., 2018; Giunta et al., 2019; Labidi et al., 2020; Thiagarajan et al., 2020)</w:t>
      </w:r>
      <w:r w:rsidR="00145B7D">
        <w:fldChar w:fldCharType="end"/>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C9673F">
        <w:instrText xml:space="preserve"> ADDIN ZOTERO_ITEM CSL_CITATION {"citationID":"1xyuBz7M","properties":{"formattedCitation":"(Clayton, 2003; Wang et al., 2015; Xie et al., 2021)","plainCitation":"(Clayton, 2003; Wang et al., 2015; Xie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C45C3D">
        <w:fldChar w:fldCharType="separate"/>
      </w:r>
      <w:r w:rsidR="00C9673F" w:rsidRPr="00C9673F">
        <w:rPr>
          <w:rFonts w:cs="Times New Roman"/>
        </w:rPr>
        <w:t>(Clayton, 2003; Wang et al., 2015; Xie et al., 2021)</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 xml:space="preserve">—parameters that describe the abundance of clumped isotopologues relative to a </w:t>
      </w:r>
      <w:r w:rsidR="00E510F1">
        <w:t xml:space="preserve">stochastic </w:t>
      </w:r>
      <w:r w:rsidR="00604F71">
        <w:t>population of molecules containing isotopes randomly distributed a</w:t>
      </w:r>
      <w:r w:rsidR="00C45C3D">
        <w:t>mongst them</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xml:space="preserve">) methane isotopologues exchange hydrogen with water or </w:t>
      </w:r>
      <w:r w:rsidR="00E510F1">
        <w:t xml:space="preserve">other </w:t>
      </w:r>
      <w:r w:rsidR="0077152F">
        <w:t>organic molecules, or (</w:t>
      </w:r>
      <w:r w:rsidR="0077152F" w:rsidRPr="00604F71">
        <w:rPr>
          <w:i/>
        </w:rPr>
        <w:t>iii</w:t>
      </w:r>
      <w:r w:rsidR="0077152F">
        <w:t>) methane isotopologues are derived from methyl moieties which contain C–H bonds that have pre</w:t>
      </w:r>
      <w:r w:rsidR="00E510F1">
        <w:t xml:space="preserve">viously </w:t>
      </w:r>
      <w:r w:rsidR="0077152F">
        <w:t xml:space="preserv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6033457"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deuteration in the generated methane.</w:t>
      </w:r>
      <w:r w:rsidR="00691248">
        <w:t xml:space="preserve"> </w:t>
      </w:r>
      <w:r>
        <w:t xml:space="preserve">This experiment is conceptually very similar to </w:t>
      </w:r>
      <w:r w:rsidR="00FB59BB">
        <w:t>ones</w:t>
      </w:r>
      <w:r w:rsidR="00297DB9">
        <w:t xml:space="preserve"> conducted by Hoering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Lewan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Schimmelmann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xml:space="preserve">. </w:t>
      </w:r>
      <w:r w:rsidR="00701A65">
        <w:t xml:space="preserve"> The experiments </w:t>
      </w:r>
      <w:r w:rsidR="005A3F1B">
        <w:t>in tho</w:t>
      </w:r>
      <w:r w:rsidR="00701A65">
        <w:t xml:space="preserve">se studies were designed </w:t>
      </w:r>
      <w:r w:rsidR="00701A65" w:rsidRPr="00701A65">
        <w:t>to track incorporation of D into bitumen and kerogen</w:t>
      </w:r>
      <w:r w:rsidR="00701A65">
        <w:t xml:space="preserve">. </w:t>
      </w:r>
      <w:r w:rsidR="00701A65" w:rsidRPr="00701A65">
        <w:t xml:space="preserve"> </w:t>
      </w:r>
      <w:r w:rsidR="00701A65">
        <w:t>N</w:t>
      </w:r>
      <w:r>
        <w:t xml:space="preserve">one of these </w:t>
      </w:r>
      <w:r w:rsidR="00BB25E4">
        <w:t>studies</w:t>
      </w:r>
      <w:r>
        <w:t xml:space="preserve"> quantified the extent of deuteration in the produced natural gases.</w:t>
      </w:r>
    </w:p>
    <w:p w14:paraId="6D3CF140" w14:textId="7A67A54D" w:rsidR="0077152F" w:rsidRDefault="00824E09" w:rsidP="00824E09">
      <w:pPr>
        <w:pStyle w:val="Heading1"/>
      </w:pPr>
      <w:r>
        <w:t>Methods</w:t>
      </w:r>
    </w:p>
    <w:p w14:paraId="7FA86640" w14:textId="4E773A93" w:rsidR="00824E09" w:rsidRDefault="00824E09" w:rsidP="00824E09">
      <w:pPr>
        <w:pStyle w:val="Heading2"/>
      </w:pPr>
      <w:bookmarkStart w:id="0" w:name="_Ref93637555"/>
      <w:r>
        <w:t>Experimental methods</w:t>
      </w:r>
      <w:bookmarkEnd w:id="0"/>
    </w:p>
    <w:p w14:paraId="5BA35500" w14:textId="5851110C"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rsidR="00EB1E54" w:rsidRPr="00EB1E54">
        <w:t>Prior to use, the titanium surfaces in contact with the</w:t>
      </w:r>
      <w:r>
        <w:t xml:space="preserve"> reaction cell </w:t>
      </w:r>
      <w:r w:rsidR="00EB1E54" w:rsidRPr="00EB1E54">
        <w:t>contents were</w:t>
      </w:r>
      <w:r w:rsidR="00BF2A64">
        <w:t xml:space="preserve"> heated in air for 24 h at 400 °C to form a</w:t>
      </w:r>
      <w:r w:rsidR="00EB1E54">
        <w:t xml:space="preserve"> more</w:t>
      </w:r>
      <w:r w:rsidR="00EB1E54" w:rsidRPr="00EB1E54">
        <w:t xml:space="preserve"> inert TiO</w:t>
      </w:r>
      <w:r w:rsidR="00EB1E54" w:rsidRPr="00BF2A64">
        <w:rPr>
          <w:vertAlign w:val="subscript"/>
        </w:rPr>
        <w:t>2</w:t>
      </w:r>
      <w:r w:rsidR="00EB1E54" w:rsidRPr="00EB1E54">
        <w:t xml:space="preserve"> surface layer.</w:t>
      </w:r>
      <w:r w:rsidR="00EB1E54">
        <w:t xml:space="preserve"> </w:t>
      </w:r>
      <w:r>
        <w:t xml:space="preserve">The reaction cell was </w:t>
      </w:r>
      <w:r w:rsidR="00EB1E54">
        <w:t>further</w:t>
      </w:r>
      <w:r>
        <w:t xml:space="preserve">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through, followed by ~20 ml conc. HCl,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2BC7AF17"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 xml:space="preserve">The sample was kindly provided to J. Seewald by Keith F. M. Thompson (PetroSurveys, Inc.).  </w:t>
      </w:r>
      <w:r w:rsidR="0061160E">
        <w:t>There is no known oil or gas production from the Eagle Ford in Uvalde County</w:t>
      </w:r>
      <w:r w:rsidR="008847A6">
        <w:t xml:space="preserve"> </w:t>
      </w:r>
      <w:r w:rsidR="008847A6">
        <w:fldChar w:fldCharType="begin"/>
      </w:r>
      <w:r w:rsidR="008847A6">
        <w:instrText xml:space="preserve"> ADDIN ZOTERO_ITEM CSL_CITATION {"citationID":"eEus8RMV","properties":{"formattedCitation":"(Tian et al., 2013; {\\i{}IHS Markit Well Database}, 2019)","plainCitation":"(Tian et al., 2013; IHS Markit Well Database, 2019)","noteIndex":0},"citationItems":[{"id":373,"uris":["http://zotero.org/users/local/pytFPmJs/items/I3ZQZJUG"],"uri":["http://zotero.org/users/local/pytFPmJs/items/I3ZQZJUG"],"itemData":{"id":373,"type":"paper-conference","title":"The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Jr","given":"D"}],"issued":{"date-parts":[["2013"]]}}},{"id":443,"uris":["http://zotero.org/users/local/pytFPmJs/items/2UGAUZC8"],"uri":["http://zotero.org/users/local/pytFPmJs/items/2UGAUZC8"],"itemData":{"id":443,"type":"book","title":"IHS Markit Well Database","publisher":"IHS Markit","URL":"https://ihsmarkit.com/products/us-well-data.html","issued":{"date-parts":[["2019"]]}}}],"schema":"https://github.com/citation-style-language/schema/raw/master/csl-citation.json"} </w:instrText>
      </w:r>
      <w:r w:rsidR="008847A6">
        <w:fldChar w:fldCharType="separate"/>
      </w:r>
      <w:r w:rsidR="008847A6" w:rsidRPr="008847A6">
        <w:rPr>
          <w:rFonts w:cs="Times New Roman"/>
          <w:szCs w:val="24"/>
        </w:rPr>
        <w:t xml:space="preserve">(Tian et al., 2013; </w:t>
      </w:r>
      <w:r w:rsidR="008847A6" w:rsidRPr="008847A6">
        <w:rPr>
          <w:rFonts w:cs="Times New Roman"/>
          <w:i/>
          <w:iCs/>
          <w:szCs w:val="24"/>
        </w:rPr>
        <w:t>IHS Markit Well Database</w:t>
      </w:r>
      <w:r w:rsidR="008847A6" w:rsidRPr="008847A6">
        <w:rPr>
          <w:rFonts w:cs="Times New Roman"/>
          <w:szCs w:val="24"/>
        </w:rPr>
        <w:t>, 2019)</w:t>
      </w:r>
      <w:r w:rsidR="008847A6">
        <w:fldChar w:fldCharType="end"/>
      </w:r>
      <w:r w:rsidR="0061160E">
        <w:t xml:space="preserve">.  </w:t>
      </w:r>
      <w:r w:rsidR="00FA022C">
        <w:t xml:space="preserve">The Eagle Ford here is thermally-immature </w:t>
      </w:r>
      <w:r w:rsidR="00324F53">
        <w:fldChar w:fldCharType="begin"/>
      </w:r>
      <w:r w:rsidR="00324F53">
        <w:instrText xml:space="preserve"> ADDIN ZOTERO_ITEM CSL_CITATION {"citationID":"orejNfvN","properties":{"unsorted":true,"formattedCitation":"({\\i{}R}\\sub o\\nosupersub{} = 0.40\\uc0\\u8211{}0.55%, Cardneaux, 2012; Cardneaux and Nunn, 2013; Harbor, 2011)","plainCitation":"(Ro = 0.40–0.55%, Cardneaux, 2012; Cardneaux and Nunn, 2013; Harbor, 2011)","noteIndex":0},"citationItems":[{"id":377,"uris":["http://zotero.org/users/local/pytFPmJs/items/Q28GMB9V"],"uri":["http://zotero.org/users/local/pytFPmJs/items/Q28GMB9V"],"itemData":{"id":377,"type":"thesis","title":"Mapping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Pourciau"}],"issued":{"date-parts":[["2012"]]}},"prefix":"&lt;i&gt;R&lt;/i&gt;&lt;sub&gt;o&lt;/sub&gt; = 0.40–0.55%, "},{"id":375,"uris":["http://zotero.org/users/local/pytFPmJs/items/BHSXM83Z"],"uri":["http://zotero.org/users/local/pytFPmJs/items/BHSXM83Z"],"itemData":{"id":375,"type":"article-journal","title":"Estimates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Lee"}],"issued":{"date-parts":[["2011"]]}}}],"schema":"https://github.com/citation-style-language/schema/raw/master/csl-citation.json"} </w:instrText>
      </w:r>
      <w:r w:rsidR="00324F53">
        <w:fldChar w:fldCharType="separate"/>
      </w:r>
      <w:r w:rsidR="00324F53" w:rsidRPr="00324F53">
        <w:rPr>
          <w:rFonts w:cs="Times New Roman"/>
          <w:szCs w:val="24"/>
        </w:rPr>
        <w:t>(</w:t>
      </w:r>
      <w:r w:rsidR="00324F53" w:rsidRPr="00324F53">
        <w:rPr>
          <w:rFonts w:cs="Times New Roman"/>
          <w:i/>
          <w:iCs/>
          <w:szCs w:val="24"/>
        </w:rPr>
        <w:t>R</w:t>
      </w:r>
      <w:r w:rsidR="00324F53" w:rsidRPr="00324F53">
        <w:rPr>
          <w:rFonts w:cs="Times New Roman"/>
          <w:szCs w:val="24"/>
          <w:vertAlign w:val="subscript"/>
        </w:rPr>
        <w:t>o</w:t>
      </w:r>
      <w:r w:rsidR="00324F53" w:rsidRPr="00324F53">
        <w:rPr>
          <w:rFonts w:cs="Times New Roman"/>
          <w:szCs w:val="24"/>
        </w:rPr>
        <w:t xml:space="preserve"> = 0.40–0.55%, Cardneaux, 2012; Cardneaux and Nunn, 2013; Harbor, 2011)</w:t>
      </w:r>
      <w:r w:rsidR="00324F53">
        <w:fldChar w:fldCharType="end"/>
      </w:r>
      <w:r w:rsidR="00324F53">
        <w:t>.</w:t>
      </w:r>
      <w:r w:rsidR="00FA022C">
        <w:t xml:space="preserve"> </w:t>
      </w:r>
      <w:r w:rsidR="00CA0640">
        <w:t xml:space="preserve">The sample </w:t>
      </w:r>
      <w:r w:rsidR="00824E09">
        <w:t>was powdered to &lt;250 μm and Soxhlet-extracted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lastRenderedPageBreak/>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CF78F8">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decalcified+</w:t>
      </w:r>
      <w:r w:rsidR="001B0A4A">
        <w:t xml:space="preserve">extracted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w:t>
      </w:r>
    </w:p>
    <w:p w14:paraId="31474CB1" w14:textId="40B05920"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6D1BEE60" w:rsidR="00824E09" w:rsidRDefault="00EB1E54" w:rsidP="00824E09">
      <w:r>
        <w:t xml:space="preserve">The reaction cell was loaded with 10.03 grams of the EX powder. </w:t>
      </w:r>
      <w:r w:rsidR="00824E09">
        <w:t xml:space="preserve">The starting fluid </w:t>
      </w:r>
      <w:r>
        <w:t xml:space="preserve">used </w:t>
      </w:r>
      <w:r w:rsidR="00824E09">
        <w:t>was heavy water (D</w:t>
      </w:r>
      <w:r w:rsidR="00824E09" w:rsidRPr="00FB7085">
        <w:rPr>
          <w:vertAlign w:val="subscript"/>
        </w:rPr>
        <w:t>2</w:t>
      </w:r>
      <w:r w:rsidR="00824E09">
        <w:t xml:space="preserve">O, 99% purity, Cambridge Isotope Laboratories, Inc.) containing NaCl (0.497 mol/kg). </w:t>
      </w:r>
      <w:r w:rsidR="00BF2A64">
        <w:t xml:space="preserve">The </w:t>
      </w:r>
      <w:r w:rsidR="00824E09">
        <w:t xml:space="preserve">NaCl </w:t>
      </w:r>
      <w:r>
        <w:t xml:space="preserve">was added to </w:t>
      </w:r>
      <w:r w:rsidR="00824E09">
        <w:t xml:space="preserve">allow for detection of </w:t>
      </w:r>
      <w:r>
        <w:t>any leaks in the reaction cell,</w:t>
      </w:r>
      <w:r w:rsidR="00824E09">
        <w:t xml:space="preserve"> </w:t>
      </w:r>
      <w:r>
        <w:t xml:space="preserve">as </w:t>
      </w:r>
      <w:r w:rsidR="00824E09">
        <w:t xml:space="preserve">dilution of the </w:t>
      </w:r>
      <w:r>
        <w:t xml:space="preserve">starting </w:t>
      </w:r>
      <w:r w:rsidR="00824E09">
        <w:t xml:space="preserve">fluid </w:t>
      </w:r>
      <w:r>
        <w:t xml:space="preserve">by </w:t>
      </w:r>
      <w:r w:rsidR="00824E09">
        <w:t xml:space="preserve">deionized water from the </w:t>
      </w:r>
      <w:r>
        <w:t xml:space="preserve">surrounding </w:t>
      </w:r>
      <w:r w:rsidR="00824E09">
        <w:t xml:space="preserve">pressure vessel </w:t>
      </w:r>
      <w:r>
        <w:t>would decrease observed Cl concentrations</w:t>
      </w:r>
      <w:r w:rsidR="00824E09">
        <w:t xml:space="preserve">. The </w:t>
      </w:r>
      <w:r w:rsidR="005059F3">
        <w:t>reaction cell was loaded with 52.6</w:t>
      </w:r>
      <w:r w:rsidR="00824E09">
        <w:t xml:space="preserve"> g of this starting flu</w:t>
      </w:r>
      <w:r w:rsidR="00BF2A64">
        <w:t xml:space="preserve">id, </w:t>
      </w:r>
      <w:r w:rsidR="00BF56DF">
        <w:t>sealed</w:t>
      </w:r>
      <w:r w:rsidR="00BF2A64">
        <w:t xml:space="preserve"> with a small</w:t>
      </w:r>
      <w:r w:rsidR="00BF56DF">
        <w:t xml:space="preserve"> </w:t>
      </w:r>
      <w:r w:rsidR="00BF2A64">
        <w:t xml:space="preserve">argon-purged </w:t>
      </w:r>
      <w:r>
        <w:t>headspace (to allow for expansion of the starting fluid at conditions)</w:t>
      </w:r>
      <w:r w:rsidR="00BF2A64">
        <w:t xml:space="preserve">, and </w:t>
      </w:r>
      <w:r>
        <w:t>then pressurized and</w:t>
      </w:r>
      <w:r w:rsidR="00BF56DF">
        <w:t xml:space="preserve"> brought to initial condit</w:t>
      </w:r>
      <w:r w:rsidR="005059F3">
        <w:t>ion (200 °C, 350 bar) rapidly</w:t>
      </w:r>
      <w:r w:rsidR="00BF56DF">
        <w:t>.</w:t>
      </w:r>
    </w:p>
    <w:p w14:paraId="53BD79A9" w14:textId="2A73E9BF" w:rsidR="00824E09" w:rsidRDefault="00824E09" w:rsidP="00824E09">
      <w:pPr>
        <w:pStyle w:val="Heading2"/>
      </w:pPr>
      <w:r>
        <w:t>Analytical methods</w:t>
      </w:r>
    </w:p>
    <w:p w14:paraId="34180BFD" w14:textId="60FD2D78" w:rsidR="00615EF7" w:rsidRDefault="00824E09" w:rsidP="00824E09">
      <w:r>
        <w:t>To monitor the fluid composition and the extent of deuteration</w:t>
      </w:r>
      <w:r w:rsidR="007C7F59">
        <w:t xml:space="preserve"> with time</w:t>
      </w:r>
      <w:r>
        <w:t xml:space="preserve">, </w:t>
      </w:r>
      <w:r w:rsidR="003372D4">
        <w:t>sample</w:t>
      </w:r>
      <w:r w:rsidR="00CC0A76">
        <w:t xml:space="preserve"> </w:t>
      </w:r>
      <w:r>
        <w:t xml:space="preserve">aliquots of fluid were withdrawn through the capillary exit tube into gastight glass/PTFE syringes. Immediately prior to a sampling event, a small amount (~0.5 g) of fluid was removed and discarded to flush the exit tube. </w:t>
      </w:r>
    </w:p>
    <w:p w14:paraId="746D4678" w14:textId="770FC695" w:rsidR="00615EF7" w:rsidRPr="00BC4AF7" w:rsidRDefault="00BC4AF7" w:rsidP="00824E09">
      <w:r>
        <w:t>D</w:t>
      </w:r>
      <w:r w:rsidRPr="00615EF7">
        <w:t>euterium (D</w:t>
      </w:r>
      <w:r w:rsidRPr="00615EF7">
        <w:rPr>
          <w:vertAlign w:val="subscript"/>
        </w:rPr>
        <w:t>2</w:t>
      </w:r>
      <w:r w:rsidRPr="00615EF7">
        <w:t xml:space="preserve">) is likely </w:t>
      </w:r>
      <w:r>
        <w:t>to be the main form of molecular hydrogen (H</w:t>
      </w:r>
      <w:r>
        <w:rPr>
          <w:vertAlign w:val="subscript"/>
        </w:rPr>
        <w:t>2</w:t>
      </w:r>
      <w:r>
        <w:t xml:space="preserve">) in our experiment due to rapid exchange between water and dissolved hydrogen </w:t>
      </w:r>
      <w:r>
        <w:fldChar w:fldCharType="begin"/>
      </w:r>
      <w:r>
        <w:instrText xml:space="preserve"> ADDIN ZOTERO_ITEM CSL_CITATION {"citationID":"0y4sSqid","properties":{"formattedCitation":"(L\\uc0\\u233{}cluse and Robert, 1994; Wang et al., 2018)","plainCitation":"(Lécluse and Robert, 1994; Wang et al., 2018)","noteIndex":0},"citationItems":[{"id":174,"uris":["http://zotero.org/users/local/pytFPmJs/items/JIP69G92"],"uri":["http://zotero.org/users/local/pytFPmJs/items/JIP69G92"],"itemData":{"id":174,"type":"article-journal","title":"Hydrogen isotope exchange reaction rates: Origin of water in the inner solar system","container-title":"Geochimica et Cosmochimica Acta","page":"2927–2939","volume":"58","issue":"13","DOI":"10.1016/0016-7037(94)90126-0","author":[{"family":"Lécluse","given":"Christine"},{"family":"Robert","given":"François"}],"issued":{"date-parts":[["1994"]]}}},{"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fldChar w:fldCharType="separate"/>
      </w:r>
      <w:r w:rsidRPr="00615EF7">
        <w:rPr>
          <w:rFonts w:cs="Times New Roman"/>
          <w:szCs w:val="24"/>
        </w:rPr>
        <w:t>(Lécluse and Robert, 1994; Wang et al., 2018)</w:t>
      </w:r>
      <w:r>
        <w:fldChar w:fldCharType="end"/>
      </w:r>
      <w:r>
        <w:t xml:space="preserve">.  </w:t>
      </w:r>
      <w:r w:rsidR="00824E09">
        <w:t xml:space="preserve">The concentration of </w:t>
      </w:r>
      <w:r w:rsidR="00A72A92">
        <w:t>H</w:t>
      </w:r>
      <w:r w:rsidR="00824E09" w:rsidRPr="00DC619D">
        <w:rPr>
          <w:vertAlign w:val="subscript"/>
        </w:rPr>
        <w:t>2</w:t>
      </w:r>
      <w:r w:rsidR="00824E09">
        <w:t xml:space="preserve"> was determined after headspace extraction using a gas chromatograph supplied with nitrogen carrier gas, and equipped with a molecular sieve 5Å column and thermal conductivity detector. </w:t>
      </w:r>
      <w:r>
        <w:t xml:space="preserve">Concentrations reported in </w:t>
      </w:r>
      <w:r>
        <w:rPr>
          <w:b/>
        </w:rPr>
        <w:t>Table </w:t>
      </w:r>
      <w:r>
        <w:rPr>
          <w:b/>
        </w:rPr>
        <w:fldChar w:fldCharType="begin"/>
      </w:r>
      <w:r>
        <w:rPr>
          <w:b/>
        </w:rPr>
        <w:instrText xml:space="preserve"> REF tabConcs \h </w:instrText>
      </w:r>
      <w:r>
        <w:rPr>
          <w:b/>
        </w:rPr>
      </w:r>
      <w:r>
        <w:rPr>
          <w:b/>
        </w:rPr>
        <w:fldChar w:fldCharType="separate"/>
      </w:r>
      <w:r w:rsidR="00CF78F8">
        <w:rPr>
          <w:b/>
          <w:noProof/>
          <w:sz w:val="20"/>
        </w:rPr>
        <w:t>2</w:t>
      </w:r>
      <w:r>
        <w:rPr>
          <w:b/>
        </w:rPr>
        <w:fldChar w:fldCharType="end"/>
      </w:r>
      <w:r>
        <w:t xml:space="preserve"> have been corrected for the difference in thermal conductivity between D</w:t>
      </w:r>
      <w:r>
        <w:rPr>
          <w:vertAlign w:val="subscript"/>
        </w:rPr>
        <w:t>2</w:t>
      </w:r>
      <w:r>
        <w:t xml:space="preserve"> and </w:t>
      </w:r>
      <w:r>
        <w:rPr>
          <w:vertAlign w:val="superscript"/>
        </w:rPr>
        <w:t>1</w:t>
      </w:r>
      <w:r>
        <w:t>H</w:t>
      </w:r>
      <w:r>
        <w:rPr>
          <w:vertAlign w:val="subscript"/>
        </w:rPr>
        <w:t>2</w:t>
      </w:r>
      <w:r>
        <w:t xml:space="preserve"> (see note </w:t>
      </w:r>
      <w:r>
        <w:rPr>
          <w:i/>
        </w:rPr>
        <w:t>a</w:t>
      </w:r>
      <w:r>
        <w:t>)</w:t>
      </w:r>
      <w:r w:rsidR="00124D20">
        <w:t xml:space="preserve">, assuming that all </w:t>
      </w:r>
      <w:r w:rsidR="00822E71">
        <w:t xml:space="preserve">dissolved </w:t>
      </w:r>
      <w:r w:rsidR="00124D20">
        <w:t xml:space="preserve">hydrogen </w:t>
      </w:r>
      <w:r w:rsidR="00822E71">
        <w:t xml:space="preserve">is </w:t>
      </w:r>
      <w:r w:rsidR="0084233B">
        <w:t>as</w:t>
      </w:r>
      <w:r w:rsidR="00124D20">
        <w:t xml:space="preserve"> D</w:t>
      </w:r>
      <w:r w:rsidR="00124D20">
        <w:rPr>
          <w:vertAlign w:val="subscript"/>
        </w:rPr>
        <w:t>2</w:t>
      </w:r>
      <w:r>
        <w:t>.</w:t>
      </w:r>
      <w:r w:rsidR="00566F7D" w:rsidRPr="00566F7D">
        <w:t xml:space="preserve"> </w:t>
      </w:r>
      <w:r w:rsidR="00566F7D">
        <w:t xml:space="preserve"> Analytical reproducibility of H</w:t>
      </w:r>
      <w:r w:rsidR="00566F7D">
        <w:rPr>
          <w:vertAlign w:val="subscript"/>
        </w:rPr>
        <w:t>2</w:t>
      </w:r>
      <w:r w:rsidR="00566F7D">
        <w:t xml:space="preserve"> </w:t>
      </w:r>
      <w:r w:rsidR="00DC7C3E">
        <w:t xml:space="preserve">concentration </w:t>
      </w:r>
      <w:r w:rsidR="00566F7D">
        <w:t>data is ±10% or better (2</w:t>
      </w:r>
      <w:r w:rsidR="00566F7D" w:rsidRPr="00DC619D">
        <w:t>σ</w:t>
      </w:r>
      <w:r w:rsidR="00566F7D">
        <w:t xml:space="preserve">).  </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w:t>
      </w:r>
      <w:r w:rsidR="007C7F59">
        <w:t>hydrocarbons (</w:t>
      </w:r>
      <w:r>
        <w:t>alkanes and alkenes</w:t>
      </w:r>
      <w:r w:rsidR="007C7F59">
        <w:t>)</w:t>
      </w:r>
      <w:r>
        <w:t xml:space="preserve">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3BC1440" w:rsidR="00824E09" w:rsidRPr="00C81A1E" w:rsidRDefault="00824E09" w:rsidP="005D7397">
      <w:r>
        <w:t xml:space="preserve">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w:t>
      </w:r>
      <w:r w:rsidR="005D7397">
        <w:t xml:space="preserve">coupled to an </w:t>
      </w:r>
      <w:r>
        <w:t>HP 5973 mass selective detector was used to determine the amount of deuteration in CH</w:t>
      </w:r>
      <w:r w:rsidRPr="008A0C80">
        <w:rPr>
          <w:vertAlign w:val="subscript"/>
        </w:rPr>
        <w:t>4</w:t>
      </w:r>
      <w:r>
        <w:t xml:space="preserve">. </w:t>
      </w:r>
      <w:r w:rsidR="00181004">
        <w:t xml:space="preserve"> M</w:t>
      </w:r>
      <w:r w:rsidR="005D7397">
        <w:t xml:space="preserve">ass spectrometer source and quadrupole analyzer temperatures were 230 and 150 °C, respectively, and mass spectra were </w:t>
      </w:r>
      <w:r w:rsidR="00181004">
        <w:t xml:space="preserve">recorded with an </w:t>
      </w:r>
      <w:r w:rsidR="005D7397">
        <w:t xml:space="preserve">electron </w:t>
      </w:r>
      <w:r w:rsidR="00CD1008">
        <w:t xml:space="preserve">impact (EI) ionization </w:t>
      </w:r>
      <w:r w:rsidR="005D7397">
        <w:t>energy</w:t>
      </w:r>
      <w:r w:rsidR="00181004">
        <w:t xml:space="preserve"> of </w:t>
      </w:r>
      <w:r w:rsidR="00181004" w:rsidRPr="00181004">
        <w:t>70 eV</w:t>
      </w:r>
      <w:r w:rsidR="005D7397">
        <w:t xml:space="preserve">. </w:t>
      </w:r>
      <w:r>
        <w:lastRenderedPageBreak/>
        <w:t xml:space="preserve">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rsidR="007E03F5">
        <w:rPr>
          <w:i/>
          <w:vertAlign w:val="subscript"/>
        </w:rPr>
        <w:t>n</w:t>
      </w:r>
      <w:r>
        <w:t xml:space="preserve"> isotopologues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We</w:t>
      </w:r>
      <w:r w:rsidR="0036008D">
        <w:t xml:space="preserve"> </w:t>
      </w:r>
      <w:r w:rsidR="00C81A1E">
        <w:t xml:space="preserve">refer to the </w:t>
      </w:r>
      <w:r w:rsidR="007C7F59">
        <w:t>fully</w:t>
      </w:r>
      <w:r w:rsidR="00C81A1E">
        <w:t xml:space="preserve"> protiated methane isotopologue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2A1E4287" w:rsidR="0077152F" w:rsidRDefault="00DE6F7C" w:rsidP="00DE6F7C">
      <w:pPr>
        <w:pStyle w:val="Heading1"/>
      </w:pPr>
      <w:r>
        <w:t>Results</w:t>
      </w:r>
      <w:r w:rsidR="00AD4EA5">
        <w:t xml:space="preserve"> and Discussion</w:t>
      </w:r>
    </w:p>
    <w:p w14:paraId="277DB54A" w14:textId="0240A541" w:rsidR="00DD6B70" w:rsidRDefault="00DD6B70" w:rsidP="00DE6F7C">
      <w:pPr>
        <w:pStyle w:val="Heading2"/>
      </w:pPr>
      <w:r>
        <w:t>Temperature and thermal maturity</w:t>
      </w:r>
    </w:p>
    <w:p w14:paraId="4FBCEBD4" w14:textId="10D74C11"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CF78F8">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r w:rsidR="00391C07">
        <w:t>At time point #6, two aliquots were drawn, each in separate syringes and sampled into separate vials.</w:t>
      </w:r>
    </w:p>
    <w:p w14:paraId="6529A069" w14:textId="4DA944A5" w:rsidR="00DD6B70" w:rsidRPr="00DD6B70" w:rsidRDefault="008815AC" w:rsidP="00DD6B70">
      <w:r>
        <w:t xml:space="preserve">Using the temperature history, we calculated </w:t>
      </w:r>
      <w:r w:rsidR="00DD6B70">
        <w:t>thermal maturity</w:t>
      </w:r>
      <w:r w:rsidRPr="008815AC">
        <w:t xml:space="preserve"> </w:t>
      </w:r>
      <w:r>
        <w:t>as a function of time</w:t>
      </w:r>
      <w:r w:rsidR="00DD6B70">
        <w:t xml:space="preserve"> </w:t>
      </w:r>
      <w:r w:rsidR="00276FF1">
        <w:t>in units of vitrinite reflectance (%</w:t>
      </w:r>
      <w:r w:rsidR="00276FF1">
        <w:rPr>
          <w:i/>
        </w:rPr>
        <w:t>R</w:t>
      </w:r>
      <w:r w:rsidR="00276FF1">
        <w:rPr>
          <w:vertAlign w:val="subscript"/>
        </w:rPr>
        <w:t>o</w:t>
      </w:r>
      <w:r w:rsidR="00276FF1">
        <w:t xml:space="preserve">) </w:t>
      </w:r>
      <w:r w:rsidR="00B51AFC">
        <w:t>using</w:t>
      </w:r>
      <w:r w:rsidR="00DD6B70">
        <w:t xml:space="preserve"> </w:t>
      </w:r>
      <w:r w:rsidR="00304ECB">
        <w:t>EASY%R</w:t>
      </w:r>
      <w:r w:rsidR="00304ECB" w:rsidRPr="0089445E">
        <w:t>o</w:t>
      </w:r>
      <w:r w:rsidR="00304ECB">
        <w:t xml:space="preserve">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t xml:space="preserve">.  The estimated thermal maturities </w:t>
      </w:r>
      <w:r w:rsidR="00C7578A">
        <w:t xml:space="preserve">are plotted </w:t>
      </w:r>
      <w:r w:rsidR="00DD6B70">
        <w:t xml:space="preserve">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CF78F8">
        <w:rPr>
          <w:b/>
          <w:noProof/>
        </w:rPr>
        <w:t>1</w:t>
      </w:r>
      <w:r w:rsidR="00DD6B70" w:rsidRPr="0070262E">
        <w:rPr>
          <w:b/>
        </w:rPr>
        <w:fldChar w:fldCharType="end"/>
      </w:r>
      <w:r w:rsidR="00DD6B70">
        <w:rPr>
          <w:b/>
        </w:rPr>
        <w:t>B</w:t>
      </w:r>
      <w:r w:rsidR="00DD6B70">
        <w:t xml:space="preserve">.  </w:t>
      </w:r>
      <w:r w:rsidR="008C5CAE">
        <w:t>W</w:t>
      </w:r>
      <w:r w:rsidR="00523EF7">
        <w:t>hile</w:t>
      </w:r>
      <w:r w:rsidR="007D6895">
        <w:t xml:space="preserve"> </w:t>
      </w:r>
      <w:r w:rsidR="00C00FE5">
        <w:t xml:space="preserve">the model predicts maturities of ~0.20 to 0.34% </w:t>
      </w:r>
      <w:r w:rsidR="00C00FE5">
        <w:rPr>
          <w:i/>
        </w:rPr>
        <w:t>R</w:t>
      </w:r>
      <w:r w:rsidR="00C00FE5">
        <w:rPr>
          <w:vertAlign w:val="subscript"/>
        </w:rPr>
        <w:t>o</w:t>
      </w:r>
      <w:r w:rsidR="00C00FE5">
        <w:t xml:space="preserve">-equivalent for time points </w:t>
      </w:r>
      <w:r w:rsidR="00F43CD7">
        <w:t>#</w:t>
      </w:r>
      <w:r w:rsidR="00C00FE5">
        <w:t>1 and 2</w:t>
      </w:r>
      <w:r w:rsidR="00E12669">
        <w:t xml:space="preserve"> (respectively) and </w:t>
      </w:r>
      <w:r w:rsidR="00A84975">
        <w:t>the data are plotted at these calculated maturities,</w:t>
      </w:r>
      <w:r w:rsidR="00C00FE5">
        <w:t xml:space="preserve"> </w:t>
      </w:r>
      <w:r w:rsidR="007D6895">
        <w:t>the</w:t>
      </w:r>
      <w:r w:rsidR="00523EF7">
        <w:t xml:space="preserve"> actual</w:t>
      </w:r>
      <w:r w:rsidR="007D6895">
        <w:t xml:space="preserve"> maturity </w:t>
      </w:r>
      <w:r w:rsidR="00523EF7">
        <w:t xml:space="preserve">at these time points can be no less than </w:t>
      </w:r>
      <w:r w:rsidR="007D6895">
        <w:t>0.4–0.</w:t>
      </w:r>
      <w:r w:rsidR="00706EE2">
        <w:t>5%</w:t>
      </w:r>
      <w:r w:rsidR="00A5451C">
        <w:t xml:space="preserve"> (</w:t>
      </w:r>
      <w:r w:rsidR="00523EF7">
        <w:t xml:space="preserve">the initial maturity of the </w:t>
      </w:r>
      <w:r w:rsidR="00886329">
        <w:t xml:space="preserve">Eagle Ford </w:t>
      </w:r>
      <w:r w:rsidR="00523EF7">
        <w:t>rock sample</w:t>
      </w:r>
      <w:r w:rsidR="00EE51AD">
        <w:t>,</w:t>
      </w:r>
      <w:r w:rsidR="00A5451C">
        <w:t xml:space="preserve"> </w:t>
      </w:r>
      <w:r w:rsidR="007D6895">
        <w:t xml:space="preserve">see </w:t>
      </w:r>
      <w:r w:rsidR="007D6895" w:rsidRPr="007D6895">
        <w:t>§</w:t>
      </w:r>
      <w:r w:rsidR="007D6895">
        <w:fldChar w:fldCharType="begin"/>
      </w:r>
      <w:r w:rsidR="007D6895">
        <w:instrText xml:space="preserve"> REF _Ref93637555 \r \h </w:instrText>
      </w:r>
      <w:r w:rsidR="007D6895">
        <w:fldChar w:fldCharType="separate"/>
      </w:r>
      <w:r w:rsidR="00CF78F8">
        <w:t>2.1</w:t>
      </w:r>
      <w:r w:rsidR="007D6895">
        <w:fldChar w:fldCharType="end"/>
      </w:r>
      <w:r w:rsidR="007D6895">
        <w:t>)</w:t>
      </w:r>
      <w:r w:rsidR="00523EF7">
        <w:t>.</w:t>
      </w:r>
      <w:r w:rsidR="00E12669">
        <w:t xml:space="preserve"> </w:t>
      </w:r>
      <w:r w:rsidR="007C2204">
        <w:t xml:space="preserve"> </w:t>
      </w:r>
      <w:r w:rsidR="00EC5AF3">
        <w:t>The difference between the plotted and actual %</w:t>
      </w:r>
      <w:r w:rsidR="00EC5AF3">
        <w:rPr>
          <w:i/>
        </w:rPr>
        <w:t>R</w:t>
      </w:r>
      <w:r w:rsidR="00EC5AF3">
        <w:rPr>
          <w:vertAlign w:val="subscript"/>
        </w:rPr>
        <w:t>o</w:t>
      </w:r>
      <w:r w:rsidR="00EC5AF3">
        <w:t xml:space="preserve"> values</w:t>
      </w:r>
      <w:r w:rsidR="00B0201C">
        <w:t xml:space="preserve"> </w:t>
      </w:r>
      <w:r w:rsidR="00EC5AF3">
        <w:t>is</w:t>
      </w:r>
      <w:r w:rsidR="00895EA2">
        <w:t xml:space="preserve"> somewhat</w:t>
      </w:r>
      <w:r w:rsidR="00EC5AF3">
        <w:t xml:space="preserve"> immaterial</w:t>
      </w:r>
      <w:r w:rsidR="00895EA2">
        <w:t xml:space="preserve">; what is key is </w:t>
      </w:r>
      <w:r w:rsidR="00EA269B">
        <w:t xml:space="preserve">that time points #1 and 2 represent </w:t>
      </w:r>
      <w:r w:rsidR="00CB6545">
        <w:t xml:space="preserve">kerogen that has </w:t>
      </w:r>
      <w:r w:rsidR="006B4E3E">
        <w:t>undergone</w:t>
      </w:r>
      <w:r w:rsidR="00EA269B">
        <w:t xml:space="preserve"> only incipient organic metamorphism.  </w:t>
      </w:r>
      <w:r w:rsidR="007D6895">
        <w:t xml:space="preserve">Maturities encountered in </w:t>
      </w:r>
      <w:r w:rsidR="00E12669">
        <w:t xml:space="preserve">remainder of </w:t>
      </w:r>
      <w:r w:rsidR="007D6895">
        <w:t xml:space="preserve">the experiment spanned the entire range of the oil window </w:t>
      </w:r>
      <w:r w:rsidR="007D6895">
        <w:fldChar w:fldCharType="begin"/>
      </w:r>
      <w:r w:rsidR="007D6895">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7D6895">
        <w:fldChar w:fldCharType="separate"/>
      </w:r>
      <w:r w:rsidR="007D6895" w:rsidRPr="007A4BCB">
        <w:rPr>
          <w:rFonts w:cs="Times New Roman"/>
          <w:szCs w:val="24"/>
        </w:rPr>
        <w:t xml:space="preserve">(ca. 0.5% to 1.3% </w:t>
      </w:r>
      <w:r w:rsidR="007D6895" w:rsidRPr="007A4BCB">
        <w:rPr>
          <w:rFonts w:cs="Times New Roman"/>
          <w:i/>
          <w:iCs/>
          <w:szCs w:val="24"/>
        </w:rPr>
        <w:t>R</w:t>
      </w:r>
      <w:r w:rsidR="007D6895" w:rsidRPr="007A4BCB">
        <w:rPr>
          <w:rFonts w:cs="Times New Roman"/>
          <w:szCs w:val="24"/>
          <w:vertAlign w:val="subscript"/>
        </w:rPr>
        <w:t>o</w:t>
      </w:r>
      <w:r w:rsidR="007D6895" w:rsidRPr="007A4BCB">
        <w:rPr>
          <w:rFonts w:cs="Times New Roman"/>
          <w:szCs w:val="24"/>
        </w:rPr>
        <w:t>-equivalent; Burnham, 2019)</w:t>
      </w:r>
      <w:r w:rsidR="007D6895">
        <w:fldChar w:fldCharType="end"/>
      </w:r>
      <w:r w:rsidR="003669EB">
        <w:t xml:space="preserve">.  The equivalent maturity at the </w:t>
      </w:r>
      <w:r w:rsidR="00F47365">
        <w:t>final</w:t>
      </w:r>
      <w:r w:rsidR="00D875FF">
        <w:t xml:space="preserve"> </w:t>
      </w:r>
      <w:r w:rsidR="00F47365">
        <w:t xml:space="preserve">time point </w:t>
      </w:r>
      <w:r w:rsidR="00D875FF">
        <w:t>(</w:t>
      </w:r>
      <w:r w:rsidR="00F47365">
        <w:t>#9</w:t>
      </w:r>
      <w:r w:rsidR="00D875FF">
        <w:t xml:space="preserve">) </w:t>
      </w:r>
      <w:r w:rsidR="003669EB">
        <w:t xml:space="preserve">is </w:t>
      </w:r>
      <w:r w:rsidR="00F47365">
        <w:t>1.27</w:t>
      </w:r>
      <w:r w:rsidR="00715A18">
        <w:t>%</w:t>
      </w:r>
      <w:r w:rsidR="00C36BDE">
        <w:t xml:space="preserve"> </w:t>
      </w:r>
      <w:r w:rsidR="00715A18">
        <w:rPr>
          <w:i/>
        </w:rPr>
        <w:t>R</w:t>
      </w:r>
      <w:r w:rsidR="00715A18">
        <w:rPr>
          <w:vertAlign w:val="subscript"/>
        </w:rPr>
        <w:t>o</w:t>
      </w:r>
      <w:r w:rsidR="007D6895">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29C42A1E"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CF78F8">
        <w:rPr>
          <w:b/>
          <w:noProof/>
        </w:rPr>
        <w:t>2</w:t>
      </w:r>
      <w:r w:rsidR="00294B58">
        <w:rPr>
          <w:b/>
        </w:rPr>
        <w:fldChar w:fldCharType="end"/>
      </w:r>
      <w:r>
        <w:t xml:space="preserve">. </w:t>
      </w:r>
      <w:r w:rsidR="008B5DA7">
        <w:t xml:space="preserve"> </w:t>
      </w:r>
      <w:r>
        <w:t xml:space="preserve">Concentrations of </w:t>
      </w:r>
      <w:r w:rsidR="00C36BDE">
        <w:t xml:space="preserve">aqueous </w:t>
      </w:r>
      <w:r w:rsidR="00BC4AF7">
        <w:t>D</w:t>
      </w:r>
      <w:r w:rsidRPr="00A60D8A">
        <w:rPr>
          <w:vertAlign w:val="subscript"/>
        </w:rPr>
        <w:t>2</w:t>
      </w:r>
      <w:r>
        <w:t xml:space="preserve"> increased from </w:t>
      </w:r>
      <w:r w:rsidR="00231321">
        <w:t xml:space="preserve">below detection </w:t>
      </w:r>
      <w:r w:rsidR="00BF2A64">
        <w:t>(</w:t>
      </w:r>
      <w:r>
        <w:t>&lt;1</w:t>
      </w:r>
      <w:r w:rsidR="00BC4AF7">
        <w:t>3</w:t>
      </w:r>
      <w:r>
        <w:t xml:space="preserve"> μmol/kg) to up to </w:t>
      </w:r>
      <w:r w:rsidR="00BC4AF7">
        <w:t>1.1</w:t>
      </w:r>
      <w:r>
        <w:t xml:space="preserve"> mmol/kg at the end of the experiment</w:t>
      </w:r>
      <w:r w:rsidR="00386EDE">
        <w:t xml:space="preserve">, </w:t>
      </w:r>
      <w:r w:rsidR="009F0815">
        <w:t xml:space="preserve">and increased </w:t>
      </w:r>
      <w:r w:rsidR="00386EDE">
        <w:t>with each temperature</w:t>
      </w:r>
      <w:r w:rsidR="00916D2C">
        <w:t xml:space="preserve"> step</w:t>
      </w:r>
      <w:r>
        <w:t xml:space="preserve">. </w:t>
      </w:r>
      <w:r w:rsidR="008B5DA7">
        <w:t xml:space="preserve"> </w:t>
      </w:r>
      <w:r w:rsidR="00BF2A64">
        <w:t xml:space="preserve">The </w:t>
      </w:r>
      <w:r w:rsidR="00BC4AF7">
        <w:t>D</w:t>
      </w:r>
      <w:r w:rsidRPr="00A60D8A">
        <w:rPr>
          <w:vertAlign w:val="subscript"/>
        </w:rPr>
        <w:t>2</w:t>
      </w:r>
      <w:r>
        <w:t xml:space="preserve"> </w:t>
      </w:r>
      <w:r w:rsidR="0088425B">
        <w:t xml:space="preserve">concentration </w:t>
      </w:r>
      <w:r w:rsidR="00EA563A">
        <w:t xml:space="preserve">also </w:t>
      </w:r>
      <w:r w:rsidR="00D4205A">
        <w:t>rose</w:t>
      </w:r>
      <w:r w:rsidR="00EA563A">
        <w:t xml:space="preserve"> </w:t>
      </w:r>
      <w:r w:rsidR="00E72B2A">
        <w:t xml:space="preserve">slightly </w:t>
      </w:r>
      <w:r w:rsidR="00082FF0">
        <w:t>between the beginning and end of</w:t>
      </w:r>
      <w:r>
        <w:t xml:space="preserve"> </w:t>
      </w:r>
      <w:r w:rsidR="008C0676">
        <w:t>each temperature stage</w:t>
      </w:r>
      <w:r>
        <w:t xml:space="preserve"> of the experiment. </w:t>
      </w:r>
      <w:r w:rsidR="00584DEE">
        <w:t xml:space="preserve"> </w:t>
      </w:r>
    </w:p>
    <w:p w14:paraId="2FB2D45A" w14:textId="6A165F5C" w:rsidR="00DE6F7C" w:rsidRDefault="00DE6F7C" w:rsidP="00DE6F7C">
      <w:r>
        <w:t>The concentration of ΣCO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w:t>
      </w:r>
      <w:r w:rsidR="008F72D7">
        <w:t>suggests</w:t>
      </w:r>
      <w:r>
        <w:t xml:space="preserve"> that </w:t>
      </w:r>
      <w:r w:rsidR="008F72D7">
        <w:t xml:space="preserve">the aqueous solution reached saturation with </w:t>
      </w:r>
      <w:r>
        <w:t xml:space="preserve">carbonate </w:t>
      </w:r>
      <w:r w:rsidR="008F72D7">
        <w:t xml:space="preserve">minerals </w:t>
      </w:r>
      <w:r w:rsidR="009F0815">
        <w:fldChar w:fldCharType="begin"/>
      </w:r>
      <w:r w:rsidR="009F0815">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9F0815">
        <w:fldChar w:fldCharType="separate"/>
      </w:r>
      <w:r w:rsidR="009F0815" w:rsidRPr="00F20154">
        <w:rPr>
          <w:rFonts w:cs="Times New Roman"/>
        </w:rPr>
        <w:t>(Seewald et al., 1998)</w:t>
      </w:r>
      <w:r w:rsidR="009F0815">
        <w:fldChar w:fldCharType="end"/>
      </w:r>
      <w:r w:rsidR="009F0815">
        <w:t xml:space="preserve">, </w:t>
      </w:r>
      <w:r w:rsidR="00544890">
        <w:t xml:space="preserve">a result of </w:t>
      </w:r>
      <w:r>
        <w:t>CO</w:t>
      </w:r>
      <w:r w:rsidRPr="00CD7490">
        <w:rPr>
          <w:vertAlign w:val="subscript"/>
        </w:rPr>
        <w:t>2</w:t>
      </w:r>
      <w:r>
        <w:t xml:space="preserve"> </w:t>
      </w:r>
      <w:r w:rsidR="00544890">
        <w:t>production during hydrothermal alteration of kerogen</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rsidR="00544890">
        <w:t>, and dissolution of carbonate minerals initially present in the Eagle Ford shale</w:t>
      </w:r>
      <w:r>
        <w:t>.</w:t>
      </w:r>
    </w:p>
    <w:p w14:paraId="6F64B399" w14:textId="0F2C033C" w:rsidR="006F182F" w:rsidRDefault="006F182F" w:rsidP="006F182F">
      <w:pPr>
        <w:pStyle w:val="Heading3"/>
      </w:pPr>
      <w:r>
        <w:t>Alkanes and alkenes</w:t>
      </w:r>
    </w:p>
    <w:p w14:paraId="7BE92A0F" w14:textId="1D80DCED"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w:t>
      </w:r>
      <w:r w:rsidR="009F0815">
        <w:t>almost in unison</w:t>
      </w:r>
      <w:r>
        <w:t>.</w:t>
      </w:r>
    </w:p>
    <w:p w14:paraId="0268EEDE" w14:textId="14D4CAC5"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CF78F8">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 xml:space="preserve">-alkanes increased </w:t>
      </w:r>
      <w:r w:rsidR="0049659E">
        <w:lastRenderedPageBreak/>
        <w:t>monotonically from the beginning t</w:t>
      </w:r>
      <w:r w:rsidR="00E970A8">
        <w:t xml:space="preserve">o end of each temperature stage, the concentrations of alkenes </w:t>
      </w:r>
      <w:r w:rsidR="009032F3">
        <w:t>remained constant</w:t>
      </w:r>
      <w:r w:rsidR="00E970A8">
        <w:t>—or in the 350 </w:t>
      </w:r>
      <w:r w:rsidR="00E970A8" w:rsidRPr="0049659E">
        <w:t>°C</w:t>
      </w:r>
      <w:r w:rsidR="00E970A8">
        <w:t xml:space="preserve"> stage, trended downwards—with time during each stage.  </w:t>
      </w:r>
      <w:r w:rsidR="00BD3875">
        <w:t xml:space="preserve">Concentrations of alkenes consistent with thermodynamic equilibrium at measured </w:t>
      </w:r>
      <w:r w:rsidR="00BC4AF7">
        <w:t>H</w:t>
      </w:r>
      <w:r w:rsidR="00BD3875">
        <w:rPr>
          <w:vertAlign w:val="subscript"/>
        </w:rPr>
        <w:t>2</w:t>
      </w:r>
      <w:r w:rsidR="00BD3875">
        <w:t xml:space="preserve"> concentrations are on the order of ~10</w:t>
      </w:r>
      <w:r w:rsidR="00BD3875" w:rsidRPr="00BD3875">
        <w:rPr>
          <w:vertAlign w:val="superscript"/>
        </w:rPr>
        <w:t>−7.</w:t>
      </w:r>
      <w:r w:rsidR="00485D67">
        <w:rPr>
          <w:vertAlign w:val="superscript"/>
        </w:rPr>
        <w:t>4</w:t>
      </w:r>
      <w:r w:rsidR="00BD3875">
        <w:t xml:space="preserve"> and ~10</w:t>
      </w:r>
      <w:r w:rsidR="00BD3875" w:rsidRPr="00BD3875">
        <w:rPr>
          <w:vertAlign w:val="superscript"/>
        </w:rPr>
        <w:t>−</w:t>
      </w:r>
      <w:r w:rsidR="00485D67">
        <w:rPr>
          <w:vertAlign w:val="superscript"/>
        </w:rPr>
        <w:t>6.6</w:t>
      </w:r>
      <w:r w:rsidR="00BD3875">
        <w:t xml:space="preserve"> mol/kg for ethylene and propylene, respectively</w:t>
      </w:r>
      <w:r w:rsidR="00B90C48">
        <w:t>, at 350 </w:t>
      </w:r>
      <w:r w:rsidR="00B90C48" w:rsidRPr="0049659E">
        <w:t>°C</w:t>
      </w:r>
      <w:r w:rsidR="00BD3875">
        <w:t xml:space="preserve"> </w:t>
      </w:r>
      <w:r w:rsidR="00BD3875">
        <w:fldChar w:fldCharType="begin"/>
      </w:r>
      <w:r w:rsidR="009032F3">
        <w:instrText xml:space="preserve"> ADDIN ZOTERO_ITEM CSL_CITATION {"citationID":"3eA9ZmvB","properties":{"formattedCitation":"(Shock et al., 1989; Shock and Helgeson, 1990)","plainCitation":"(Shock et al., 1989; Shock and Helgeson, 1990)","noteIndex":0},"citationItems":[{"id":3753,"uris":["http://zotero.org/users/local/pytFPmJs/items/ZE6JJZRU"],"uri":["http://zotero.org/users/local/pytFPmJs/items/ZE6JJZRU"],"itemData":{"id":3753,"type":"article-journal","title":"Calculation of the thermodynamic and transport properties of aqueous species at high pressures and temperatures: Standard partial molal properties of inorganic neutral species","container-title":"Geochimica et Cosmochimica Acta","page":"2157-2183","volume":"53","issue":"9","abstract":"Consideration of interactions between neutral aqueous species and H2O dipoles in terms of effective Born coefficients permits extension of the revised HKF (Helgeson, Kirkham and Flowers, 1981) equations of state (Tanger and Helgeson, 1988) for the standard partial molal properties of ionic species at high pressures and temperatures to include inorganic gases, acids, and other neutral aqueous species. Correlation algorithms similar to those used to estimate equation of state parameters for ions and electrolytes (shock, and Helgeson, 1988) have also been developed for neutral aqueous species. Calculation of the standard partial molal thermodynamic properties of dissolved inorganic gases as well as other neutral aqueous species as a function of pressure and temperature indicates that the standard partial molal volume (V̄0), heat capacity (C̄0p), and entropy (S̄0), together with the apparent standard partial molal enthalpy of formation (ΔH̄0) of many of these species in the liquid phase minimize with increasing temperature at PSAT</w:instrText>
      </w:r>
      <w:r w:rsidR="009032F3">
        <w:rPr>
          <w:rFonts w:ascii="Cambria Math" w:hAnsi="Cambria Math" w:cs="Cambria Math"/>
        </w:rPr>
        <w:instrText>∗∗</w:instrText>
      </w:r>
      <w:r w:rsidR="009032F3">
        <w:instrText xml:space="preserve">PSAT represents pressures corresponding to liquid-vapor equilibrium for the system H2O, except at temperatures &lt;100°C where it refers to the reference pressure of 1 bar. and approach ∞ at the critical point of H2O. In the case of other neutral aqueous species such as SiO2(aq), V̄0, C̄0p, S̄0, and ΔH̄0 behave as functions of temperature and pressure like those of electrolytes in the liquid phase and maximize with increasing temperature at PSAT, approaching — ∞ at the critical point of H2O. Which of these types of behavior is exhibited by V̄0, C̄)p, S̄0, and ΔH̄0 for a given neutral aqueous species depends in part on the relative volatility of the aqueous species and the effect of the species on solvent dipole-dipole interaction. Close agreement between predicted and experimentally determined equilibrium constants for gas solubility and inorganic acid dissociation reactions at high temperatures and pressures supports the validity and generality of the equations of state and the predictive algorithms. High temperature/pressure equilibrium constants can be predicted for reactions involving a wide variety of neutral aqueous species for which few or no experimental data are available at temperatures &gt; 25°C. Present capabilities permit such predictions to be made for hydrothermal and magmatic conditions at pressures and temperatures to 5 kb and 1000°C.","DOI":"10.1016/0016-7037(89)90341-4","ISSN":"0016-7037","journalAbbreviation":"Geochimica et Cosmochimica Acta","author":[{"family":"Shock","given":"Everett L"},{"family":"Helgeson","given":"Harold C"},{"family":"Sverjensky","given":"Dimitri A"}],"issued":{"date-parts":[["1989",9,1]]}}},{"id":283,"uris":["http://zotero.org/users/local/pytFPmJs/items/A745X5XY"],"uri":["http://zotero.org/users/local/pytFPmJs/items/A745X5XY"],"itemData":{"id":283,"type":"article-journal","title":"Calculation of the thermodynamic and transport properties of aqueous species at high pressures and temperatures: Standard partial molal properties of organic species","container-title":"Geochimica et Cosmochimica Acta","page":"915–945","volume":"54","issue":"4","DOI":"10.1016/0016-7037(90)90429-o","author":[{"family":"Shock","given":"Everett L"},{"family":"Helgeson","given":"Harold C"}],"issued":{"date-parts":[["1990"]]}}}],"schema":"https://github.com/citation-style-language/schema/raw/master/csl-citation.json"} </w:instrText>
      </w:r>
      <w:r w:rsidR="00BD3875">
        <w:fldChar w:fldCharType="separate"/>
      </w:r>
      <w:r w:rsidR="009032F3" w:rsidRPr="009032F3">
        <w:rPr>
          <w:rFonts w:cs="Times New Roman"/>
        </w:rPr>
        <w:t>(Shock et al., 1989; Shock and Helgeson, 1990)</w:t>
      </w:r>
      <w:r w:rsidR="00BD3875">
        <w:fldChar w:fldCharType="end"/>
      </w:r>
      <w:r w:rsidR="00BD3875">
        <w:t xml:space="preserve">.  </w:t>
      </w:r>
      <w:r w:rsidR="00D543DD">
        <w:t>These equilibrium concentrations are ~2 orders of magnitude lower than the observed alkene concentrations</w:t>
      </w:r>
      <w:r w:rsidR="009F0815">
        <w:t>, indicating strong alkane-alkene disequilibrium</w:t>
      </w:r>
      <w:r w:rsidR="00D543DD">
        <w:t xml:space="preserve">.  </w:t>
      </w:r>
    </w:p>
    <w:p w14:paraId="31084BA3" w14:textId="3BD16F86" w:rsidR="00BA1AD8" w:rsidRDefault="00D543DD" w:rsidP="00DE6F7C">
      <w:r>
        <w:rPr>
          <w:rFonts w:asciiTheme="majorHAnsi" w:hAnsiTheme="majorHAnsi" w:cstheme="majorHAnsi"/>
        </w:rPr>
        <w:t>Evidence from hydrothermal experiments suggests that metastable</w:t>
      </w:r>
      <w:r w:rsidR="00444EA0">
        <w:rPr>
          <w:rFonts w:asciiTheme="majorHAnsi" w:hAnsiTheme="majorHAnsi" w:cstheme="majorHAnsi"/>
        </w:rPr>
        <w:t>, reversible</w:t>
      </w:r>
      <w:r>
        <w:rPr>
          <w:rFonts w:asciiTheme="majorHAnsi" w:hAnsiTheme="majorHAnsi" w:cstheme="majorHAnsi"/>
        </w:rPr>
        <w:t xml:space="preserv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9032F3">
        <w:instrText xml:space="preserve"> ADDIN ZOTERO_ITEM CSL_CITATION {"citationID":"DY59txTM","properties":{"formattedCitation":"(Seewald, 1994, 2001)","plainCitation":"(Seewald, 1994, 2001)","noteIndex":0},"citationItems":[{"id":262,"uris":["http://zotero.org/users/local/pytFPmJs/items/M4UWVF25"],"uri":["http://zotero.org/users/local/pytFPmJs/items/M4UWVF25"],"itemData":{"id":262,"type":"article-journal","title":"Evidence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S"}],"issued":{"date-parts":[["1994"]]}}},{"id":263,"uris":["http://zotero.org/users/local/pytFPmJs/items/B68EXGWK"],"uri":["http://zotero.org/users/local/pytFPmJs/items/B68EXGWK"],"itemData":{"id":263,"type":"article-journal","title":"Aqueous geochemistry of low molecular weight hydrocarbons at elevated temperatures and pressures: constraints from mineral buffered laboratory experiments","container-title":"Geochimica et Cosmochimica Acta","page":"1641–1664","volume":"65","issue":"10","DOI":"10.1016/s0016-7037(01)00544-0","author":[{"family":"Seewald","given":"Jeffrey S"}],"issued":{"date-parts":[["2001"]]}}}],"schema":"https://github.com/citation-style-language/schema/raw/master/csl-citation.json"} </w:instrText>
      </w:r>
      <w:r>
        <w:fldChar w:fldCharType="separate"/>
      </w:r>
      <w:r w:rsidR="009032F3" w:rsidRPr="009032F3">
        <w:rPr>
          <w:rFonts w:cs="Times New Roman"/>
        </w:rPr>
        <w:t>(Seewald, 1994, 2001)</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redox conditions characterizing hydrothermal maturation of </w:t>
      </w:r>
      <w:r w:rsidR="00F146C6">
        <w:t>organic-rich mudrocks</w:t>
      </w:r>
      <w:r w:rsidR="00CF77B0">
        <w:t xml:space="preserve">.  </w:t>
      </w:r>
    </w:p>
    <w:p w14:paraId="73A8DBC5" w14:textId="77D79186"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w:t>
      </w:r>
      <w:r w:rsidR="00F643EB">
        <w:rPr>
          <w:rFonts w:asciiTheme="majorHAnsi" w:hAnsiTheme="majorHAnsi" w:cstheme="majorHAnsi"/>
        </w:rPr>
        <w:t>certain conditions</w:t>
      </w:r>
      <w:r w:rsidR="00FB5DE2" w:rsidRPr="004A21F1">
        <w:rPr>
          <w:rFonts w:asciiTheme="majorHAnsi" w:hAnsiTheme="majorHAnsi" w:cstheme="majorHAnsi"/>
        </w:rPr>
        <w:t xml:space="preserve">, generally </w:t>
      </w:r>
      <w:r w:rsidR="00F643EB">
        <w:rPr>
          <w:rFonts w:asciiTheme="majorHAnsi" w:hAnsiTheme="majorHAnsi" w:cstheme="majorHAnsi"/>
        </w:rPr>
        <w:t xml:space="preserve">requiring the absence of water or other </w:t>
      </w:r>
      <w:r w:rsidR="00971B6A">
        <w:rPr>
          <w:rFonts w:asciiTheme="majorHAnsi" w:hAnsiTheme="majorHAnsi" w:cstheme="majorHAnsi"/>
        </w:rPr>
        <w:t>catalyst</w:t>
      </w:r>
      <w:r w:rsidR="00F643EB">
        <w:rPr>
          <w:rFonts w:asciiTheme="majorHAnsi" w:hAnsiTheme="majorHAnsi" w:cstheme="majorHAnsi"/>
        </w:rPr>
        <w:t xml:space="preserve"> poisons</w:t>
      </w:r>
      <w:r w:rsidR="00FB5DE2" w:rsidRPr="004A21F1">
        <w:rPr>
          <w:rFonts w:asciiTheme="majorHAnsi" w:hAnsiTheme="majorHAnsi" w:cstheme="majorHAnsi"/>
        </w:rPr>
        <w:t xml:space="preserve">, methane exchanges hydrogen </w:t>
      </w:r>
      <w:r w:rsidR="00A94379">
        <w:rPr>
          <w:rFonts w:asciiTheme="majorHAnsi" w:hAnsiTheme="majorHAnsi" w:cstheme="majorHAnsi"/>
        </w:rPr>
        <w:t>over</w:t>
      </w:r>
      <w:r w:rsidR="00FB5DE2" w:rsidRPr="004A21F1">
        <w:rPr>
          <w:rFonts w:asciiTheme="majorHAnsi" w:hAnsiTheme="majorHAnsi" w:cstheme="majorHAnsi"/>
        </w:rPr>
        <w:t xml:space="preserve">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C86007">
        <w:rPr>
          <w:rFonts w:asciiTheme="majorHAnsi" w:hAnsiTheme="majorHAnsi" w:cstheme="majorHAnsi"/>
        </w:rPr>
        <w:instrText xml:space="preserve"> ADDIN ZOTERO_ITEM CSL_CITATION {"citationID":"tkBR3bLO","properties":{"unsorted":true,"formattedCitation":"(Sattler, 2018, and refs. therein; or with organometallic catalysts under even colder conditions, Golden et al., 2001)","plainCitation":"(Sattler, 2018, and refs. therein; or with organometallic catalysts under even colder conditions, Golden et al., 2001)","noteIndex":0},"citationItems":[{"id":2666,"uris":["http://zotero.org/users/local/pytFPmJs/items/YSC59U4D"],"uri":["http://zotero.org/users/local/pytFPmJs/items/YSC59U4D"],"itemData":{"id":2666,"type":"article-journal","title":"Hydrogen/Deuterium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therein"},{"id":104,"uris":["http://zotero.org/users/local/pytFPmJs/items/JQPD33J8"],"uri":["http://zotero.org/users/local/pytFPmJs/items/JQPD33J8"],"itemData":{"id":104,"type":"article-journal","title":"Exceptionally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G"}],"issued":{"date-parts":[["2001",6]]}},"prefix":"or with organometallic catalysts under even colder conditions,"}],"schema":"https://github.com/citation-style-language/schema/raw/master/csl-citation.json"} </w:instrText>
      </w:r>
      <w:r w:rsidR="00001693" w:rsidRPr="004A21F1">
        <w:rPr>
          <w:rFonts w:asciiTheme="majorHAnsi" w:hAnsiTheme="majorHAnsi" w:cstheme="majorHAnsi"/>
        </w:rPr>
        <w:fldChar w:fldCharType="separate"/>
      </w:r>
      <w:r w:rsidR="00C86007" w:rsidRPr="00C86007">
        <w:rPr>
          <w:rFonts w:cs="Times New Roman"/>
        </w:rPr>
        <w:t>(Sattler, 2018, and refs. therein; or with organometallic catalysts under even colder conditions, Golden et al., 2001)</w:t>
      </w:r>
      <w:r w:rsidR="00001693" w:rsidRPr="004A21F1">
        <w:rPr>
          <w:rFonts w:asciiTheme="majorHAnsi" w:hAnsiTheme="majorHAnsi" w:cstheme="majorHAnsi"/>
        </w:rPr>
        <w:fldChar w:fldCharType="end"/>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Pr>
          <w:rFonts w:asciiTheme="majorHAnsi" w:hAnsiTheme="majorHAnsi" w:cstheme="majorHAnsi"/>
        </w:rPr>
        <w:fldChar w:fldCharType="begin"/>
      </w:r>
      <w:r w:rsidR="0016068B">
        <w:rPr>
          <w:rFonts w:asciiTheme="majorHAnsi" w:hAnsiTheme="majorHAnsi" w:cstheme="majorHAnsi"/>
        </w:rPr>
        <w:instrText xml:space="preserve"> ADDIN ZOTERO_ITEM CSL_CITATION {"citationID":"4uIukw6G","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16068B">
        <w:rPr>
          <w:rFonts w:asciiTheme="majorHAnsi" w:hAnsiTheme="majorHAnsi" w:cstheme="majorHAnsi"/>
        </w:rPr>
        <w:fldChar w:fldCharType="separate"/>
      </w:r>
      <w:r w:rsidR="0016068B" w:rsidRPr="0016068B">
        <w:rPr>
          <w:rFonts w:cs="Times New Roman"/>
        </w:rPr>
        <w:t>(2012)</w:t>
      </w:r>
      <w:r w:rsidR="0016068B">
        <w:rPr>
          <w:rFonts w:asciiTheme="majorHAnsi" w:hAnsiTheme="majorHAnsi" w:cstheme="majorHAnsi"/>
        </w:rPr>
        <w:fldChar w:fldCharType="end"/>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 xml:space="preserve">in </w:t>
      </w:r>
      <w:r w:rsidR="00B22CE7">
        <w:rPr>
          <w:rFonts w:asciiTheme="majorHAnsi" w:hAnsiTheme="majorHAnsi" w:cstheme="majorHAnsi"/>
        </w:rPr>
        <w:t xml:space="preserve">similar </w:t>
      </w:r>
      <w:r w:rsidR="0016068B">
        <w:rPr>
          <w:rFonts w:asciiTheme="majorHAnsi" w:hAnsiTheme="majorHAnsi" w:cstheme="majorHAnsi"/>
        </w:rPr>
        <w:t>flexible-cell Au-Ti</w:t>
      </w:r>
      <w:r w:rsidR="00B22CE7">
        <w:rPr>
          <w:rFonts w:asciiTheme="majorHAnsi" w:hAnsiTheme="majorHAnsi" w:cstheme="majorHAnsi"/>
        </w:rPr>
        <w:t>O</w:t>
      </w:r>
      <w:r w:rsidR="00B22CE7">
        <w:rPr>
          <w:rFonts w:asciiTheme="majorHAnsi" w:hAnsiTheme="majorHAnsi" w:cstheme="majorHAnsi"/>
          <w:vertAlign w:val="subscript"/>
        </w:rPr>
        <w:t>2</w:t>
      </w:r>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w:t>
      </w:r>
      <w:r w:rsidR="009F0815">
        <w:rPr>
          <w:rFonts w:asciiTheme="majorHAnsi" w:hAnsiTheme="majorHAnsi" w:cstheme="majorHAnsi"/>
        </w:rPr>
        <w:t>only minimal</w:t>
      </w:r>
      <w:r w:rsidR="00595714">
        <w:rPr>
          <w:rFonts w:asciiTheme="majorHAnsi" w:hAnsiTheme="majorHAnsi" w:cstheme="majorHAnsi"/>
        </w:rPr>
        <w:t xml:space="preserve"> </w:t>
      </w:r>
      <w:r w:rsidR="009F0815">
        <w:rPr>
          <w:rFonts w:asciiTheme="majorHAnsi" w:hAnsiTheme="majorHAnsi" w:cstheme="majorHAnsi"/>
        </w:rPr>
        <w:t xml:space="preserve">potential </w:t>
      </w:r>
      <w:r w:rsidR="00595714">
        <w:rPr>
          <w:rFonts w:asciiTheme="majorHAnsi" w:hAnsiTheme="majorHAnsi" w:cstheme="majorHAnsi"/>
        </w:rPr>
        <w:t xml:space="preserve">exchange </w:t>
      </w:r>
      <w:r w:rsidR="00B22CE7">
        <w:rPr>
          <w:rFonts w:asciiTheme="majorHAnsi" w:hAnsiTheme="majorHAnsi" w:cstheme="majorHAnsi"/>
        </w:rPr>
        <w:t>over several months,</w:t>
      </w:r>
      <w:r w:rsidR="00595714">
        <w:rPr>
          <w:rFonts w:asciiTheme="majorHAnsi" w:hAnsiTheme="majorHAnsi" w:cstheme="majorHAnsi"/>
        </w:rPr>
        <w:t xml:space="preserve"> even at temperatures as high as </w:t>
      </w:r>
      <w:r w:rsidR="00E5034E">
        <w:rPr>
          <w:rFonts w:asciiTheme="majorHAnsi" w:hAnsiTheme="majorHAnsi" w:cstheme="majorHAnsi"/>
        </w:rPr>
        <w:t xml:space="preserve">323 </w:t>
      </w:r>
      <w:r w:rsidR="00E5034E" w:rsidRPr="0049659E">
        <w:t>°C</w:t>
      </w:r>
      <w:r w:rsidR="00E5034E">
        <w:t xml:space="preserve">. </w:t>
      </w:r>
      <w:r w:rsidR="008159B0">
        <w:t xml:space="preserve"> </w:t>
      </w:r>
      <w:r w:rsidR="00396FA1">
        <w:t>R</w:t>
      </w:r>
      <w:r w:rsidR="00646C9C">
        <w:t xml:space="preserve">ecently, Turner et al. </w:t>
      </w:r>
      <w:r w:rsidR="00646C9C">
        <w:fldChar w:fldCharType="begin"/>
      </w:r>
      <w:r w:rsidR="00646C9C">
        <w:instrText xml:space="preserve"> ADDIN ZOTERO_ITEM CSL_CITATION {"citationID":"kdH5jY6r","properties":{"formattedCitation":"(under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646C9C">
        <w:fldChar w:fldCharType="separate"/>
      </w:r>
      <w:r w:rsidR="00646C9C" w:rsidRPr="00646C9C">
        <w:rPr>
          <w:rFonts w:cs="Times New Roman"/>
        </w:rPr>
        <w:t>(under review)</w:t>
      </w:r>
      <w:r w:rsidR="00646C9C">
        <w:fldChar w:fldCharType="end"/>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 </w:t>
      </w:r>
      <w:r w:rsidR="00B22CE7">
        <w:t>specifically</w:t>
      </w:r>
      <w:r w:rsidR="00646C9C">
        <w:t xml:space="preserve">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w:t>
      </w:r>
      <w:r w:rsidR="00CF7E29">
        <w:t xml:space="preserve"> time</w:t>
      </w:r>
      <w:r w:rsidR="00396FA1">
        <w:t xml:space="preserve">, </w:t>
      </w:r>
      <w:r w:rsidR="00396FA1" w:rsidRPr="00195C62">
        <w:t>τ</w:t>
      </w:r>
      <w:r w:rsidR="00396FA1" w:rsidRPr="00195C62">
        <w:rPr>
          <w:vertAlign w:val="subscript"/>
        </w:rPr>
        <w:t>1/2</w:t>
      </w:r>
      <w:r w:rsidR="00396FA1">
        <w:t>)</w:t>
      </w:r>
      <w:r w:rsidR="00195C62">
        <w:t>, much longer than the duration of our experiment.</w:t>
      </w:r>
      <w:r w:rsidR="00396FA1">
        <w:t xml:space="preserve">  </w:t>
      </w:r>
      <w:r w:rsidR="00396FA1" w:rsidRPr="00351590">
        <w:rPr>
          <w:color w:val="FF0000"/>
        </w:rPr>
        <w:t xml:space="preserve"> </w:t>
      </w:r>
      <w:r w:rsidR="00396FA1">
        <w:t xml:space="preserve"> </w:t>
      </w:r>
    </w:p>
    <w:p w14:paraId="7AAEC61C" w14:textId="59495223" w:rsidR="00DE6F7C" w:rsidRDefault="00DE6F7C" w:rsidP="00DE6F7C">
      <w:pPr>
        <w:pStyle w:val="Heading2"/>
      </w:pPr>
      <w:r>
        <w:t>Production of deuterated methane</w:t>
      </w:r>
      <w:r w:rsidR="00F618C2">
        <w:t xml:space="preserve"> isotopologues</w:t>
      </w:r>
    </w:p>
    <w:p w14:paraId="045B7013" w14:textId="6207042D" w:rsidR="00C34DE2" w:rsidRDefault="00FB08EE" w:rsidP="00C34DE2">
      <w:r>
        <w:t xml:space="preserve">Mass spectra collected for standards </w:t>
      </w:r>
      <w:r w:rsidR="00124E29">
        <w:t xml:space="preserve">are shown in </w:t>
      </w:r>
      <w:r>
        <w:rPr>
          <w:b/>
        </w:rPr>
        <w:t>Fig. </w:t>
      </w:r>
      <w:r w:rsidR="002831B8">
        <w:rPr>
          <w:b/>
        </w:rPr>
        <w:fldChar w:fldCharType="begin"/>
      </w:r>
      <w:r w:rsidR="002831B8">
        <w:rPr>
          <w:b/>
        </w:rPr>
        <w:instrText xml:space="preserve"> REF figMSstds \h </w:instrText>
      </w:r>
      <w:r w:rsidR="002831B8">
        <w:rPr>
          <w:b/>
        </w:rPr>
      </w:r>
      <w:r w:rsidR="002831B8">
        <w:rPr>
          <w:b/>
        </w:rPr>
        <w:fldChar w:fldCharType="separate"/>
      </w:r>
      <w:r w:rsidR="00CF78F8">
        <w:rPr>
          <w:b/>
          <w:noProof/>
        </w:rPr>
        <w:t>3</w:t>
      </w:r>
      <w:r w:rsidR="002831B8">
        <w:rPr>
          <w:b/>
        </w:rPr>
        <w:fldChar w:fldCharType="end"/>
      </w:r>
      <w:r w:rsidR="006A47EB">
        <w:t xml:space="preserve">.  Relative </w:t>
      </w:r>
      <w:r w:rsidR="00F84E30">
        <w:t>f</w:t>
      </w:r>
      <w:r w:rsidR="00124E29">
        <w:t xml:space="preserve">ragment intensities were similar to those determined </w:t>
      </w:r>
      <w:r w:rsidR="00C24A93">
        <w:t xml:space="preserve">in early studies from the U.S. National Bureau of Standards </w:t>
      </w:r>
      <w:r w:rsidR="00C24A93">
        <w:fldChar w:fldCharType="begin"/>
      </w:r>
      <w:r w:rsidR="00C24A93">
        <w:instrText xml:space="preserve"> ADDIN ZOTERO_ITEM CSL_CITATION {"citationID":"MwwyA28c","properties":{"formattedCitation":"(Dibeler and Mohler, 1950; Mohler et al., 1958)","plainCitation":"(Dibeler and Mohler, 1950; Mohler et al., 1958)","noteIndex":0},"citationItems":[{"id":1203,"uris":["http://zotero.org/users/local/pytFPmJs/items/N6QIN738"],"uri":["http://zotero.org/users/local/pytFPmJs/items/N6QIN738"],"itemData":{"id":1203,"type":"article-journal","title":"Mass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L"}],"issued":{"date-parts":[["1950"]]}}},{"id":1903,"uris":["http://zotero.org/users/local/pytFPmJs/items/MHR89QVE"],"uri":["http://zotero.org/users/local/pytFPmJs/items/MHR89QVE"],"itemData":{"id":1903,"type":"article-journal","title":"Redetermination of Mass Spectra of Deuteromethanes","container-title":"Journal of research of the National Bureau of Standards","page":"171–172","volume":"61","issue":"3","author":[{"family":"Mohler","given":"Fred L"},{"family":"Dibeler","given":"Vernon H"},{"family":"Quinn","given":"Edith"}],"issued":{"date-parts":[["1958"]]}}}],"schema":"https://github.com/citation-style-language/schema/raw/master/csl-citation.json"} </w:instrText>
      </w:r>
      <w:r w:rsidR="00C24A93">
        <w:fldChar w:fldCharType="separate"/>
      </w:r>
      <w:r w:rsidR="00C24A93" w:rsidRPr="00C24A93">
        <w:rPr>
          <w:rFonts w:cs="Times New Roman"/>
        </w:rPr>
        <w:t>(Dibeler and Mohler, 1950; Mohler et al., 1958)</w:t>
      </w:r>
      <w:r w:rsidR="00C24A93">
        <w:fldChar w:fldCharType="end"/>
      </w:r>
      <w:r w:rsidR="00124E29">
        <w:t xml:space="preserve">.  </w:t>
      </w:r>
      <w:r w:rsidR="00DA7AAC">
        <w:t xml:space="preserve">Mass spectra of samples are shown in </w:t>
      </w:r>
      <w:r>
        <w:rPr>
          <w:b/>
        </w:rPr>
        <w:t>Fig. </w:t>
      </w:r>
      <w:r w:rsidR="002831B8">
        <w:rPr>
          <w:b/>
        </w:rPr>
        <w:fldChar w:fldCharType="begin"/>
      </w:r>
      <w:r w:rsidR="002831B8">
        <w:rPr>
          <w:b/>
        </w:rPr>
        <w:instrText xml:space="preserve"> REF figMSsamples \h </w:instrText>
      </w:r>
      <w:r w:rsidR="002831B8">
        <w:rPr>
          <w:b/>
        </w:rPr>
      </w:r>
      <w:r w:rsidR="002831B8">
        <w:rPr>
          <w:b/>
        </w:rPr>
        <w:fldChar w:fldCharType="separate"/>
      </w:r>
      <w:r w:rsidR="00CF78F8">
        <w:rPr>
          <w:b/>
          <w:noProof/>
        </w:rPr>
        <w:t>4</w:t>
      </w:r>
      <w:r w:rsidR="002831B8">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6F7FE67C"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FD2D4B">
        <w:rPr>
          <w:rStyle w:val="FootnoteReference"/>
        </w:rPr>
        <w:footnoteReference w:id="2"/>
      </w:r>
      <w:r w:rsidR="00ED6AD8">
        <w:t xml:space="preserve"> </w:t>
      </w:r>
      <w:r w:rsidR="000C1585">
        <w:t xml:space="preserve"> Estimated </w:t>
      </w:r>
      <w:r w:rsidR="00DD2CFC">
        <w:t>fractional</w:t>
      </w:r>
      <w:r w:rsidR="00ED6AD8">
        <w:t xml:space="preserve"> abundances of methane-</w:t>
      </w:r>
      <w:r w:rsidR="00ED6AD8">
        <w:rPr>
          <w:i/>
        </w:rPr>
        <w:t>d</w:t>
      </w:r>
      <w:r w:rsidR="00ED6AD8">
        <w:t xml:space="preserve"> isotopologues</w:t>
      </w:r>
      <w:r w:rsidR="000C1585">
        <w:t xml:space="preserve"> </w:t>
      </w:r>
      <w:r w:rsidR="00D936D0">
        <w:t xml:space="preserve">at each time point </w:t>
      </w:r>
      <w:r w:rsidR="000C1585">
        <w:t xml:space="preserve">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CF78F8">
        <w:rPr>
          <w:b/>
          <w:noProof/>
        </w:rPr>
        <w:t>5</w:t>
      </w:r>
      <w:r w:rsidR="000C1585" w:rsidRPr="00ED6AD8">
        <w:rPr>
          <w:b/>
        </w:rPr>
        <w:fldChar w:fldCharType="end"/>
      </w:r>
      <w:r w:rsidR="000C1585">
        <w:rPr>
          <w:b/>
        </w:rPr>
        <w:t>A</w:t>
      </w:r>
      <w:r w:rsidR="00ED6AD8">
        <w:t>.</w:t>
      </w:r>
      <w:r w:rsidR="00807EED" w:rsidRPr="00691B59">
        <w:rPr>
          <w:rStyle w:val="FootnoteReference"/>
        </w:rPr>
        <w:footnoteReference w:id="3"/>
      </w:r>
      <w:r w:rsidR="00ED6AD8">
        <w:t xml:space="preserve">  </w:t>
      </w:r>
      <w:r w:rsidR="00A6578D">
        <w:t>While</w:t>
      </w:r>
      <w:r w:rsidR="00C34941">
        <w:t xml:space="preserve"> is not straightforward </w:t>
      </w:r>
      <w:r w:rsidR="001F1BAD">
        <w:t>to quantify</w:t>
      </w:r>
      <w:r w:rsidR="00C34941">
        <w:t xml:space="preserve"> the uncertainty in </w:t>
      </w:r>
      <w:r w:rsidR="00A77CA7">
        <w:t>t</w:t>
      </w:r>
      <w:r w:rsidR="00227173">
        <w:t xml:space="preserve">hese </w:t>
      </w:r>
      <w:r w:rsidR="00BF303B">
        <w:t>fractional</w:t>
      </w:r>
      <w:r w:rsidR="00227173">
        <w:t xml:space="preserve"> </w:t>
      </w:r>
      <w:r w:rsidR="00A77CA7">
        <w:t>abundances</w:t>
      </w:r>
      <w:r w:rsidR="00C34941">
        <w:t>,</w:t>
      </w:r>
      <w:r w:rsidR="001F1BAD">
        <w:t xml:space="preserve"> comparison of </w:t>
      </w:r>
      <w:r w:rsidR="004A40E8">
        <w:t xml:space="preserve">the </w:t>
      </w:r>
      <w:r w:rsidR="00E52723">
        <w:t>calculated results</w:t>
      </w:r>
      <w:r w:rsidR="004A40E8">
        <w:t xml:space="preserve"> for </w:t>
      </w:r>
      <w:r w:rsidR="001F1BAD">
        <w:t xml:space="preserve">samples </w:t>
      </w:r>
      <w:r w:rsidR="00AA1AB2">
        <w:t xml:space="preserve">#6(1) and </w:t>
      </w:r>
      <w:r w:rsidR="001F1BAD" w:rsidRPr="001F1BAD">
        <w:t>6(2)</w:t>
      </w:r>
      <w:r w:rsidR="00AF69A2">
        <w:t xml:space="preserve"> </w:t>
      </w:r>
      <w:r w:rsidR="00BA0E2E">
        <w:t xml:space="preserve">suggests </w:t>
      </w:r>
      <w:r w:rsidR="00A6578D">
        <w:t>the random error</w:t>
      </w:r>
      <w:r w:rsidR="00BA0E2E">
        <w:t xml:space="preserve"> is </w:t>
      </w:r>
      <w:r w:rsidR="00B3477C">
        <w:t>unlikely to be so</w:t>
      </w:r>
      <w:r w:rsidR="00BA0E2E">
        <w:t xml:space="preserve"> large</w:t>
      </w:r>
      <w:r w:rsidR="00B3477C">
        <w:t xml:space="preserve"> as to affect our interpretation</w:t>
      </w:r>
      <w:r w:rsidR="00B13CD6">
        <w:t xml:space="preserve"> of the overall trends below</w:t>
      </w:r>
      <w:r w:rsidR="001F1BAD">
        <w:t>.</w:t>
      </w:r>
      <w:r w:rsidR="00FD2D4B">
        <w:t xml:space="preserve">  Some systematic error is likely present as </w:t>
      </w:r>
      <w:r w:rsidR="00FD2D4B">
        <w:lastRenderedPageBreak/>
        <w:t xml:space="preserve">we did not correct the mass spectra for the </w:t>
      </w:r>
      <w:r w:rsidR="00FD2D4B">
        <w:rPr>
          <w:vertAlign w:val="superscript"/>
        </w:rPr>
        <w:t>13</w:t>
      </w:r>
      <w:r w:rsidR="00FD2D4B">
        <w:t>C</w:t>
      </w:r>
      <w:r w:rsidR="00F031D0">
        <w:t xml:space="preserve"> </w:t>
      </w:r>
      <w:r w:rsidR="00FD2D4B">
        <w:t xml:space="preserve">isotope or for isotopic impurities in the standards.  </w:t>
      </w:r>
      <w:r w:rsidR="00BF303B">
        <w:t>Fractional</w:t>
      </w:r>
      <w:r w:rsidR="00ED6AD8">
        <w:t xml:space="preserve"> abundances</w:t>
      </w:r>
      <w:r w:rsidR="00110359">
        <w:t xml:space="preserve"> </w:t>
      </w:r>
      <w:r w:rsidR="009A348E">
        <w:t>for each</w:t>
      </w:r>
      <w:r w:rsidR="00110359">
        <w:t xml:space="preserve"> </w:t>
      </w:r>
      <w:r w:rsidR="009A348E">
        <w:t xml:space="preserve">of the </w:t>
      </w:r>
      <w:r w:rsidR="00110359">
        <w:t>isotopologues</w:t>
      </w:r>
      <w:r w:rsidR="00ED6AD8">
        <w:t xml:space="preserve">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CF78F8">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w:t>
      </w:r>
      <w:r w:rsidR="000B622A">
        <w:t xml:space="preserve"> relative</w:t>
      </w:r>
      <w:r w:rsidR="0049505B">
        <w:t xml:space="preserve"> isotopologue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CF78F8">
        <w:rPr>
          <w:b/>
          <w:noProof/>
        </w:rPr>
        <w:t>6</w:t>
      </w:r>
      <w:r w:rsidR="00ED126F">
        <w:rPr>
          <w:b/>
        </w:rPr>
        <w:fldChar w:fldCharType="end"/>
      </w:r>
      <w:r w:rsidR="00ED126F">
        <w:t>.</w:t>
      </w:r>
      <w:r w:rsidR="00D54411">
        <w:t xml:space="preserve">  </w:t>
      </w:r>
    </w:p>
    <w:p w14:paraId="4F65AED5" w14:textId="3D18353F" w:rsidR="00DE6F7C" w:rsidRDefault="00DE6F7C" w:rsidP="00DE6F7C">
      <w:r>
        <w:t xml:space="preserve">Methane formed during the early stages of the experiment at 200 °C was primarily </w:t>
      </w:r>
      <w:r w:rsidR="00B13CD6">
        <w:t>calculated by this method to be</w:t>
      </w:r>
      <w:r>
        <w:t xml:space="preserve"> C</w:t>
      </w:r>
      <w:r w:rsidR="00673CE2" w:rsidRPr="00673CE2">
        <w:rPr>
          <w:vertAlign w:val="superscript"/>
        </w:rPr>
        <w:t>1</w:t>
      </w:r>
      <w:r>
        <w:t>H</w:t>
      </w:r>
      <w:r w:rsidRPr="0043165F">
        <w:rPr>
          <w:vertAlign w:val="subscript"/>
        </w:rPr>
        <w:t>4</w:t>
      </w:r>
      <w:r>
        <w:t xml:space="preserve"> with some CH</w:t>
      </w:r>
      <w:r w:rsidRPr="0043165F">
        <w:rPr>
          <w:vertAlign w:val="subscript"/>
        </w:rPr>
        <w:t>3</w:t>
      </w:r>
      <w:r>
        <w:t>D, whereas at higher temperatures, the isotopologues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CF78F8">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CF78F8">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w:t>
      </w:r>
      <w:r w:rsidR="00C648BC">
        <w:t xml:space="preserve"> by this </w:t>
      </w:r>
      <w:r w:rsidR="000101FE">
        <w:t>time</w:t>
      </w:r>
      <w:r>
        <w:t>. A</w:t>
      </w:r>
      <w:r w:rsidR="00700B2E">
        <w:t xml:space="preserve">s discussed above, </w:t>
      </w:r>
      <w:r w:rsidR="00573E03">
        <w:t>uncatalyzed</w:t>
      </w:r>
      <w:r>
        <w:t xml:space="preserve"> CH</w:t>
      </w:r>
      <w:r w:rsidRPr="0043165F">
        <w:rPr>
          <w:vertAlign w:val="subscript"/>
        </w:rPr>
        <w:t>4</w:t>
      </w:r>
      <w:r>
        <w:t>–</w:t>
      </w:r>
      <w:r w:rsidR="00700B2E">
        <w:t>D</w:t>
      </w:r>
      <w:r w:rsidRPr="0043165F">
        <w:rPr>
          <w:vertAlign w:val="subscript"/>
        </w:rPr>
        <w:t>2</w:t>
      </w:r>
      <w:r>
        <w:t>O isotopic exchange</w:t>
      </w:r>
      <w:r w:rsidR="007417F6">
        <w:t xml:space="preserve"> </w:t>
      </w:r>
      <w:r w:rsidR="002F6F67">
        <w:t xml:space="preserve">at this temperature </w:t>
      </w:r>
      <w:r w:rsidR="000307B6">
        <w:t>occurs over</w:t>
      </w:r>
      <w:r w:rsidR="00700B2E">
        <w:t xml:space="preserve"> </w:t>
      </w:r>
      <w:r w:rsidR="000307B6">
        <w:t xml:space="preserve">a </w:t>
      </w:r>
      <w:r w:rsidR="00CC4E19">
        <w:t xml:space="preserve">much </w:t>
      </w:r>
      <w:r w:rsidR="00700B2E">
        <w:t xml:space="preserve">longer timescales </w:t>
      </w:r>
      <w:r w:rsidR="00573E03">
        <w:t xml:space="preserve">than </w:t>
      </w:r>
      <w:r w:rsidR="00CC4E19">
        <w:t xml:space="preserve">the </w:t>
      </w:r>
      <w:r w:rsidR="00B13CD6">
        <w:t xml:space="preserve">short (~1 month) </w:t>
      </w:r>
      <w:r w:rsidR="00CC4E19">
        <w:t xml:space="preserve">duration of </w:t>
      </w:r>
      <w:r w:rsidR="00B13CD6">
        <w:t>our</w:t>
      </w:r>
      <w:r w:rsidR="00CC4E19">
        <w:t xml:space="preserve"> laboratory </w:t>
      </w:r>
      <w:r w:rsidR="002F6F67">
        <w:t>experiment</w:t>
      </w:r>
      <w:r w:rsidR="00573E03">
        <w:t xml:space="preserve"> </w:t>
      </w:r>
      <w:r w:rsidR="007E1ED4">
        <w:fldChar w:fldCharType="begin"/>
      </w:r>
      <w:r w:rsidR="00A341A1">
        <w:instrText xml:space="preserve"> ADDIN ZOTERO_ITEM CSL_CITATION {"citationID":"PagmrXOO","properties":{"unsorted":true,"formattedCitation":"(Reeves et al., 2012; Wang et al., 2018; Turner et al., under review)","plainCitation":"(Reeves et al., 2012; Wang et al., 2018; Turner et al., under review)","dontUpdate":true,"noteIndex":0},"citationItems":[{"id":237,"uris":["http://zotero.org/users/local/pytFPmJs/items/ZCLJRLYF"],"uri":["http://zotero.org/users/local/pytFPmJs/items/ZCLJRLYF"],"itemData":{"id":237,"type":"article-journal","title":"Hydrogen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review"}}}],"schema":"https://github.com/citation-style-language/schema/raw/master/csl-citation.json"} </w:instrText>
      </w:r>
      <w:r w:rsidR="007E1ED4">
        <w:fldChar w:fldCharType="end"/>
      </w:r>
      <w:r>
        <w:t xml:space="preserve">. </w:t>
      </w:r>
      <w:r w:rsidR="00573E03">
        <w:t xml:space="preserve"> There is a possibility of </w:t>
      </w:r>
      <w:r w:rsidR="004B7A67">
        <w:t>mineral catalysis</w:t>
      </w:r>
      <w:r w:rsidR="00573E03">
        <w:t xml:space="preserve"> on the surfaces of the source rock </w:t>
      </w:r>
      <w:r w:rsidR="00B9373F">
        <w:t xml:space="preserve">powder used in the experiment, which we </w:t>
      </w:r>
      <w:r w:rsidR="00573E03">
        <w:t xml:space="preserve">cannot rule out given the setup of our experiment.  However, the minimal degree of isotopic exchange observed by Reeves et al. </w:t>
      </w:r>
      <w:r w:rsidR="00573E03">
        <w:fldChar w:fldCharType="begin"/>
      </w:r>
      <w:r w:rsidR="00573E03">
        <w:instrText xml:space="preserve"> ADDIN ZOTERO_ITEM CSL_CITATION {"citationID":"AfEZDm7b","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573E03">
        <w:fldChar w:fldCharType="separate"/>
      </w:r>
      <w:r w:rsidR="00573E03" w:rsidRPr="00CA4F78">
        <w:rPr>
          <w:rFonts w:cs="Times New Roman"/>
        </w:rPr>
        <w:t>(2012)</w:t>
      </w:r>
      <w:r w:rsidR="00573E03">
        <w:fldChar w:fldCharType="end"/>
      </w:r>
      <w:r w:rsidR="00573E03">
        <w:t xml:space="preserve"> at temperatures of 323 °C and timescales of ~1 year in the presence of </w:t>
      </w:r>
      <w:r w:rsidR="00B13CD6">
        <w:t xml:space="preserve">redox-active </w:t>
      </w:r>
      <w:r w:rsidR="00573E03">
        <w:t>minerals (pyri</w:t>
      </w:r>
      <w:r w:rsidR="00AE17F6">
        <w:t xml:space="preserve">te, pyrrhotite, and magnetite) suggests that </w:t>
      </w:r>
      <w:r w:rsidR="00573E03">
        <w:t>direct exchange of CH</w:t>
      </w:r>
      <w:r w:rsidR="00573E03">
        <w:rPr>
          <w:vertAlign w:val="subscript"/>
        </w:rPr>
        <w:t>4</w:t>
      </w:r>
      <w:r w:rsidR="00573E03">
        <w:t xml:space="preserve"> with D</w:t>
      </w:r>
      <w:r w:rsidR="00573E03">
        <w:rPr>
          <w:vertAlign w:val="subscript"/>
        </w:rPr>
        <w:t>2</w:t>
      </w:r>
      <w:r w:rsidR="00573E03">
        <w:t>O in our experiment is probably unimportant.</w:t>
      </w:r>
      <w:r w:rsidR="00351590">
        <w:t xml:space="preserve">  </w:t>
      </w:r>
    </w:p>
    <w:p w14:paraId="4888B60D" w14:textId="781B2881"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Pr>
          <w:rStyle w:val="FootnoteReference"/>
        </w:rPr>
        <w:footnoteReference w:id="4"/>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 xml:space="preserve">exchange of carbon-bound </w:t>
      </w:r>
      <w:r w:rsidR="00FD0126">
        <w:t>H</w:t>
      </w:r>
      <w:r w:rsidR="008A68EF">
        <w:t xml:space="preserve"> at 200 °C</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fldChar w:fldCharType="begin"/>
      </w:r>
      <w:r w:rsidR="00350627">
        <w:instrText xml:space="preserve"> ADDIN ZOTERO_ITEM CSL_CITATION {"citationID":"96D9GdlC","properties":{"formattedCitation":"(Sessions et al., 2004; Schimmelmann et al., 2006; Sessions, 2016; and refs. therein)","plainCitation":"(Sessions et al., 2004; Schimmelmann et al., 2006; Sessions, 2016; and refs. therein)","noteIndex":0},"citationItems":[{"id":270,"uris":["http://zotero.org/users/local/pytFPmJs/items/4ANVW8GU"],"uri":["http://zotero.org/users/local/pytFPmJs/items/4ANVW8GU"],"itemData":{"id":270,"type":"article-journal","title":"Isotopic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L."}],"issued":{"date-parts":[["2016",6,1]]}},"suffix":"; and refs. therein"}],"schema":"https://github.com/citation-style-language/schema/raw/master/csl-citation.json"} </w:instrText>
      </w:r>
      <w:r w:rsidR="00350627">
        <w:fldChar w:fldCharType="separate"/>
      </w:r>
      <w:r w:rsidR="00350627" w:rsidRPr="00350627">
        <w:rPr>
          <w:rFonts w:cs="Times New Roman"/>
        </w:rPr>
        <w:t>(Sessions et al., 2004; Schimmelmann et al., 2006; Sessions, 2016; and refs. therein)</w:t>
      </w:r>
      <w:r w:rsidR="00350627">
        <w:fldChar w:fldCharType="end"/>
      </w:r>
      <w:r w:rsidR="00741F83">
        <w:t xml:space="preserve">. </w:t>
      </w:r>
      <w:r w:rsidR="007F042D">
        <w:t xml:space="preserve"> </w:t>
      </w:r>
    </w:p>
    <w:p w14:paraId="504DE708" w14:textId="4A7B2B11"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isotopologues</w:t>
      </w:r>
      <w:r>
        <w:t>.</w:t>
      </w:r>
      <w:r w:rsidR="003F5B7D">
        <w:t xml:space="preserve"> </w:t>
      </w:r>
      <w:r>
        <w:t xml:space="preserve">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CF78F8">
        <w:rPr>
          <w:b/>
          <w:noProof/>
        </w:rPr>
        <w:t>5</w:t>
      </w:r>
      <w:r w:rsidR="008E1D58" w:rsidRPr="00ED6AD8">
        <w:rPr>
          <w:b/>
        </w:rPr>
        <w:fldChar w:fldCharType="end"/>
      </w:r>
      <w:r w:rsidR="008E1D58">
        <w:rPr>
          <w:b/>
        </w:rPr>
        <w:t>B</w:t>
      </w:r>
      <w:r>
        <w:t xml:space="preserve">) suggests that </w:t>
      </w:r>
      <w:r w:rsidR="00B13CD6">
        <w:t xml:space="preserve">the </w:t>
      </w:r>
      <w:r>
        <w:t xml:space="preserve">kerogen </w:t>
      </w:r>
      <w:r w:rsidR="00B13CD6">
        <w:t>(</w:t>
      </w:r>
      <w:r>
        <w:t>or oil</w:t>
      </w:r>
      <w:r w:rsidR="00B13CD6">
        <w:t>)</w:t>
      </w:r>
      <w:r>
        <w:t xml:space="preserve"> from which methane was generated </w:t>
      </w:r>
      <w:r w:rsidR="00E577A3">
        <w:t xml:space="preserve">still </w:t>
      </w:r>
      <w:r>
        <w:t>did not fully exchange before methane formed.</w:t>
      </w:r>
      <w:r w:rsidR="004E380B">
        <w:t xml:space="preserve">  </w:t>
      </w:r>
    </w:p>
    <w:p w14:paraId="01346638" w14:textId="495DF658" w:rsidR="00972327" w:rsidRDefault="00972327" w:rsidP="00DE6F7C">
      <w:r>
        <w:t>I</w:t>
      </w:r>
      <w:r w:rsidR="00062770">
        <w:t>f</w:t>
      </w:r>
      <w:r w:rsidR="00307066">
        <w:t xml:space="preserve"> significant</w:t>
      </w:r>
      <w:r w:rsidR="00062770">
        <w:t xml:space="preserve"> exchange were to occur, either between water and kerogen, or between water and methane </w:t>
      </w:r>
      <w:r w:rsidR="007B2B0F">
        <w:t>generated by thermal degradation of longer chain products</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CF78F8">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w:t>
      </w:r>
      <w:r w:rsidR="007B2B0F">
        <w:t>of the kerogen or generated petroleum</w:t>
      </w:r>
      <w:r w:rsidR="00921441">
        <w:t xml:space="preserve"> may have significantly different propensities to </w:t>
      </w:r>
      <w:r w:rsidR="00351590">
        <w:t xml:space="preserve">undergo </w:t>
      </w:r>
      <w:r w:rsidR="00921441">
        <w:t>exchange</w:t>
      </w:r>
      <w:r w:rsidR="009754B1">
        <w:t xml:space="preserve"> and hydrogenation</w:t>
      </w:r>
      <w:r w:rsidR="00921441">
        <w:t>.</w:t>
      </w:r>
      <w:r w:rsidR="009754B1">
        <w:t xml:space="preserve">  </w:t>
      </w:r>
      <w:r w:rsidR="008C65C2">
        <w:t xml:space="preserve">Thermal degradation </w:t>
      </w:r>
      <w:r w:rsidR="009754B1">
        <w:t xml:space="preserve">that occurs much </w:t>
      </w:r>
      <w:r w:rsidR="008C65C2">
        <w:t>slower</w:t>
      </w:r>
      <w:r w:rsidR="009754B1">
        <w:t xml:space="preserve"> </w:t>
      </w:r>
      <w:r w:rsidR="008C65C2">
        <w:t xml:space="preserve">or faster </w:t>
      </w:r>
      <w:r w:rsidR="009754B1">
        <w:t>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w:t>
      </w:r>
      <w:r w:rsidR="009754B1">
        <w:lastRenderedPageBreak/>
        <w:t>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w:t>
      </w:r>
      <w:r w:rsidR="00B13CD6">
        <w:t>(</w:t>
      </w:r>
      <w:r w:rsidR="005559B3">
        <w:t xml:space="preserve">or </w:t>
      </w:r>
      <w:r w:rsidR="00B13CD6">
        <w:t>possibly in</w:t>
      </w:r>
      <w:r w:rsidR="005559B3">
        <w:t xml:space="preserve"> addition</w:t>
      </w:r>
      <w:r w:rsidR="00B13CD6">
        <w:t>)</w:t>
      </w:r>
      <w:r w:rsidR="005559B3">
        <w:t xml:space="preserve">,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w:t>
      </w:r>
      <w:r w:rsidR="00186D23">
        <w:t>degradation</w:t>
      </w:r>
      <w:r w:rsidR="00DD5E43">
        <w:t xml:space="preserve">,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351590">
        <w:t xml:space="preserve"> The selective production of deuterated methane isotopologues</w:t>
      </w:r>
      <w:r w:rsidR="004F2C4F">
        <w:t xml:space="preserve"> is additional evidence that exchange </w:t>
      </w:r>
      <w:r w:rsidR="001C214A">
        <w:t xml:space="preserve">between </w:t>
      </w:r>
      <w:r w:rsidR="00310E3F">
        <w:t>water/</w:t>
      </w:r>
      <w:r w:rsidR="001C214A">
        <w:t xml:space="preserve">methane or </w:t>
      </w:r>
      <w:r w:rsidR="00310E3F">
        <w:t>methane/</w:t>
      </w:r>
      <w:r w:rsidR="001C214A">
        <w:t xml:space="preserve">methane </w:t>
      </w:r>
      <w:r w:rsidR="00E67600">
        <w:t xml:space="preserve">at temperatures of 200 to 350 °C </w:t>
      </w:r>
      <w:r w:rsidR="001C214A">
        <w:t xml:space="preserve">is slow on timescales relevant to </w:t>
      </w:r>
      <w:r w:rsidR="00624BE9">
        <w:t>laboratory</w:t>
      </w:r>
      <w:r w:rsidR="001C214A">
        <w:t xml:space="preserve"> experiments.</w:t>
      </w:r>
      <w:r w:rsidR="000116DF">
        <w:rPr>
          <w:rStyle w:val="FootnoteReference"/>
        </w:rPr>
        <w:footnoteReference w:id="5"/>
      </w:r>
      <w:r w:rsidR="001C214A">
        <w:t xml:space="preserve">  </w:t>
      </w:r>
      <w:r w:rsidR="00D34321">
        <w:t xml:space="preserve">  </w:t>
      </w:r>
    </w:p>
    <w:p w14:paraId="415E978B" w14:textId="62CC90E3" w:rsidR="001B65C9" w:rsidRDefault="00CC74B0" w:rsidP="001B65C9">
      <w:r>
        <w:t xml:space="preserve">Comparison of our results with those of Wei et al. </w:t>
      </w:r>
      <w:r>
        <w:fldChar w:fldCharType="begin"/>
      </w:r>
      <w:r>
        <w:instrText xml:space="preserve"> ADDIN ZOTERO_ITEM CSL_CITATION {"citationID":"2BzmnBc3","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fldChar w:fldCharType="separate"/>
      </w:r>
      <w:r w:rsidRPr="00614058">
        <w:rPr>
          <w:rFonts w:cs="Times New Roman"/>
        </w:rPr>
        <w:t>(2019)</w:t>
      </w:r>
      <w:r>
        <w:fldChar w:fldCharType="end"/>
      </w:r>
      <w:r>
        <w:t>, who examined CH</w:t>
      </w:r>
      <w:r>
        <w:rPr>
          <w:vertAlign w:val="subscript"/>
        </w:rPr>
        <w:t>4</w:t>
      </w:r>
      <w:r>
        <w:t xml:space="preserve"> generation from petroleum source rock heated under hydrothermal conditions, reveals similar</w:t>
      </w:r>
      <w:r w:rsidR="00144AAB">
        <w:t xml:space="preserve"> thermal maturity</w:t>
      </w:r>
      <w:r>
        <w:t xml:space="preserve"> trends for the extent of CH</w:t>
      </w:r>
      <w:r>
        <w:rPr>
          <w:vertAlign w:val="subscript"/>
        </w:rPr>
        <w:t>4</w:t>
      </w:r>
      <w:r>
        <w:t xml:space="preserve"> deuteration (</w:t>
      </w:r>
      <w:r w:rsidR="000D46E9">
        <w:rPr>
          <w:b/>
        </w:rPr>
        <w:t>Fig. </w:t>
      </w:r>
      <w:r w:rsidR="000D46E9">
        <w:rPr>
          <w:b/>
        </w:rPr>
        <w:fldChar w:fldCharType="begin"/>
      </w:r>
      <w:r w:rsidR="000D46E9">
        <w:rPr>
          <w:b/>
        </w:rPr>
        <w:instrText xml:space="preserve"> REF figDeuteration \h </w:instrText>
      </w:r>
      <w:r w:rsidR="000D46E9">
        <w:rPr>
          <w:b/>
        </w:rPr>
      </w:r>
      <w:r w:rsidR="000D46E9">
        <w:rPr>
          <w:b/>
        </w:rPr>
        <w:fldChar w:fldCharType="separate"/>
      </w:r>
      <w:r w:rsidR="00CF78F8">
        <w:rPr>
          <w:b/>
          <w:noProof/>
        </w:rPr>
        <w:t>6</w:t>
      </w:r>
      <w:r w:rsidR="000D46E9">
        <w:rPr>
          <w:b/>
        </w:rPr>
        <w:fldChar w:fldCharType="end"/>
      </w:r>
      <w:r w:rsidR="000D46E9">
        <w:rPr>
          <w:b/>
        </w:rPr>
        <w:t>A</w:t>
      </w:r>
      <w:r>
        <w:t>).</w:t>
      </w:r>
      <w:r w:rsidR="000D46E9">
        <w:t xml:space="preserve"> </w:t>
      </w:r>
      <w:r w:rsidR="006B1D52">
        <w:t xml:space="preserve"> </w:t>
      </w:r>
      <w:r w:rsidR="006A7E03">
        <w:t xml:space="preserve">Both </w:t>
      </w:r>
      <w:r w:rsidR="0099534A">
        <w:t xml:space="preserve">studies </w:t>
      </w:r>
      <w:r w:rsidR="006A7E03">
        <w:t>yielded methane with an increasing percentage of water-derived hydrogen as thermal maturity increased.</w:t>
      </w:r>
      <w:r w:rsidR="0099534A">
        <w:t xml:space="preserve">  The deuteration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(0.75</w:t>
      </w:r>
      <w:r w:rsidR="00992C05" w:rsidRPr="00992C05">
        <w:t>–</w:t>
      </w:r>
      <w:r w:rsidR="00992C05">
        <w:t>0.9%</w:t>
      </w:r>
      <w:r w:rsidR="00926CB3">
        <w:t xml:space="preserve"> </w:t>
      </w:r>
      <w:r w:rsidR="00926CB3">
        <w:rPr>
          <w:i/>
        </w:rPr>
        <w:t>R</w:t>
      </w:r>
      <w:r w:rsidR="00926CB3">
        <w:rPr>
          <w:vertAlign w:val="subscript"/>
        </w:rPr>
        <w:t>o</w:t>
      </w:r>
      <w:r w:rsidR="00992C05">
        <w:t xml:space="preserve">), methane in both studies contained more than 50% of its hydrogen content derived from water. </w:t>
      </w:r>
    </w:p>
    <w:p w14:paraId="7DE61333" w14:textId="359F1AB2" w:rsidR="001B65C9" w:rsidRPr="00DD191D" w:rsidRDefault="00144AAB" w:rsidP="001B65C9">
      <w:pPr>
        <w:rPr>
          <w:b/>
        </w:rPr>
      </w:pPr>
      <w:r>
        <w:t xml:space="preserve">The percentage of methane deuteration as a function </w:t>
      </w:r>
      <w:r w:rsidR="00C57FE9">
        <w:t>of cumulative CH</w:t>
      </w:r>
      <w:r w:rsidR="00C57FE9">
        <w:rPr>
          <w:vertAlign w:val="subscript"/>
        </w:rPr>
        <w:t>4</w:t>
      </w:r>
      <w:r w:rsidR="00C57FE9">
        <w:t xml:space="preserve"> generated is shown in</w:t>
      </w:r>
      <w:r>
        <w:t xml:space="preserve"> </w:t>
      </w:r>
      <w:r w:rsidR="0099534A">
        <w:rPr>
          <w:b/>
        </w:rPr>
        <w:t xml:space="preserve">Fig. </w:t>
      </w:r>
      <w:r w:rsidR="0099534A">
        <w:rPr>
          <w:b/>
        </w:rPr>
        <w:fldChar w:fldCharType="begin"/>
      </w:r>
      <w:r w:rsidR="0099534A">
        <w:rPr>
          <w:b/>
        </w:rPr>
        <w:instrText xml:space="preserve"> REF figDeuteration \h </w:instrText>
      </w:r>
      <w:r w:rsidR="0099534A">
        <w:rPr>
          <w:b/>
        </w:rPr>
      </w:r>
      <w:r w:rsidR="0099534A">
        <w:rPr>
          <w:b/>
        </w:rPr>
        <w:fldChar w:fldCharType="separate"/>
      </w:r>
      <w:r w:rsidR="00CF78F8">
        <w:rPr>
          <w:b/>
          <w:noProof/>
        </w:rPr>
        <w:t>6</w:t>
      </w:r>
      <w:r w:rsidR="0099534A">
        <w:rPr>
          <w:b/>
        </w:rPr>
        <w:fldChar w:fldCharType="end"/>
      </w:r>
      <w:r w:rsidR="0099534A">
        <w:rPr>
          <w:b/>
        </w:rPr>
        <w:t>B</w:t>
      </w:r>
      <w:r w:rsidR="0099534A">
        <w:t>.</w:t>
      </w:r>
      <w:r w:rsidR="0099534A">
        <w:rPr>
          <w:rStyle w:val="FootnoteReference"/>
        </w:rPr>
        <w:footnoteReference w:id="6"/>
      </w:r>
      <w:r w:rsidR="0099534A">
        <w:t xml:space="preserve"> Because approximately</w:t>
      </w:r>
      <w:r w:rsidR="0099534A" w:rsidRPr="001B65C9">
        <w:t xml:space="preserve"> 100 µmol </w:t>
      </w:r>
      <w:r w:rsidR="0099534A">
        <w:t>of CH</w:t>
      </w:r>
      <w:r w:rsidR="0099534A">
        <w:rPr>
          <w:vertAlign w:val="subscript"/>
        </w:rPr>
        <w:t>4</w:t>
      </w:r>
      <w:r w:rsidR="0099534A">
        <w:t xml:space="preserve"> was</w:t>
      </w:r>
      <w:r w:rsidR="0099534A" w:rsidRPr="001B65C9">
        <w:t xml:space="preserve"> generated</w:t>
      </w:r>
      <w:r w:rsidR="0099534A">
        <w:t xml:space="preserve"> in total</w:t>
      </w:r>
      <w:r w:rsidR="0099534A" w:rsidRPr="001B65C9">
        <w:t xml:space="preserve">, the </w:t>
      </w:r>
      <w:r w:rsidR="0099534A" w:rsidRPr="001B65C9">
        <w:rPr>
          <w:i/>
        </w:rPr>
        <w:t>x</w:t>
      </w:r>
      <w:r w:rsidR="0099534A">
        <w:t>-axis of this panel</w:t>
      </w:r>
      <w:r w:rsidR="0099534A" w:rsidRPr="001B65C9">
        <w:t xml:space="preserve"> can be read as % of cumulative methane generation.  </w:t>
      </w:r>
      <w:r w:rsidR="002A365E">
        <w:t xml:space="preserve">At 50% deuteration, </w:t>
      </w:r>
      <w:r w:rsidR="0099534A" w:rsidRPr="001B65C9">
        <w:t xml:space="preserve">only less than 10% of </w:t>
      </w:r>
      <w:r w:rsidR="00E87169">
        <w:t xml:space="preserve">methane has been generated. </w:t>
      </w:r>
      <w:r w:rsidR="004C69F1">
        <w:t xml:space="preserve"> </w:t>
      </w:r>
      <w:r w:rsidR="00E87169">
        <w:t>S</w:t>
      </w:r>
      <w:r w:rsidR="004C69F1">
        <w:t>tated another way</w:t>
      </w:r>
      <w:r w:rsidR="0099534A" w:rsidRPr="001B65C9">
        <w:t xml:space="preserve">, </w:t>
      </w:r>
      <w:r w:rsidR="00874826">
        <w:t xml:space="preserve">for </w:t>
      </w:r>
      <w:r w:rsidR="0099534A"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0099534A" w:rsidRPr="001B65C9">
        <w:t xml:space="preserve"> </w:t>
      </w:r>
      <w:r w:rsidR="00874826">
        <w:t xml:space="preserve">of </w:t>
      </w:r>
      <w:r w:rsidR="00E87169">
        <w:t>its</w:t>
      </w:r>
      <w:r w:rsidR="00874826">
        <w:t xml:space="preserve"> </w:t>
      </w:r>
      <w:r w:rsidR="00EB5850">
        <w:t>H</w:t>
      </w:r>
      <w:r w:rsidR="002A365E">
        <w:t xml:space="preserve"> content</w:t>
      </w:r>
      <w:r w:rsidR="0099534A" w:rsidRPr="001B65C9">
        <w:t xml:space="preserve"> </w:t>
      </w:r>
      <w:r w:rsidR="00E27EB8">
        <w:t>comes</w:t>
      </w:r>
      <w:r w:rsidR="0099534A" w:rsidRPr="001B65C9">
        <w:t xml:space="preserve"> from water.</w:t>
      </w:r>
      <w:r w:rsidR="00782951">
        <w:t xml:space="preserve">  From </w:t>
      </w:r>
      <w:r w:rsidR="00782951" w:rsidRPr="00ED6AD8">
        <w:rPr>
          <w:b/>
        </w:rPr>
        <w:t>Fig. </w:t>
      </w:r>
      <w:r w:rsidR="00782951" w:rsidRPr="00ED6AD8">
        <w:rPr>
          <w:b/>
        </w:rPr>
        <w:fldChar w:fldCharType="begin"/>
      </w:r>
      <w:r w:rsidR="00782951" w:rsidRPr="00ED6AD8">
        <w:rPr>
          <w:b/>
        </w:rPr>
        <w:instrText xml:space="preserve"> REF figIsoAbundances \h </w:instrText>
      </w:r>
      <w:r w:rsidR="00782951">
        <w:rPr>
          <w:b/>
        </w:rPr>
        <w:instrText xml:space="preserve"> \* MERGEFORMAT </w:instrText>
      </w:r>
      <w:r w:rsidR="00782951" w:rsidRPr="00ED6AD8">
        <w:rPr>
          <w:b/>
        </w:rPr>
      </w:r>
      <w:r w:rsidR="00782951" w:rsidRPr="00ED6AD8">
        <w:rPr>
          <w:b/>
        </w:rPr>
        <w:fldChar w:fldCharType="separate"/>
      </w:r>
      <w:r w:rsidR="00CF78F8">
        <w:rPr>
          <w:b/>
          <w:noProof/>
        </w:rPr>
        <w:t>5</w:t>
      </w:r>
      <w:r w:rsidR="00782951" w:rsidRPr="00ED6AD8">
        <w:rPr>
          <w:b/>
        </w:rPr>
        <w:fldChar w:fldCharType="end"/>
      </w:r>
      <w:r w:rsidR="00782951">
        <w:rPr>
          <w:b/>
        </w:rPr>
        <w:t>A</w:t>
      </w:r>
      <w:r w:rsidR="00782951">
        <w:t xml:space="preserve">, the fully-deuterated isotopologue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(EASY%Ro between 0.9 and 1.3%)</w:t>
      </w:r>
      <w:r w:rsidR="001B65C9">
        <w:rPr>
          <w:b/>
        </w:rPr>
        <w:t xml:space="preserve"> </w:t>
      </w:r>
      <w:r w:rsidR="001B65C9" w:rsidRPr="00CA29BF">
        <w:t>(</w:t>
      </w:r>
      <w:r w:rsidR="001B65C9">
        <w:rPr>
          <w:b/>
        </w:rPr>
        <w:t>Fig. </w:t>
      </w:r>
      <w:r w:rsidR="001B65C9">
        <w:rPr>
          <w:b/>
        </w:rPr>
        <w:fldChar w:fldCharType="begin"/>
      </w:r>
      <w:r w:rsidR="001B65C9">
        <w:rPr>
          <w:b/>
        </w:rPr>
        <w:instrText xml:space="preserve"> REF figDeuteration \h </w:instrText>
      </w:r>
      <w:r w:rsidR="001B65C9">
        <w:rPr>
          <w:b/>
        </w:rPr>
      </w:r>
      <w:r w:rsidR="001B65C9">
        <w:rPr>
          <w:b/>
        </w:rPr>
        <w:fldChar w:fldCharType="separate"/>
      </w:r>
      <w:r w:rsidR="00CF78F8">
        <w:rPr>
          <w:b/>
          <w:noProof/>
        </w:rPr>
        <w:t>6</w:t>
      </w:r>
      <w:r w:rsidR="001B65C9">
        <w:rPr>
          <w:b/>
        </w:rPr>
        <w:fldChar w:fldCharType="end"/>
      </w:r>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fldChar w:fldCharType="begin"/>
      </w:r>
      <w:r w:rsidR="00B90011">
        <w:instrText xml:space="preserve"> ADDIN ZOTERO_ITEM CSL_CITATION {"citationID":"uwkIpHyE","properties":{"formattedCitation":"(Dong et al., 2021)","plainCitation":"(Dong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B90011">
        <w:fldChar w:fldCharType="separate"/>
      </w:r>
      <w:r w:rsidR="00B90011" w:rsidRPr="00B90011">
        <w:rPr>
          <w:rFonts w:cs="Times New Roman"/>
        </w:rPr>
        <w:t>(Dong et al., 2021)</w:t>
      </w:r>
      <w:r w:rsidR="00B90011">
        <w:fldChar w:fldCharType="end"/>
      </w:r>
      <w:r w:rsidR="001B65C9">
        <w:t xml:space="preserve">. </w:t>
      </w:r>
    </w:p>
    <w:p w14:paraId="5C9DA958" w14:textId="75CEDFFF" w:rsidR="005B7361" w:rsidRDefault="00AA2707" w:rsidP="005B7361">
      <w:pPr>
        <w:pStyle w:val="Heading2"/>
      </w:pPr>
      <w:r>
        <w:t>I</w:t>
      </w:r>
      <w:r w:rsidR="005B7361">
        <w:t>nterpretation of D/H and clumped isotope signatures of</w:t>
      </w:r>
      <w:r w:rsidR="00867AF3">
        <w:t xml:space="preserve"> thermogenic</w:t>
      </w:r>
      <w:r w:rsidR="005B7361">
        <w:t xml:space="preserve"> CH</w:t>
      </w:r>
      <w:r w:rsidR="005B7361">
        <w:rPr>
          <w:vertAlign w:val="subscript"/>
        </w:rPr>
        <w:t>4</w:t>
      </w:r>
    </w:p>
    <w:p w14:paraId="379E82AD" w14:textId="4E4728B5" w:rsidR="00E73511" w:rsidRDefault="00D1464E" w:rsidP="00557B6D">
      <w:r>
        <w:t xml:space="preserve">Efforts to understand the D/H ratios of natural gas hydrocarbons have generally been </w:t>
      </w:r>
      <w:r w:rsidR="002F6F67">
        <w:t>focused on</w:t>
      </w:r>
      <w:r>
        <w:t xml:space="preserve">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2F6F67">
        <w:t xml:space="preserve">There exist </w:t>
      </w:r>
      <w:r w:rsidR="001B17F4">
        <w:t>multiple</w:t>
      </w:r>
      <w:r w:rsidR="002F6F67">
        <w:t xml:space="preserve"> examples of</w:t>
      </w:r>
      <w:r w:rsidR="00583F8A">
        <w:t xml:space="preserve"> </w:t>
      </w:r>
      <w:r w:rsidR="00B206EE">
        <w:t>quantitatively-based numerical models</w:t>
      </w:r>
      <w:r w:rsidR="00E73511">
        <w:t xml:space="preserve"> </w:t>
      </w:r>
      <w:r w:rsidR="00843192">
        <w:t xml:space="preserve">for predicting </w:t>
      </w:r>
      <w:r w:rsidR="00843192" w:rsidRPr="00F12B13">
        <w:t>δD</w:t>
      </w:r>
      <w:r w:rsidR="00843192">
        <w:t xml:space="preserve"> values of natural gases, </w:t>
      </w:r>
      <w:r w:rsidR="001B17F4">
        <w:t xml:space="preserve">each </w:t>
      </w:r>
      <w:r w:rsidR="002F6F67">
        <w:t xml:space="preserve">grounded in different levels of theory </w:t>
      </w:r>
      <w:r w:rsidR="003E3697">
        <w:t>or</w:t>
      </w:r>
      <w:r w:rsidR="002F6F67">
        <w:t xml:space="preserve"> empiricism</w:t>
      </w:r>
      <w:r w:rsidR="00E73511">
        <w:t xml:space="preserve"> </w:t>
      </w:r>
      <w:r w:rsidR="00E73511">
        <w:fldChar w:fldCharType="begin"/>
      </w:r>
      <w:r w:rsidR="004F198B">
        <w:instrText xml:space="preserve"> ADDIN ZOTERO_ITEM CSL_CITATION {"citationID":"YYsL0JD4","properties":{"formattedCitation":"(Sackett, 1978; Berner et al., 1995; Clayton, 2003; Tang et al., 2005; Lu et al., 2011, 2021; Ni et al., 2011, 2012)","plainCitation":"(Sackett, 1978; Berner et al., 1995; Clayton, 2003; Tang et al., 2005; Lu et al., 2011, 2021; Ni et al., 2011, 2012)","noteIndex":0},"citationItems":[{"id":247,"uris":["http://zotero.org/users/local/pytFPmJs/items/B879FSYT"],"uri":["http://zotero.org/users/local/pytFPmJs/items/B879FSYT"],"itemData":{"id":247,"type":"article-journal","title":"Carbon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3656,"uris":["http://zotero.org/users/local/pytFPmJs/items/QBPPD4RV"],"uri":["http://zotero.org/users/local/pytFPmJs/items/QBPPD4RV"],"itemData":{"id":3656,"type":"article-journal","title":"The Impact of Aqueous Medium on Gas Yields and Kinetic Behaviors of Hydrogen Isotope Fractionation during Organic Matter Thermal Degradation","container-title":"Acta Geologica Sinica - English Edition","page":"1466-1477","volume":"85","issue":"6","abstract":"Abstract: In order to recognize the impact of aqueous medium on gas yields and the kinetic behaviors of hydrogen isotope fractionation during organic matter thermal degradation, the gold tube apparatus was used to conduct thermal simulation experiments by mixing the nC18 with the water of different properties and proportions. The yields of natural gas components, the relation among hydrogen isotope composition of each component and the experimental temperatures vs. heating rates have been obtained, and the results indicate that under the higher temperature conditions, the hydrous experiment has obvious impact on gas yields, such as when more water is added, higher amounts of hydrocarbon gas and H2 are yielded, and the existence of water obviously prolongs the temperature interval with the existence of heavy hydrocarbon gas. It also shows that the hydrogen isotope of hydrocarbon gas generated by the hydrous experiment is obviously lighter than that generated by the anhydrous experiment, and with the increasing amount of added water, the δD value of hydrocarbon gas gradually decreases. Compared with gas yields, the variation of δ5D value is more sensitive to aqueous medium in the thermal simulation experiment. However, compared with the amount of the added water, the aqueous medium property has smaller impact on the gas yields, which still shows the inherit effect on hydrogen isotope composition of aqueous medium. Through the model simulation and the isotope fractionation behavior analysis, it is validated that the hydrogen isotope fractionation process can be well described by the chemical kinetic model. The difference of reaction fraction of normal methane and D-containing methane is large, corresponding to the same activation energy. The content of normal methane is obviously higher in the part with lower activation energy, while the content of D-containing methane is higher in the part with higher activation energy. Therefore, it will result in larger hydrogen isotope fractionation amplitude, and the δD values will be more sensitive to the variation of maturity. Meanwhile, the average activation energy of methane generation from nC18 in the hydrous experiment is higher than that in the anhydrous experiment, and the greater amount of added water, the larger the average activation energy of methane generation reaction. This has laid foundation for its exploratory application in the study of gas reservoir forming history and the gas-source correlation, which indicates the research and application prospects in this orientation.","DOI":"10.1111/j.1755-6724.2011.00599.x","ISSN":"1000-9515","journalAbbreviation":"Acta Geologica Sinica - English Edition","author":[{"family":"Lu","given":"Shuangfang"},{"family":"Wang","given":"Min"},{"family":"Xue","given":"Haitao"},{"family":"Li","given":"Jijun"},{"family":"Chen","given":"Fangwen"},{"family":"Xu","given":"Qingxia"}],"issued":{"date-parts":[["2011",12,1]]}}},{"id":3654,"uris":["http://zotero.org/users/local/pytFPmJs/items/RCV7AX6J"],"uri":["http://zotero.org/users/local/pytFPmJs/items/RCV7AX6J"],"itemData":{"id":3654,"type":"article-journal","title":"Kinetics and fractionation of hydrogen isotopes during gas formation from representative functional groups","container-title":"Petroleum Science","page":"1021-1032","volume":"18","issue":"4","abstract":"A gold tube simulation device was used to study the cleavage of representative compounds into gas. The goal of this study is to investigate hydrogen isotope composition change of gaseous hydrocarbons during maturity. Gas chromatography and isotopic analyses were conducted to determine how the yield of natural gas components and their hydrogen isotopic composition were related to experimental temperature and heating rate. A chemical kinetic model for the generation of each component of the natural gas and for the hydrogen isotopic fractionation was established and calibrated based on the results. Results indicate that the hydrogen isotopic fractionation during the evolution of various gas-forming organic materials can be satisfactorily described by chemical kinetic models. During regular methane generation, the reactions at low–activation–energy region had a greater contribution than the high–activation-energy region. While the reactions with high–activation-energy region had greater contribution of deuterium-rich methane. Compared with carbon isotope fractionation, this results in a greater hydrogen isotopic fractionation, which is more sensitive to changes in maturity. This study lays a foundation for further investigations of genesis and maturity of natural gas provided by hydrogen isotopic fractionation. It also provides fundamental knowledge for investigating the filling history of natural gas reservoir and for identifying.","DOI":"10.1016/j.petsci.2020.09.001","ISSN":"1995-8226","journalAbbreviation":"Petroleum Science","author":[{"family":"Lu","given":"Shuang-Fang"},{"family":"Feng","given":"Guo-Qi"},{"family":"Shao","given":"Ming-Li"},{"family":"Li","given":"Ji-Jun"},{"family":"Xue","given":"Hai-Tao"},{"family":"Wang","given":"Min"},{"family":"Chen","given":"Fang-Wen"},{"family":"Li","given":"Wen-Biao"},{"family":"Pang","given":"Xiao-Ting"}],"issued":{"date-parts":[["2021",8,15]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3668,"uris":["http://zotero.org/users/local/pytFPmJs/items/PQ7KXMDM"],"uri":["http://zotero.org/users/local/pytFPmJs/items/PQ7KXMDM"],"itemData":{"id":3668,"type":"article-journal","title":"Using Carbon and Hydrogen Isotopes to Quantify Gas Maturity, Formation Temperature, and Formation Age — Specific Applications for Gas Fields from the Tarim Basin, China","container-title":"Energy Exploration &amp; Exploitation","page":"273-293","volume":"30","issue":"2","abstract":"The kinetic fractionation model for hydrogen isotope fractionation for methane, ethane and propane formation is tested in this study. The model agrees very well with the current existing model of carbon isotope fractionation for coal-derived gas from the Kuqa depression, Tarim basin, China. The strong correlation of carbon and hydrogen isotopes between theory and field data proves that it is unlikely that hydrogen isotopes will exchange with water under the gas formation condition. Using both gas carbon and hydrogen isotopes can further constrain our prediction of gas maturity, formation age and accumulation patterns for a natural gas system. Based on the carbon and hydrogen isotope fractionation model and field data, our results show the gas in the Kuqa depression was overmature in the central depression with Ro values up to 1.9?2.0% in the Kela 2 gas field and the gas maturity was much lower in the southern Front Uplift with Ro values ranging from 1.3% to 1.7%, which agree well with the distribution characteristics of the maturity of the local source rocks. However, the predicted gas maturity in the Front Uplift was relatively higher than that of the local source rocks, which probably indicates natural gases in the Front Uplift were migrated from the central depression. Our prediction demonstrates that natural gases in the Kuqa depression were formed during the last 3?5 million years and the gas formation temperature was 170?200°C, which is consistent with the burial history of the depression. According to our results, the potential accumulation pattern for the gas in the Kuqa depression is that gases were formed at depth and expelled from the Kuqa depression and migrated vertically along faults to some traps and formed giant gas fields, or migrated from north to south and accumulated in the Front Uplift or mixed with previous oil fields and formed condensate oil gas fields.","DOI":"10.1260/0144-5987.30.2.273","ISSN":"0144-5987","journalAbbreviation":"Energy Exploration &amp; Exploitation","author":[{"family":"Ni","given":"Yunyan"},{"family":"Liao","given":"Fengrong"},{"family":"Dai","given":"Jinxing"},{"family":"Zou","given":"Caineng"},{"family":"Zhu","given":"Guangyou"},{"family":"Zhang","given":"Bin"},{"family":"Liu","given":"Quanyou"}],"issued":{"date-parts":[["2012",4,1]]}}}],"schema":"https://github.com/citation-style-language/schema/raw/master/csl-citation.json"} </w:instrText>
      </w:r>
      <w:r w:rsidR="00E73511">
        <w:fldChar w:fldCharType="separate"/>
      </w:r>
      <w:r w:rsidR="004F198B" w:rsidRPr="004F198B">
        <w:rPr>
          <w:rFonts w:cs="Times New Roman"/>
        </w:rPr>
        <w:t>(Sackett, 1978; Berner et al., 1995; Clayton, 2003; Tang et al., 2005; Lu et al., 2011, 2021; Ni et al., 2011, 2012)</w:t>
      </w:r>
      <w:r w:rsidR="00E73511">
        <w:fldChar w:fldCharType="end"/>
      </w:r>
      <w:r w:rsidR="001E762F">
        <w:t>.</w:t>
      </w:r>
    </w:p>
    <w:p w14:paraId="21F90691" w14:textId="119E14B9" w:rsidR="00FA05B0" w:rsidRDefault="00F12B13" w:rsidP="00557B6D">
      <w:r>
        <w:t>Correct i</w:t>
      </w:r>
      <w:r w:rsidRPr="00F12B13">
        <w:t>nterpretation of δD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rsidR="00995F99">
        <w:t xml:space="preserve"> in the various</w:t>
      </w:r>
      <w:r w:rsidR="00934348">
        <w:t xml:space="preserve"> rock</w:t>
      </w:r>
      <w:r w:rsidR="00995F99">
        <w:t xml:space="preserve"> elements of a petroleum system</w:t>
      </w:r>
      <w:r>
        <w:t>.</w:t>
      </w:r>
      <w:r w:rsidR="00BF5F0A">
        <w:t xml:space="preserve">  </w:t>
      </w:r>
      <w:r w:rsidR="00FA05B0">
        <w:t xml:space="preserve">Timescales of all of these processes range between years to tens of </w:t>
      </w:r>
      <w:r w:rsidR="001E69F3">
        <w:t>billions</w:t>
      </w:r>
      <w:r w:rsidR="00FA05B0">
        <w:t xml:space="preserve"> of years at the peak </w:t>
      </w:r>
      <w:r w:rsidR="001E69F3">
        <w:t>hydrocarbon</w:t>
      </w:r>
      <w:r w:rsidR="00FA05B0">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 xml:space="preserve">These three processes are </w:t>
      </w:r>
      <w:r w:rsidR="0031333E">
        <w:t>evaluated</w:t>
      </w:r>
      <w:r w:rsidR="00484788">
        <w:t xml:space="preserve"> separately here with respect to the experimental results</w:t>
      </w:r>
      <w:r w:rsidR="00304544">
        <w:t xml:space="preserve"> and how they apply to the interpretation of isotope and isotopologue ratios of CH</w:t>
      </w:r>
      <w:r w:rsidR="00304544">
        <w:rPr>
          <w:vertAlign w:val="subscript"/>
        </w:rPr>
        <w:t>4</w:t>
      </w:r>
      <w:r w:rsidR="00484788">
        <w:t xml:space="preserve">. </w:t>
      </w:r>
    </w:p>
    <w:p w14:paraId="6E7DB3C9" w14:textId="4021EB44" w:rsidR="00304544" w:rsidRDefault="006A7A8B" w:rsidP="00304544">
      <w:pPr>
        <w:pStyle w:val="Heading3"/>
      </w:pPr>
      <w:r>
        <w:lastRenderedPageBreak/>
        <w:t>Fractionation and inheritance during m</w:t>
      </w:r>
      <w:r w:rsidR="00304544">
        <w:t>ethane generation</w:t>
      </w:r>
    </w:p>
    <w:p w14:paraId="51E5D257" w14:textId="66A88C9C" w:rsidR="004B1191" w:rsidRPr="004B1191" w:rsidRDefault="00DF651F" w:rsidP="004B1191">
      <w:r>
        <w:t>M</w:t>
      </w:r>
      <w:r w:rsidR="00C76663">
        <w:t xml:space="preserve">ethane is generated directly </w:t>
      </w:r>
      <w:r>
        <w:t>during catagenesis via</w:t>
      </w:r>
      <w:r w:rsidR="008A05FB">
        <w:t xml:space="preserve"> </w:t>
      </w:r>
      <w:r w:rsidR="00FE4DA9">
        <w:t>cleavage</w:t>
      </w:r>
      <w:r w:rsidR="008A05FB">
        <w:t xml:space="preserve"> of methyl groups from</w:t>
      </w:r>
      <w:r w:rsidR="00C76663">
        <w:t xml:space="preserve"> kerogen</w:t>
      </w:r>
      <w:r w:rsidR="00AB14F2">
        <w:t xml:space="preserve"> or bitumen</w:t>
      </w:r>
      <w:r w:rsidR="008F2795">
        <w:t xml:space="preserve"> in source rocks</w:t>
      </w:r>
      <w:r w:rsidR="00184774">
        <w:t>.  It is also</w:t>
      </w:r>
      <w:r w:rsidR="00475BB9">
        <w:t xml:space="preserve"> produced</w:t>
      </w:r>
      <w:r>
        <w:t xml:space="preserve"> </w:t>
      </w:r>
      <w:r w:rsidR="00475BB9">
        <w:t xml:space="preserve">as a product of the thermal destruction of </w:t>
      </w:r>
      <w:r w:rsidR="00C76663">
        <w:t xml:space="preserve">high- and low-molecular weight </w:t>
      </w:r>
      <w:r w:rsidR="002D0662">
        <w:t xml:space="preserve">free or bound </w:t>
      </w:r>
      <w:r w:rsidR="00C76663">
        <w:t>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occurs 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8F17BF">
        <w:t xml:space="preserve"> </w:t>
      </w:r>
      <w:r w:rsidR="008F17BF">
        <w:fldChar w:fldCharType="begin"/>
      </w:r>
      <w:r w:rsidR="008F17BF">
        <w:instrText xml:space="preserve"> ADDIN ZOTERO_ITEM CSL_CITATION {"citationID":"skAKJwFH","properties":{"formattedCitation":"(Laplante, 1974)","plainCitation":"(Laplante, 1974)","noteIndex":0},"citationItems":[{"id":3599,"uris":["http://zotero.org/users/local/pytFPmJs/items/5S7KVIDD"],"uri":["http://zotero.org/users/local/pytFPmJs/items/5S7KVIDD"],"itemData":{"id":3599,"type":"article-journal","title":"Hydrocarbon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E."}],"issued":{"date-parts":[["1974",7,1]]}}}],"schema":"https://github.com/citation-style-language/schema/raw/master/csl-citation.json"} </w:instrText>
      </w:r>
      <w:r w:rsidR="008F17BF">
        <w:fldChar w:fldCharType="separate"/>
      </w:r>
      <w:r w:rsidR="008F17BF" w:rsidRPr="008F17BF">
        <w:rPr>
          <w:rFonts w:cs="Times New Roman"/>
        </w:rPr>
        <w:t>(Laplante, 1974)</w:t>
      </w:r>
      <w:r w:rsidR="008F17BF">
        <w:fldChar w:fldCharType="end"/>
      </w:r>
      <w:r w:rsidR="00E83C76">
        <w:t>, perhaps even</w:t>
      </w:r>
      <w:r w:rsidR="00734938">
        <w:t xml:space="preserve"> lower than 62 </w:t>
      </w:r>
      <w:r w:rsidR="00734938" w:rsidRPr="00BF5F0A">
        <w:t>°C</w:t>
      </w:r>
      <w:r w:rsidR="00734938">
        <w:t xml:space="preserve"> </w:t>
      </w:r>
      <w:r w:rsidR="00734938">
        <w:fldChar w:fldCharType="begin"/>
      </w:r>
      <w:r w:rsidR="00734938">
        <w:instrText xml:space="preserve"> ADDIN ZOTERO_ITEM CSL_CITATION {"citationID":"kKn3e4rX","properties":{"formattedCitation":"(Rowe and Muehlenbachs, 1999)","plainCitation":"(Rowe and Muehlenbachs, 1999)","noteIndex":0},"citationItems":[{"id":2163,"uris":["http://zotero.org/users/local/pytFPmJs/items/ZZ6AL29X"],"uri":["http://zotero.org/users/local/pytFPmJs/items/ZZ6AL29X"],"itemData":{"id":2163,"type":"article-journal","title":"Low-temperature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schema":"https://github.com/citation-style-language/schema/raw/master/csl-citation.json"} </w:instrText>
      </w:r>
      <w:r w:rsidR="00734938">
        <w:fldChar w:fldCharType="separate"/>
      </w:r>
      <w:r w:rsidR="00734938" w:rsidRPr="00734938">
        <w:rPr>
          <w:rFonts w:cs="Times New Roman"/>
        </w:rPr>
        <w:t>(Rowe and Muehlenbachs, 1999)</w:t>
      </w:r>
      <w:r w:rsidR="00734938">
        <w:fldChar w:fldCharType="end"/>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rsidRPr="00EC732B">
        <w:rPr>
          <w:i/>
        </w:rPr>
        <w:t>R</w:t>
      </w:r>
      <w:r w:rsidR="00B95367">
        <w:rPr>
          <w:vertAlign w:val="subscript"/>
        </w:rPr>
        <w:t>o</w:t>
      </w:r>
      <w:r w:rsidR="00EC732B">
        <w:t>-equivalent</w:t>
      </w:r>
      <w:r w:rsidR="00E83C76">
        <w:t xml:space="preserve"> </w:t>
      </w:r>
      <w:r w:rsidR="00E83C76">
        <w:fldChar w:fldCharType="begin"/>
      </w:r>
      <w:r w:rsidR="0078015A">
        <w:instrText xml:space="preserve"> ADDIN ZOTERO_ITEM CSL_CITATION {"citationID":"KclRXgOy","properties":{"formattedCitation":"(Laplante, 1974; Stahl, 1977; Purcell et al., 1979; Connan and Cassou, 1980; Snowdon, 1980; Jenden et al., 1993; Muscio et al., 1994; Rowe and Muehlenbachs, 1999; Ramaswamy, 2002)","plainCitation":"(Laplante, 1974; Stahl, 1977; Purcell et al., 1979; Connan and Cassou, 1980; Snowdon, 1980; Jenden et al., 1993; Muscio et al., 1994; Rowe and Muehlenbachs, 1999; Ramaswamy, 2002)","noteIndex":0},"citationItems":[{"id":3599,"uris":["http://zotero.org/users/local/pytFPmJs/items/5S7KVIDD"],"uri":["http://zotero.org/users/local/pytFPmJs/items/5S7KVIDD"],"itemData":{"id":3599,"type":"article-journal","title":"Hydrocarbon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E."}],"issued":{"date-parts":[["1974",7,1]]}}},{"id":2336,"uris":["http://zotero.org/users/local/pytFPmJs/items/GVCV4L4V"],"uri":["http://zotero.org/users/local/pytFPmJs/items/GVCV4L4V"],"itemData":{"id":2336,"type":"article-journal","title":"Carbon and nitrogen isotopes in hydrocarbon research and exploration","container-title":"Chemical Geology","page":"121–149","volume":"20","author":[{"family":"Stahl","given":"Wolfgang J"}],"issued":{"date-parts":[["1977"]]}}},{"id":3601,"uris":["http://zotero.org/users/local/pytFPmJs/items/PFNIJ5VH"],"uri":["http://zotero.org/users/local/pytFPmJs/items/PFNIJ5VH"],"itemData":{"id":3601,"type":"article-journal","title":"Geochemical Characteristics of Sedimentary Rocks in Scotian Basin","container-title":"AAPG Bulletin","page":"87-105","volume":"63","issue":"1","abstract":"The Sable and Abenaki subbasins, within the Scotian basin, have been areas of active and continuous deposition since Triassic time. Mesozoic-Cenozoic sedimentary rocks in excess of 12,000 m (40,000 ft) accumulated without major unconformities. Present temperatures are therefore believed to be the maximum, and threshold levels required for the generation of hydrocarbons probably were reached in the Cretaceous.The organic carbon is sufficient (1 to 3%) to have generated significant amounts of hydrocarbons, but the organic matter type (dominantly terrestrial) and the time and temperature relations appear responsible for the absence of good source rocks.Organic matter coloration and type, light gas analyses, and C15+ extract data all suggest that the Sable and Abenaki subbasins are thermally immature. As a result there is a marginally mature zone about 2,000 m thick which is characterized by shows of gas, condensate, and light oils. The presence of condensates, in particular, above the mature zone, is in contrast to the normal sequence of hydrocarbons in mature petroleum provinces.","DOI":"10.1306/C1EA55C1-16C9-11D7-8645000102C1865D","ISSN":"0149-1423","journalAbbreviation":"AAPG Bulletin","author":[{"family":"Purcell","given":"L. P."},{"family":"Rashid","given":"M. A."},{"family":"Hardy","given":"I. A."}],"issued":{"date-parts":[["1979",1,1]]}}},{"id":3587,"uris":["http://zotero.org/users/local/pytFPmJs/items/Z6K54NX2"],"uri":["http://zotero.org/users/local/pytFPmJs/items/Z6K54NX2"],"itemData":{"id":3587,"type":"article-journal","title":"Properties of gases and petroleum liquids derived from terrestrial kerogen at various maturation levels","container-title":"Geochimica et Cosmochimica Acta","page":"1-23","volume":"44","issue":"1","abstract":"This study deals mainly with shale-sandstone series in which the disseminated kerogen is mostly composed of land-derived debris. Organic matter was characterized by microscopic and chemical techniques. The kerogen maturity was assessed by microscopic studies, mainly by means of vitrinite reflectance measurements. The chemical properties of shale kerogens and of oil and gas shows, were examined in several sedimentary basins in different parts of the world. Oil and gas properties were tentatively interpreted in terms of maturity, using a comparison of oil properties with the kerogen features of shales interbedded in the impregnated sandstone reservoirs. The synthesis is documented in several case histories including those from New Zealand, Colombia, Australia, Indonesia. In low maturity stages (immature zone), dry gas with minor condensate is observed, whereas in higher maturity levels (oil window), wet gas with high paraffinic crudes is generally recorded. Pristane to n-C17 ratios allow a distinction to be made between immature (often &gt; 1.0) and mature (&lt; 1.0) condensates, i.e. intensively cracked crude oils. I-C4 to n-C4 ratios enable an adequate discrimination to be made between gases produced with immature condensates (i-C4n-C4 &gt; 0.80) and those produced with high wax crudes or mature condensates (i-C4n-C4 &lt; 0.80). Shallow depth condensates and their related gases have been identified as immature fluids. Properties of some mature condensates are given as references. This study offers a maturity framework as a guide for oil and gas show prediction in shale-sandstone sequences containing land-derived kerogen.","DOI":"10.1016/0016-7037(80)90173-8","ISSN":"0016-7037","journalAbbreviation":"Geochimica et Cosmochimica Acta","author":[{"family":"Connan","given":"J."},{"family":"Cassou","given":"A.M."}],"issued":{"date-parts":[["1980",1,1]]}}},{"id":3597,"uris":["http://zotero.org/users/local/pytFPmJs/items/WCCLDA5I"],"uri":["http://zotero.org/users/local/pytFPmJs/items/WCCLDA5I"],"itemData":{"id":3597,"type":"chapter","title":"Resinite—A potential petroleum source in the upper Cretaceous/Tertiary of the Beaufort-Mackenzie Basin","container-title":"Facts and Principles of World Petroleum Occurrence","collection-title":"CSPG Special Publications","collection-number":"Memoir 6","page":"509-521","abstract":"Fine-grained sedimentary rocks containing significant quantities of hydrocarbon (&gt;50 mg/g Org C) occur in the Upper Cretaceous/Tertiary sediments of the Mackenzie Delta. These good to excellent potential petroleum source rocks are anomalous because they contain predominantly herbaceous and coaly organic matter (atomic H/C sime.gif (56 bytes) 0.8) and also because they occur at low levels of thermal alteration (vitrinite reflectance R0 max ≤ 0.7). The large amounts of saturated hydrocarbon which were apparently derived from diterpenoid compounds and the presence of autofluorescent resins in the kerogen suggest that the high resinite content of the sediments may be the reason for the petroleum source potential in this geological setting. The geological parameters (physical, chemical, and/or biological) which controlled the spatial and temporal distribution of these resins is not well understood. Thus prediction of the location of optimum source rock zones has not yet been attempted. It is reasonable to assume, however, that there are other occurrences of this phenomenon and that several excellent potential petroleum source rocks do exist in this sedimentary basin.","URL":"https://archives.datapages.com/data/cspg_sp/data/006/006001/509_cspgsp0060509.htm","author":[{"family":"Snowdon","given":"LR"}],"editor":[{"family":"Miall","given":"A. D."}],"issued":{"date-parts":[["1980"]]}}},{"id":3589,"uris":["http://zotero.org/users/local/pytFPmJs/items/C4929DWA"],"uri":["http://zotero.org/users/local/pytFPmJs/items/C4929DWA"],"itemData":{"id":3589,"type":"article-journal","title":"Mixing of Thermogenic Natural Gases in Northern Appalachian Basin","container-title":"AAPG Bulletin","page":"980-998","volume":"77","issue":"6","abstract":"Stable isotopic studies were undertaken to investigate the origin of 20 oil-associated and non-associated gases from western and central New York State in the northern Appalachian basin. Gas wetness (C2–C5/C1–C5), methane δ13C, and methane δD values range from 0.8 to 26.9%, –47.9 to –30.7‰, and –305 to –143‰, respectively. Corresponding ethane and propane δ13C values range from –40.9 to –32.0‰ and –34.9 to –27.9‰. These data are interpreted to indicate a thermogenic origin with source rock maturities ranging from early mature (equivalent vitrinite reflectance, Ro, approximately 0.5%) to post-mature (equivalent Ro &amp;gt; 2.0%). Inferred gas maturities generally increase with increasing reservoir age: from Late to Middle Devonian (Marcellus and overlying rocks), Middle Devonian to latest silurian (Oriskany, Onondaga, Akron), silurian (Lock-port, Herkimer, Medina), to Ordovician (Queenston and Black River).Oil and gas in many Late to Middle Devonian reservoirs may have migrated from interbedded organic-rich shales. In other reservoirs, particularly those of Ordovician and Silurian age, unusual “isotopic reversals” (methane δ13C &amp;gt; ethane δ13C) suggest that gas generated locally from equivalent-age rocks within the oil window mixed with post-mature gas migrated from deeply buried sources to the south and southeast. The post-mature gas was probably sourced from Middle to Late Ordovician shales. Regional migration of Middle Ordovician gas may have occurred along the Middle Ordovician Knox unconformity. Gas was presumably channeled into overlying Silurian and Devonian reservoirs along faults and fractures.","DOI":"10.1306/BDFF8DBC-1718-11D7-8645000102C1865D","ISSN":"0149-1423","journalAbbreviation":"AAPG Bulletin","author":[{"family":"Jenden","given":"P. D."},{"family":"Drazan","given":"D. J."},{"family":"Kaplan","given":"I. R."}],"issued":{"date-parts":[["1993",6,1]]}}},{"id":3591,"uris":["http://zotero.org/users/local/pytFPmJs/items/G6AQ2WGB"],"uri":["http://zotero.org/users/local/pytFPmJs/items/G6AQ2WGB"],"itemData":{"id":3591,"type":"article-journal","title":"Occurrence of thermogenic gas in the immature zone—implications from the Bakken in-source reservoir system","container-title":"Organic Geochemistry","page":"461-476","volume":"22","issue":"3","abstract":"The Bakken petroleum system has been the subject of intense research. Nevertheless, results of the present organic geochemical study revealed new and previously unreported findings. Most interestingly, immature (&lt;0.7% R0) Bakken Shales are charged with high concentrations of indigenous gas as revealed by thermovaporization-gas chromatography. Both closed and open system pyrolysis experiments elucidated that generation of thermogenic gaseous hydrocarbons early on in maturation seems to be a feasible process in the case of the Bakken. Interestingly, a considerable portion of the immature kerogen macromolecule is made up of diaromatic carotenoid structures which might be related to the unusual high gas generative capacity. A good correlation of gas yield with organic richness (TOC) for the immature Bakken might indicate that the light hydrocarbons are adsorbed to the organic matter and are at the same time indigenous. Alternatively to the hypothesis of early gas generation, the catagenetic/metagenetic formation of gas and its intraformational migration into the immature zone has to be considered as well. However, the likelihood of intraformational migration within the overpressured Bakken Formation is rather low.","DOI":"10.1016/0146-6380(94)90119-8","ISSN":"0146-6380","journalAbbreviation":"Organic Geochemistry","author":[{"family":"Muscio","given":"G.P.A."},{"family":"Horsfield","given":"B."},{"family":"Welte","given":"D.H."}],"issued":{"date-parts":[["1994",12,1]]}}},{"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id":3594,"uris":["http://zotero.org/users/local/pytFPmJs/items/ZYHVYM88"],"uri":["http://zotero.org/users/local/pytFPmJs/items/ZYHVYM88"],"itemData":{"id":3594,"type":"article-journal","title":"A field evidence for mineral-catalyzed formation of gas during coal maturation","container-title":"Oil &amp; gas journal","page":"32-36","volume":"100","issue":"38","ISSN":"0030-1388","journalAbbreviation":"Oil &amp; gas journal","author":[{"family":"Ramaswamy","given":"Gopal"}],"issued":{"date-parts":[["2002"]]}}}],"schema":"https://github.com/citation-style-language/schema/raw/master/csl-citation.json"} </w:instrText>
      </w:r>
      <w:r w:rsidR="00E83C76">
        <w:fldChar w:fldCharType="separate"/>
      </w:r>
      <w:r w:rsidR="0078015A" w:rsidRPr="0078015A">
        <w:rPr>
          <w:rFonts w:cs="Times New Roman"/>
        </w:rPr>
        <w:t>(Laplante, 1974; Stahl, 1977; Purcell et al., 1979; Connan and Cassou, 1980; Snowdon, 1980; Jenden et al., 1993; Muscio et al., 1994; Rowe and Muehlenbachs, 1999; Ramaswamy, 2002)</w:t>
      </w:r>
      <w:r w:rsidR="00E83C76">
        <w:fldChar w:fldCharType="end"/>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B95367">
        <w:fldChar w:fldCharType="begin"/>
      </w:r>
      <w:r w:rsidR="00B95367">
        <w:instrText xml:space="preserve"> ADDIN ZOTERO_ITEM CSL_CITATION {"citationID":"L9w9M18n","properties":{"formattedCitation":"(Dawson et al., 2005; Maslen et al., 2012; Vinnichenko et al., 2021)","plainCitation":"(Dawson et al., 2005; Maslen et al., 2012; Vinnichenko et al., 2021)","noteIndex":0},"citationItems":[{"id":3582,"uris":["http://zotero.org/users/local/pytFPmJs/items/U3W6AV64"],"uri":["http://zotero.org/users/local/pytFPmJs/items/U3W6AV64"],"itemData":{"id":3582,"type":"article-journal","title":"Effect of maturation on the indigenous δD signatures of individual hydrocarbons in sediments and crude oils from the Perth Basin (Western Australia)","container-title":"Organic Geochemistry","page":"95-104","volume":"36","issue":"1","abstract":"We measured the stable hydrogen isotopic composition (δD) of selected aliphatic hydrocarbons in nine sediments of various maturity and two crude oils, all from the northern Perth Basin (on-shore, Western Australia). The sediments and crude oils are from the Lower Triassic Hovea Member (Sapropelic Interval) of the Kockatea Shale. The n-alkanes, pristane and phytane from two immature sediments have δD values that represent the expected isotopic compositions of their precursors. Phytane is enriched in deuterium (D) relative to pristane in all sediment extracts and crude oils; this is attributed to either different sources, or to different isotopic effects during their derivation from phytol. With increasing maturity, pristane and phytane become enriched in D while the n-alkanes generally remain at a constant isotopic composition. A more rapid enrichment of D in isoprenoids relative to n-alkanes with increasing maturity suggests that hydrogen isotopic exchange is occurring via a carbocation mechanism. The phytane diastereomer ratio for each of the sediments correlates linearly with the progressive enrichment of D in phytane and therefore maturity, suggesting that significant hydrogen exchange occurs at the chiral carbons of phytane. The δD values of pristane and phytane from the crude oils are similar or more positive relative to the δD values of the n-alkanes. The average δD values of pristane and phytane for the sediments correlate well with equivalent vitrinite reflectance values, as does the conventional biomarker maturity parameter Ts/Tm, indicating that δD values may be useful for establishing maturity over a wider range than conventional biomarker parameters. The results provide further evidence that care must be taken not to over-interpret δD values of sedimentary hydrocarbons in samples of high thermal maturity.","DOI":"10.1016/j.orggeochem.2004.06.020","ISSN":"0146-6380","journalAbbreviation":"Organic Geochemistry","author":[{"family":"Dawson","given":"Daniel"},{"family":"Grice","given":"Kliti"},{"family":"Alexander","given":"Robert"}],"issued":{"date-parts":[["2005",1,1]]}}},{"id":3580,"uris":["http://zotero.org/users/local/pytFPmJs/items/WC2PLJ7P"],"uri":["http://zotero.org/users/local/pytFPmJs/items/WC2PLJ7P"],"itemData":{"id":3580,"type":"chapter","title":"Stable Hydrogen Isotopes of Isoprenoids and N-Alkanes as a Proxy for Estimating the Thermal History of Sediments Through Geological Time:","container-title":"Analyzing the Thermal History of Sedimentary Basins: Methods and Case Studies","publisher":"SEPM Society for Sedimentary Geology","page":"0","volume":"103","abstract":"The effect of thermal maturation on the δD values of individual petroleum hydrocarbons (n-alkanes and regular isoprenoids) from sedimentary organic matter over geological timescales has been explored in six different sedimentary sequences covering a wide range of maturities; i.e., 0.53%–1.6% vitrinite reflectance (Ro or equivalent; i.e., Re, Rc). These include new data and recently reported literature data on formations ranging in age from the Early Cretaceous to the Permian. The application of Deuterium/Hydrogen (D/H) of biomarkers as a maturity proxy for Devonian source rocks from the Western Canada Sedimentary Basin is also presented here, extending this application to much older sediments than previously studied. In each case, pristane and phytane are predominantly derived from the lipid side chain of chlorophyll a present in most photosynthetic organisms, with an additional (but minor) contribution to pristane from tocopherol of land plants in selected cases. The n-alkanes represent contributions of algae, bacteria, and in certain cases higher plants. In general, the n-alkanes, pristane, and phytane from relatively immature sediments have δD values that retain the isotopic signature of their natural product precursors; i.e., biosynthesized lipid components made up of acetyl and isoprene subunits, respectively. With increasing maturity, pristane and phytane become more enriched in deuterium (D), while the n-alkanes generally remain at a constant isotopic composition until an overmature level is reached, at which point there is a significant enrichment of D in n-alkanes. The enrichment of D in pristane and phytane with increasing maturity correlates strongly with changes in traditional maturity parameters, including vitrinite reflectance, Tmax, and molecular parameters, providing evidence that D enrichment is associated with thermal maturation.","ISBN":"978-1-56576-315-9","editor":[{"family":"Harris","given":"Nicholas B."},{"family":"Peters","given":"Kenneth E."}],"author":[{"family":"Maslen","given":"Ercin"},{"family":"Grice","given":"Kliti"},{"family":"Dawson","given":"Daniel"},{"family":"Wang","given":"Sue"},{"family":"Horsfield","given":"Brian"}],"issued":{"date-parts":[["2012",1,1]]},"accessed":{"date-parts":[["2021",6,12]]}}},{"id":3577,"uris":["http://zotero.org/users/local/pytFPmJs/items/U6FS36AK"],"uri":["http://zotero.org/users/local/pytFPmJs/items/U6FS36AK"],"itemData":{"id":3577,"type":"article-journal","title":"Substantial maturity influence on carbon and hydrogen isotopic composition of n-alkanes in sedimentary rocks","container-title":"Organic Geochemistry","page":"104171","volume":"152","abstract":"Carbon (δ13C) and hydrogen (δ2H) compound-specific isotope analyses on sedimentary hydrocarbons are widely used for ecological reconstructions and oil-source rock or oil-oil correlations. However, the effects of thermal alteration on isotopic composition are not fully understood, potentially imparting a bias on interpretation of older and more mature sedimentary sequences. We measured δ13C and δ2H of n-alkanes in 23 extracted bitumens from the 1.64 Ga Paleoproterozoic Barney Creek Formation in the southern McArthur Basin, Australia. The samples cover a wide range of thermal maturities with calculated vitrinite reflectance (Rc) values from 0.4% to 1.3%. Our results illustrate that while δ13C of kerogen remains relatively constant, the δ13C and δ2H of n-alkanes have a strong positive correlation with thermal maturity. Average δ13Calk increase by 6.8‰ and δ2Halk by 69‰ among the samples in the analysed maturity range. At the same time, the carbon isotopic offset between n-alkanes and kerogen (Δδ13Calk–ker) climbs from 1.3‰ to 8.5‰ with increasing maturity. Therefore, the substantial maturity influence on stable carbon and hydrogen isotopes of n-alkanes must be considered in palaeoecological and petroleum correlation studies. In the initial stages of maturation, n-alkanes from the Barney Creek Formation display increasingly positive “isotope slopes” in plots of δ13Calk against carbon number. However, with further maturation, the slopes became increasingly negative. The isotope slope inversion indicates that the dominant mechanisms for n-alkane generation and degradation changed during the progression from early diagenesis to metagenesis. Numerical models suggest that the formation of positive and negative isotope slopes may be driven by the balance of the formation of n-alkanes from kerogen and their subsequent degradation, and by dependence of the degradation rate constant k on n-alkane chain length.","DOI":"10.1016/j.orggeochem.2020.104171","ISSN":"0146-6380","journalAbbreviation":"Organic Geochemistry","author":[{"family":"Vinnichenko","given":"Galina"},{"family":"Jarrett","given":"Amber J.M."},{"family":"Maldegem","given":"Lennart M.","non-dropping-particle":"van"},{"family":"Brocks","given":"Jochen J."}],"issued":{"date-parts":[["2021",2,1]]}}}],"schema":"https://github.com/citation-style-language/schema/raw/master/csl-citation.json"} </w:instrText>
      </w:r>
      <w:r w:rsidR="00B95367">
        <w:fldChar w:fldCharType="separate"/>
      </w:r>
      <w:r w:rsidR="00B95367" w:rsidRPr="00B95367">
        <w:rPr>
          <w:rFonts w:cs="Times New Roman"/>
        </w:rPr>
        <w:t>(Dawson et al., 2005; Maslen et al., 2012; Vinnichenko et al., 2021)</w:t>
      </w:r>
      <w:r w:rsidR="00B95367">
        <w:fldChar w:fldCharType="end"/>
      </w:r>
      <w:r w:rsidR="000F12AE">
        <w:t>, and thus CH</w:t>
      </w:r>
      <w:r w:rsidR="000F12AE">
        <w:rPr>
          <w:vertAlign w:val="subscript"/>
        </w:rPr>
        <w:t>4</w:t>
      </w:r>
      <w:r w:rsidR="000F12AE">
        <w:t xml:space="preserve"> generated </w:t>
      </w:r>
      <w:r w:rsidR="009B0D64">
        <w:t xml:space="preserve">from immature or 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 xml:space="preserve">that deviate from equilibrium </w:t>
      </w:r>
      <w:r w:rsidR="004B1191">
        <w:fldChar w:fldCharType="begin"/>
      </w:r>
      <w:r w:rsidR="00C9673F">
        <w:instrText xml:space="preserve"> ADDIN ZOTERO_ITEM CSL_CITATION {"citationID":"4IeKGU1a","properties":{"formattedCitation":"(Lloyd et al., 2021)","plainCitation":"(Lloyd et al., 2021)","noteIndex":0},"citationItems":[{"id":3545,"uris":["http://zotero.org/users/local/pytFPmJs/items/Y6EF2WQ4"],"uri":["http://zotero.org/users/local/pytFPmJs/items/Y6EF2WQ4"],"itemData":{"id":3545,"type":"article-journal","title":"Clumped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4B1191">
        <w:fldChar w:fldCharType="separate"/>
      </w:r>
      <w:r w:rsidR="00C9673F" w:rsidRPr="00C9673F">
        <w:rPr>
          <w:rFonts w:cs="Times New Roman"/>
        </w:rPr>
        <w:t>(Lloyd et al., 2021)</w:t>
      </w:r>
      <w:r w:rsidR="004B1191">
        <w:fldChar w:fldCharType="end"/>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B46440">
        <w:fldChar w:fldCharType="begin"/>
      </w:r>
      <w:r w:rsidR="00C9673F">
        <w:instrText xml:space="preserve"> ADDIN ZOTERO_ITEM CSL_CITATION {"citationID":"9Qf4z2U1","properties":{"formattedCitation":"(within several tenths of a permil; Wang et al., 2015; Lloyd et al., 2021)","plainCitation":"(within several tenths of a permil; Wang et al., 2015; Lloyd et al., 2021)","noteIndex":0},"citationItems":[{"id":315,"uris":["http://zotero.org/users/local/pytFPmJs/items/2NNXXN9A"],"uri":["http://zotero.org/users/local/pytFPmJs/items/2NNXXN9A"],"itemData":{"id":315,"type":"article-journal","title":"Nonequilibrium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M."},{"family":"Ono","given":"Shuhei"}],"issued":{"date-parts":[["2015"]]}},"prefix":"within several tenths of a permil;"},{"id":3545,"uris":["http://zotero.org/users/local/pytFPmJs/items/Y6EF2WQ4"],"uri":["http://zotero.org/users/local/pytFPmJs/items/Y6EF2WQ4"],"itemData":{"id":3545,"type":"article-journal","title":"Clumped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w:instrText>
      </w:r>
      <w:r w:rsidR="00C9673F">
        <w:rPr>
          <w:rFonts w:cs="Times New Roman"/>
        </w:rPr>
        <w:instrText>–</w:instrText>
      </w:r>
      <w:r w:rsidR="00C9673F">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B46440">
        <w:fldChar w:fldCharType="separate"/>
      </w:r>
      <w:r w:rsidR="00C9673F" w:rsidRPr="00C9673F">
        <w:rPr>
          <w:rFonts w:cs="Times New Roman"/>
        </w:rPr>
        <w:t>(within several tenths of a permil; Wang et al., 2015; Lloyd et al., 2021)</w:t>
      </w:r>
      <w:r w:rsidR="00B46440">
        <w:fldChar w:fldCharType="end"/>
      </w:r>
      <w:r w:rsidR="006D375C">
        <w:t>,</w:t>
      </w:r>
      <w:r w:rsidR="00D81C86">
        <w:t xml:space="preserve"> </w:t>
      </w:r>
      <w:r w:rsidR="004B1191">
        <w:t>CH</w:t>
      </w:r>
      <w:r w:rsidR="004B1191">
        <w:rPr>
          <w:vertAlign w:val="subscript"/>
        </w:rPr>
        <w:t>4</w:t>
      </w:r>
      <w:r w:rsidR="004B1191">
        <w:t xml:space="preserve"> generated from sedimentary organic matter at low levels of thermal stress </w:t>
      </w:r>
      <w:r w:rsidR="00FD0F42">
        <w:t>can be expected to</w:t>
      </w:r>
      <w:r w:rsidR="004B1191">
        <w:t xml:space="preserve"> </w:t>
      </w:r>
      <w:r w:rsidR="009B5618">
        <w:t xml:space="preserve">carry </w:t>
      </w:r>
      <w:r w:rsidR="004B1191">
        <w:t>non-equilibrated clumping values</w:t>
      </w:r>
      <w:r w:rsidR="007A0FCD">
        <w:t xml:space="preserve"> inherited from methane precursors</w:t>
      </w:r>
      <w:r w:rsidR="00AA266D">
        <w:t xml:space="preserve"> (</w:t>
      </w:r>
      <w:r w:rsidR="00AA266D">
        <w:rPr>
          <w:b/>
        </w:rPr>
        <w:t>Fig. </w:t>
      </w:r>
      <w:r w:rsidR="00AA266D">
        <w:rPr>
          <w:b/>
        </w:rPr>
        <w:fldChar w:fldCharType="begin"/>
      </w:r>
      <w:r w:rsidR="00AA266D">
        <w:rPr>
          <w:b/>
        </w:rPr>
        <w:instrText xml:space="preserve"> REF figCartoon \h </w:instrText>
      </w:r>
      <w:r w:rsidR="00AA266D">
        <w:rPr>
          <w:b/>
        </w:rPr>
      </w:r>
      <w:r w:rsidR="00AA266D">
        <w:rPr>
          <w:b/>
        </w:rPr>
        <w:fldChar w:fldCharType="separate"/>
      </w:r>
      <w:r w:rsidR="00CF78F8">
        <w:rPr>
          <w:b/>
          <w:noProof/>
        </w:rPr>
        <w:t>7</w:t>
      </w:r>
      <w:r w:rsidR="00AA266D">
        <w:rPr>
          <w:b/>
        </w:rPr>
        <w:fldChar w:fldCharType="end"/>
      </w:r>
      <w:r w:rsidR="00AA266D">
        <w:rPr>
          <w:b/>
        </w:rPr>
        <w:t>A</w:t>
      </w:r>
      <w:r w:rsidR="00AA266D">
        <w:t>)</w:t>
      </w:r>
      <w:r w:rsidR="005B2F97">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t>
      </w:r>
      <w:r w:rsidR="00674A8F">
        <w:t xml:space="preserve">radical </w:t>
      </w:r>
      <w:r w:rsidR="007A0FCD">
        <w:t>with a H</w:t>
      </w:r>
      <w:r w:rsidR="007A0FCD" w:rsidRPr="007A0FCD">
        <w:rPr>
          <w:rFonts w:ascii="Cambria Math" w:hAnsi="Cambria Math" w:cs="Cambria Math"/>
        </w:rPr>
        <w:t>⋅</w:t>
      </w:r>
      <w:r w:rsidR="007A0FCD">
        <w:t xml:space="preserve"> </w:t>
      </w:r>
      <w:r w:rsidR="00674A8F">
        <w:t>radical</w:t>
      </w:r>
      <w:r w:rsidR="007A0FCD">
        <w:t xml:space="preserve"> may be an additional source of disequilibrated clumped methane signatures</w:t>
      </w:r>
      <w:r w:rsidR="00150888">
        <w:t xml:space="preserve"> </w:t>
      </w:r>
      <w:r w:rsidR="00150888">
        <w:fldChar w:fldCharType="begin"/>
      </w:r>
      <w:r w:rsidR="00C9673F">
        <w:instrText xml:space="preserve"> ADDIN ZOTERO_ITEM CSL_CITATION {"citationID":"EXORiuKr","properties":{"formattedCitation":"(Dong et al., 2021; Xie et al., 2021)","plainCitation":"(Dong et al., 2021; Xie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150888">
        <w:fldChar w:fldCharType="separate"/>
      </w:r>
      <w:r w:rsidR="00C9673F" w:rsidRPr="00C9673F">
        <w:rPr>
          <w:rFonts w:cs="Times New Roman"/>
        </w:rPr>
        <w:t>(Dong et al., 2021; Xie et al., 2021)</w:t>
      </w:r>
      <w:r w:rsidR="00150888">
        <w:fldChar w:fldCharType="end"/>
      </w:r>
      <w:r w:rsidR="007A0FCD">
        <w:t xml:space="preserve">.  </w:t>
      </w:r>
      <w:r w:rsidR="00FD0F42">
        <w:t xml:space="preserve">Under hydrothermal conditions, water is known to provide capping hydrogens to methane via a free radical mechanism </w:t>
      </w:r>
      <w:r w:rsidR="00FD0F42">
        <w:fldChar w:fldCharType="begin"/>
      </w:r>
      <w:r w:rsidR="00FD0F42">
        <w:instrText xml:space="preserve"> ADDIN ZOTERO_ITEM CSL_CITATION {"citationID":"GYJr8Wui","properties":{"formattedCitation":"(He et al., 2019)","plainCitation":"(He et al., 2019)","noteIndex":0},"citationItems":[{"id":393,"uris":["http://zotero.org/users/local/pytFPmJs/items/EMCYNSL9"],"uri":["http://zotero.org/users/local/pytFPmJs/items/EMCYNSL9"],"itemData":{"id":393,"type":"article-journal","title":"Carbon and hydrogen isotope fractionation for methane from non-isothermal pyrolysis of oil in anhydrous and hydrothermal conditions","container-title":"Energy Exploration &amp; Exploitation","page":"1558–1576","volume":"37","issue":"5","author":[{"family":"He","given":"Kun"},{"family":"Zhang","given":"Shuichang"},{"family":"Mi","given":"Jingkui"},{"family":"Fang","given":"Yu"},{"family":"Zhang","given":"Wenlong"}],"issued":{"date-parts":[["2019"]]}}}],"schema":"https://github.com/citation-style-language/schema/raw/master/csl-citation.json"} </w:instrText>
      </w:r>
      <w:r w:rsidR="00FD0F42">
        <w:fldChar w:fldCharType="separate"/>
      </w:r>
      <w:r w:rsidR="00FD0F42" w:rsidRPr="001F0A93">
        <w:rPr>
          <w:rFonts w:cs="Times New Roman"/>
        </w:rPr>
        <w:t>(He et al., 2019)</w:t>
      </w:r>
      <w:r w:rsidR="00FD0F42">
        <w:fldChar w:fldCharType="end"/>
      </w:r>
      <w:r w:rsidR="00FD0F42">
        <w:t xml:space="preserve">.  </w:t>
      </w:r>
      <w:r w:rsidR="005B2F97">
        <w:t>Secondary isotope effects from the breaking of C–C bonds adjacent to intact C–H bonds will also be incorporated</w:t>
      </w:r>
      <w:r w:rsidR="008E18C3">
        <w:t xml:space="preserve"> </w:t>
      </w:r>
      <w:r w:rsidR="009B5618">
        <w:fldChar w:fldCharType="begin"/>
      </w:r>
      <w:r w:rsidR="009B5618">
        <w:instrText xml:space="preserve"> ADDIN ZOTERO_ITEM CSL_CITATION {"citationID":"Zqh1ZEHx","properties":{"formattedCitation":"(Ni et al., 2011)","plainCitation":"(Ni et al., 2011)","noteIndex":0},"citationItems":[{"id":210,"uris":["http://zotero.org/users/local/pytFPmJs/items/EF8XE7MB"],"uri":["http://zotero.org/users/local/pytFPmJs/items/EF8XE7MB"],"itemData":{"id":210,"type":"article-journal","title":"Fundamental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9B5618">
        <w:fldChar w:fldCharType="separate"/>
      </w:r>
      <w:r w:rsidR="009B5618" w:rsidRPr="009B5618">
        <w:rPr>
          <w:rFonts w:cs="Times New Roman"/>
        </w:rPr>
        <w:t>(Ni et al., 2011)</w:t>
      </w:r>
      <w:r w:rsidR="009B5618">
        <w:fldChar w:fldCharType="end"/>
      </w:r>
      <w:r w:rsidR="005B2F97">
        <w:t xml:space="preserve">.  </w:t>
      </w:r>
      <w:r w:rsidR="007A0FCD">
        <w:t xml:space="preserve"> </w:t>
      </w:r>
    </w:p>
    <w:p w14:paraId="1E1D5BAE" w14:textId="3DBFDCF4" w:rsidR="00304544" w:rsidRDefault="00304544" w:rsidP="00A83D11">
      <w:pPr>
        <w:pStyle w:val="Heading3"/>
      </w:pPr>
      <w:r>
        <w:t xml:space="preserve">D/H exchange in precursor </w:t>
      </w:r>
      <w:r w:rsidR="006A7A8B">
        <w:t xml:space="preserve">organic </w:t>
      </w:r>
      <w:r>
        <w:t>molecules</w:t>
      </w:r>
      <w:r w:rsidR="00A83D11">
        <w:t xml:space="preserve"> </w:t>
      </w:r>
    </w:p>
    <w:p w14:paraId="737334F9" w14:textId="55A3ECFE" w:rsidR="00D6249D" w:rsidRDefault="00D6249D" w:rsidP="00304544">
      <w:r>
        <w:t>In maturing and thermally-mature source rocks, kerogens can be expected to have exchanged part of their organic hydrogen pool with ambient waters.  In experiments on source rocks heated</w:t>
      </w:r>
      <w:r w:rsidR="00DF5B15">
        <w:t xml:space="preserve"> to 310–381 °C for up to 6 days</w:t>
      </w:r>
      <w:r>
        <w:t xml:space="preserve"> with deuterium-enriched and deuterium-depleted waters, Schimmelmann et al. </w:t>
      </w:r>
      <w:r>
        <w:fldChar w:fldCharType="begin"/>
      </w:r>
      <w:r>
        <w:instrText xml:space="preserve"> ADDIN ZOTERO_ITEM CSL_CITATION {"citationID":"OMA7hbl1","properties":{"formattedCitation":"(1999)","plainCitation":"(1999)","noteIndex":0},"citationItems":[{"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P"}],"issued":{"date-parts":[["1999"]]}},"suppress-author":true}],"schema":"https://github.com/citation-style-language/schema/raw/master/csl-citation.json"} </w:instrText>
      </w:r>
      <w:r>
        <w:fldChar w:fldCharType="separate"/>
      </w:r>
      <w:r w:rsidRPr="00D6249D">
        <w:rPr>
          <w:rFonts w:cs="Times New Roman"/>
        </w:rPr>
        <w:t>(1999)</w:t>
      </w:r>
      <w:r>
        <w:fldChar w:fldCharType="end"/>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EASY%Ro)</w:t>
      </w:r>
      <w:r>
        <w:t xml:space="preserve">.  </w:t>
      </w:r>
      <w:r w:rsidR="00B45798">
        <w:t xml:space="preserve">Aliphatic </w:t>
      </w:r>
      <w:r w:rsidR="00F82AED">
        <w:t>Type I kerogen,</w:t>
      </w:r>
      <w:r w:rsidR="00B45798">
        <w:t xml:space="preserve"> containing large amounts of alkyl groups,</w:t>
      </w:r>
      <w:r w:rsidR="00F82AED">
        <w:t xml:space="preserve"> were noted to be more isotopically-conservative than kerogens with greater amounts of NSO-containing moieties such as Type IIS kerogen.  </w:t>
      </w:r>
    </w:p>
    <w:p w14:paraId="04E9A780" w14:textId="3BE99387" w:rsidR="00640FD8" w:rsidRPr="00BA30E2" w:rsidRDefault="00D42D55" w:rsidP="00640FD8">
      <w:r>
        <w:t xml:space="preserve">Exchange of </w:t>
      </w:r>
      <w:r>
        <w:rPr>
          <w:i/>
        </w:rPr>
        <w:t>n-</w:t>
      </w:r>
      <w:r>
        <w:t xml:space="preserve">alkyl hydrogens is slow relative to hydrogen exchange at other positions such as at the </w:t>
      </w:r>
      <w:r w:rsidRPr="00D42D55">
        <w:t>α</w:t>
      </w:r>
      <w:r>
        <w:t xml:space="preserve">-carbons of C=O groups </w:t>
      </w:r>
      <w:r>
        <w:fldChar w:fldCharType="begin"/>
      </w:r>
      <w:r>
        <w:instrText xml:space="preserve"> ADDIN ZOTERO_ITEM CSL_CITATION {"citationID":"VhMxiWPC","properties":{"formattedCitation":"(Sessions et al., 2004)","plainCitation":"(Sessions et al., 2004)","noteIndex":0},"citationItems":[{"id":270,"uris":["http://zotero.org/users/local/pytFPmJs/items/4ANVW8GU"],"uri":["http://zotero.org/users/local/pytFPmJs/items/4ANVW8GU"],"itemData":{"id":270,"type":"article-journal","title":"Isotopic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fldChar w:fldCharType="separate"/>
      </w:r>
      <w:r w:rsidRPr="00D42D55">
        <w:rPr>
          <w:rFonts w:cs="Times New Roman"/>
        </w:rPr>
        <w:t>(Sessions et al., 2004)</w:t>
      </w:r>
      <w:r>
        <w:fldChar w:fldCharType="end"/>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fldChar w:fldCharType="begin"/>
      </w:r>
      <w:r>
        <w:instrText xml:space="preserve"> ADDIN ZOTERO_ITEM CSL_CITATION {"citationID":"iJAQXiC5","properties":{"formattedCitation":"(Alexander et al., 1984)","plainCitation":"(Alexander et al., 1984)","noteIndex":0},"citationItems":[{"id":825,"uris":["http://zotero.org/users/local/pytFPmJs/items/WNRUJCIW"],"uri":["http://zotero.org/users/local/pytFPmJs/items/WNRUJCIW"],"itemData":{"id":825,"type":"article-journal","title":"Clay catalysis of alkyl hydrogen exchange reactions—reaction mechanisms","container-title":"Organic Geochemistry","page":"755–760","volume":"6","author":[{"family":"Alexander","given":"Robert"},{"family":"Kagi","given":"Robert Ian"},{"family":"Larcher","given":"Alfons V"}],"issued":{"date-parts":[["1984"]]}}}],"schema":"https://github.com/citation-style-language/schema/raw/master/csl-citation.json"} </w:instrText>
      </w:r>
      <w:r>
        <w:fldChar w:fldCharType="separate"/>
      </w:r>
      <w:r w:rsidRPr="00D42D55">
        <w:rPr>
          <w:rFonts w:cs="Times New Roman"/>
        </w:rPr>
        <w:t>(Alexander et al., 1984)</w:t>
      </w:r>
      <w:r>
        <w:fldChar w:fldCharType="end"/>
      </w:r>
      <w:r>
        <w:t xml:space="preserve">, </w:t>
      </w:r>
      <w:r w:rsidR="00EA02BD">
        <w:t xml:space="preserve">or via the reversible dehydration of alkanes to form alkenes under conditions of metastable equilibrium </w:t>
      </w:r>
      <w:r w:rsidR="00EA02BD">
        <w:fldChar w:fldCharType="begin"/>
      </w:r>
      <w:r w:rsidR="001A08F8">
        <w:instrText xml:space="preserve"> ADDIN ZOTERO_ITEM CSL_CITATION {"citationID":"spbkI1GH","properties":{"formattedCitation":"(Seewald, 1994; Reeves et al., 2012)","plainCitation":"(Seewald, 1994; Reeves et al., 2012)","noteIndex":0},"citationItems":[{"id":262,"uris":["http://zotero.org/users/local/pytFPmJs/items/M4UWVF25"],"uri":["http://zotero.org/users/local/pytFPmJs/items/M4UWVF25"],"itemData":{"id":262,"type":"article-journal","title":"Evidence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EA02BD">
        <w:fldChar w:fldCharType="separate"/>
      </w:r>
      <w:r w:rsidR="001A08F8" w:rsidRPr="001A08F8">
        <w:rPr>
          <w:rFonts w:cs="Times New Roman"/>
        </w:rPr>
        <w:t>(Seewald, 1994; Reeves et al., 2012)</w:t>
      </w:r>
      <w:r w:rsidR="00EA02BD">
        <w:fldChar w:fldCharType="end"/>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suggest</w:t>
      </w:r>
      <w:r w:rsidR="00674A8F">
        <w:t>s</w:t>
      </w:r>
      <w:r w:rsidR="00453F09">
        <w:t xml:space="preserve"> that </w:t>
      </w:r>
      <w:r w:rsidR="00674A8F">
        <w:t xml:space="preserve">the </w:t>
      </w:r>
      <w:r w:rsidR="00453F09">
        <w:t xml:space="preserve">hydrogen at methyl groups </w:t>
      </w:r>
      <w:r w:rsidR="001E09CF">
        <w:t xml:space="preserve">of kerogen (or </w:t>
      </w:r>
      <w:r w:rsidR="00C27FED">
        <w:t xml:space="preserve">in </w:t>
      </w:r>
      <w:r w:rsidR="001E09CF">
        <w:t xml:space="preserve">other </w:t>
      </w:r>
      <w:r w:rsidR="00674A8F">
        <w:t xml:space="preserve">alkyl </w:t>
      </w:r>
      <w:r w:rsidR="001E09CF">
        <w:t xml:space="preserve">precursors) </w:t>
      </w:r>
      <w:r w:rsidR="00453F09">
        <w:t>exchange</w:t>
      </w:r>
      <w:r w:rsidR="00674A8F">
        <w:t>s</w:t>
      </w:r>
      <w:r w:rsidR="00453F09">
        <w:t xml:space="preserve"> with water under thermal conditions compatible with the generation of petroleum</w:t>
      </w:r>
      <w:r w:rsidR="007C7726">
        <w:t xml:space="preserve"> (</w:t>
      </w:r>
      <w:r w:rsidR="007C7726">
        <w:rPr>
          <w:b/>
        </w:rPr>
        <w:t>Fig. </w:t>
      </w:r>
      <w:r w:rsidR="007C7726">
        <w:rPr>
          <w:b/>
        </w:rPr>
        <w:fldChar w:fldCharType="begin"/>
      </w:r>
      <w:r w:rsidR="007C7726">
        <w:rPr>
          <w:b/>
        </w:rPr>
        <w:instrText xml:space="preserve"> REF figCartoon \h </w:instrText>
      </w:r>
      <w:r w:rsidR="007C7726">
        <w:rPr>
          <w:b/>
        </w:rPr>
      </w:r>
      <w:r w:rsidR="007C7726">
        <w:rPr>
          <w:b/>
        </w:rPr>
        <w:fldChar w:fldCharType="separate"/>
      </w:r>
      <w:r w:rsidR="00CF78F8">
        <w:rPr>
          <w:b/>
          <w:noProof/>
        </w:rPr>
        <w:t>7</w:t>
      </w:r>
      <w:r w:rsidR="007C7726">
        <w:rPr>
          <w:b/>
        </w:rPr>
        <w:fldChar w:fldCharType="end"/>
      </w:r>
      <w:r w:rsidR="007C7726">
        <w:rPr>
          <w:b/>
        </w:rPr>
        <w:t>B</w:t>
      </w:r>
      <w:r w:rsidR="007C7726">
        <w:rPr>
          <w:b/>
        </w:rPr>
        <w:softHyphen/>
        <w:t>–C</w:t>
      </w:r>
      <w:r w:rsidR="007C7726">
        <w:t>)</w:t>
      </w:r>
      <w:r w:rsidR="00453F09">
        <w:t>.</w:t>
      </w:r>
      <w:r w:rsidR="002070DF">
        <w:rPr>
          <w:rStyle w:val="FootnoteReference"/>
        </w:rPr>
        <w:footnoteReference w:id="7"/>
      </w:r>
      <w:r w:rsidR="00453F09">
        <w:t xml:space="preserve">  </w:t>
      </w:r>
      <w:r w:rsidR="00401245" w:rsidRPr="000C3A13">
        <w:t>Water is abundant within most source rocks, with even source rocks with very low water saturation containing up to several percent water by weight</w:t>
      </w:r>
      <w:r w:rsidR="00401245">
        <w:t xml:space="preserve"> </w:t>
      </w:r>
      <w:r w:rsidR="00401245">
        <w:fldChar w:fldCharType="begin"/>
      </w:r>
      <w:r w:rsidR="00401245">
        <w:instrText xml:space="preserve"> ADDIN ZOTERO_ITEM CSL_CITATION {"citationID":"LpyvCb9X","properties":{"formattedCitation":"(Kazak and Kazak, 2019)","plainCitation":"(Kazak and Kazak, 2019)","noteIndex":0},"citationItems":[{"id":3677,"uris":["http://zotero.org/users/local/pytFPmJs/items/FWU999XG"],"uri":["http://zotero.org/users/local/pytFPmJs/items/FWU999XG"],"itemData":{"id":3677,"type":"article-journal","title":"A novel laboratory method for reliable water content determination of shale reservoir rocks","container-title":"Journal of Petroleum Science and Engineering","page":"106301","volume":"183","abstract":"The paper presents a novel laboratory evaporation method (EM) of the water saturation measurement of the shale reservoir rock samples with initial water content down to below 1 wt%. The EM offers fast, efficient, and accurate measurements of the total water content, free and loosely clay-bound water. The method is characterized in terms of its operating domain and relative measurement error. The research results show that a good quality data set requires the use of fresh samples with a maximum preserved initial water saturation, fragmented into pieces with specific dimensions of a few centimetres. A comprehensive comparison between the EM and the Dean-Stark method conducted on low-permeable shale rocks of the Bazhenov formation clearly shows EM's advantages regarding accuracy and turn-around time.","DOI":"10.1016/j.petrol.2019.106301","ISSN":"0920-4105","journalAbbreviation":"Journal of Petroleum Science and Engineering","author":[{"family":"Kazak","given":"Ekaterina S."},{"family":"Kazak","given":"Andrey V."}],"issued":{"date-parts":[["2019",12,1]]}}}],"schema":"https://github.com/citation-style-language/schema/raw/master/csl-citation.json"} </w:instrText>
      </w:r>
      <w:r w:rsidR="00401245">
        <w:fldChar w:fldCharType="separate"/>
      </w:r>
      <w:r w:rsidR="00401245" w:rsidRPr="00D062E3">
        <w:rPr>
          <w:rFonts w:cs="Times New Roman"/>
        </w:rPr>
        <w:t>(Kazak and Kazak, 2019)</w:t>
      </w:r>
      <w:r w:rsidR="00401245">
        <w:fldChar w:fldCharType="end"/>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r w:rsidR="0032253E">
        <w:t>actively-</w:t>
      </w:r>
      <w:r w:rsidR="00A71222">
        <w:t xml:space="preserve">generating source rocks so long </w:t>
      </w:r>
      <w:r w:rsidR="00A71222">
        <w:lastRenderedPageBreak/>
        <w:t>as water is in contact with sedimentary organic matter</w:t>
      </w:r>
      <w:r w:rsidR="007B6157">
        <w:t xml:space="preserve">.  </w:t>
      </w:r>
      <w:r w:rsidR="003F2465">
        <w:t>Water</w:t>
      </w:r>
      <w:r w:rsidR="007B6157">
        <w:t xml:space="preserve"> dissolved in bitumen generated from kerogen decomposition</w:t>
      </w:r>
      <w:r w:rsidR="003F2465">
        <w:t xml:space="preserve"> may participate in CH</w:t>
      </w:r>
      <w:r w:rsidR="003F2465">
        <w:rPr>
          <w:vertAlign w:val="subscript"/>
        </w:rPr>
        <w:t>4</w:t>
      </w:r>
      <w:r w:rsidR="003F2465">
        <w:t xml:space="preserve"> generation</w:t>
      </w:r>
      <w:r w:rsidR="007B6157">
        <w:t xml:space="preserve"> </w:t>
      </w:r>
      <w:r w:rsidR="007B6157">
        <w:fldChar w:fldCharType="begin"/>
      </w:r>
      <w:r w:rsidR="007B6157">
        <w:instrText xml:space="preserve"> ADDIN ZOTERO_ITEM CSL_CITATION {"citationID":"jLxuMbjO","properties":{"formattedCitation":"(Lewan and Roy, 2011)","plainCitation":"(Lewan and Roy, 2011)","noteIndex":0},"citationItems":[{"id":3755,"uris":["http://zotero.org/users/local/pytFPmJs/items/ILSCW6AE"],"uri":["http://zotero.org/users/local/pytFPmJs/items/ILSCW6AE"],"itemData":{"id":3755,"type":"article-journal","title":"Role of water in hydrocarbon generation from Type-I kerogen in Mahogany oil shale of the Green River Formation","container-title":"Organic Geochemistry","page":"31-41","volume":"42","issue":"1","abstract":"Hydrous and anhydrous closed-system pyrolysis experiments were conducted on a sample of Mahogany oil shale (Eocene Green River Formation) containing Type-I kerogen to determine whether the role of water had the same effect on petroleum generation as reported for Type-II kerogen in the Woodford Shale. The experiments were conducted at 330 and 350°C for 72h to determine the effects of water during kerogen decomposition to polar-rich bitumen and subsequent bitumen decomposition to hydrocarbon-rich oil. The results showed that the role of water was more significant in bitumen decomposition to oil at 350°C than in kerogen decomposition to bitumen at 330°C. At 350°C, the hydrous experiment generated 29% more total hydrocarbon product and 33% more C15+ hydrocarbons than the anhydrous experiment. This is attributed to water dissolved in the bitumen serving as a source of hydrogen to enhance thermal cracking and facilitate the expulsion of immiscible oil. In the absence of water, cross linking is enhanced in the confines of the rock, resulting in formation of pyrobitumen and molecular hydrogen. These differences are also reflected in the color and texture of the recovered rock. Despite confining liquid-water pressure being 7–9 times greater in the hydrous experiments than the confining vapor pressure in the anhydrous experiments, recovered rock from the former had a lighter color and expansion fractures parallel to the bedding fabric of the rock. The absence of these open tensile fractures in the recovered rock from the anhydrous experiments indicates that water promotes net-volume increase reactions like thermal cracking over net-volume decrease reactions like cross linking, which results in pyrobitumen. The results indicate the role of water in hydrocarbon and petroleum formation from Type-I kerogen is significant, as reported for Type-II kerogen.","DOI":"10.1016/j.orggeochem.2010.10.004","ISSN":"0146-6380","journalAbbreviation":"Organic Geochemistry","author":[{"family":"Lewan","given":"Michael D."},{"family":"Roy","given":"Stéphanie"}],"issued":{"date-parts":[["2011",1,1]]}}}],"schema":"https://github.com/citation-style-language/schema/raw/master/csl-citation.json"} </w:instrText>
      </w:r>
      <w:r w:rsidR="007B6157">
        <w:fldChar w:fldCharType="separate"/>
      </w:r>
      <w:r w:rsidR="007B6157" w:rsidRPr="00015D40">
        <w:rPr>
          <w:rFonts w:cs="Times New Roman"/>
        </w:rPr>
        <w:t>(Lewan and Roy, 2011)</w:t>
      </w:r>
      <w:r w:rsidR="007B6157">
        <w:fldChar w:fldCharType="end"/>
      </w:r>
      <w:r w:rsidR="007B6157">
        <w:t xml:space="preserve">, </w:t>
      </w:r>
      <w:r w:rsidR="003F2465">
        <w:t>as well as water</w:t>
      </w:r>
      <w:r w:rsidR="007B6157">
        <w:t xml:space="preserve"> located </w:t>
      </w:r>
      <w:r w:rsidR="003F2465">
        <w:t xml:space="preserve">in pore spaces that are at least partially-lined with organic matter </w:t>
      </w:r>
      <w:r w:rsidR="00A71222">
        <w:t xml:space="preserve">(see </w:t>
      </w:r>
      <w:r w:rsidR="00A71222" w:rsidRPr="00A71222">
        <w:t>§</w:t>
      </w:r>
      <w:r w:rsidR="00A71222">
        <w:fldChar w:fldCharType="begin"/>
      </w:r>
      <w:r w:rsidR="00A71222">
        <w:instrText xml:space="preserve"> REF _Ref93008295 \r \h </w:instrText>
      </w:r>
      <w:r w:rsidR="00A71222">
        <w:fldChar w:fldCharType="separate"/>
      </w:r>
      <w:r w:rsidR="00CF78F8">
        <w:t>3.5</w:t>
      </w:r>
      <w:r w:rsidR="00A71222">
        <w:fldChar w:fldCharType="end"/>
      </w:r>
      <w:r w:rsidR="00A71222">
        <w:t>).</w:t>
      </w:r>
      <w:r w:rsidR="0083175B">
        <w:t xml:space="preserve">  </w:t>
      </w:r>
      <w:r w:rsidR="00700DB4">
        <w:t xml:space="preserve">Equilibrium D/H fractionation between organics and water is likely to be </w:t>
      </w:r>
      <w:r w:rsidR="00674A8F">
        <w:t>readily</w:t>
      </w:r>
      <w:r w:rsidR="00700DB4">
        <w:t xml:space="preserve"> attained in at least several functional groups during kerogen maturation.  While different equilibrium fractionation factors characterize the various H positions in different </w:t>
      </w:r>
      <w:r w:rsidR="00700DB4">
        <w:rPr>
          <w:i/>
        </w:rPr>
        <w:t>n</w:t>
      </w:r>
      <w:r w:rsidR="00700DB4">
        <w:t xml:space="preserve">- and branched alkanes, the average D/H fractionation </w:t>
      </w:r>
      <w:r w:rsidR="00674A8F">
        <w:t xml:space="preserve">for </w:t>
      </w:r>
      <w:r w:rsidR="00674A8F">
        <w:rPr>
          <w:i/>
        </w:rPr>
        <w:t>n</w:t>
      </w:r>
      <w:r w:rsidR="00674A8F">
        <w:t xml:space="preserve">-alkanes </w:t>
      </w:r>
      <w:r w:rsidR="00700DB4">
        <w:t xml:space="preserve">trends in the same direction as methane (i.e., alkane </w:t>
      </w:r>
      <w:r w:rsidR="00511D40" w:rsidRPr="00511D40">
        <w:t>δD</w:t>
      </w:r>
      <w:r w:rsidR="00511D40">
        <w:t xml:space="preserve"> lower</w:t>
      </w:r>
      <w:r w:rsidR="00700DB4">
        <w:t xml:space="preserve"> than water) </w:t>
      </w:r>
      <w:r w:rsidR="00700DB4">
        <w:fldChar w:fldCharType="begin"/>
      </w:r>
      <w:r w:rsidR="00700DB4">
        <w:instrText xml:space="preserve"> ADDIN ZOTERO_ITEM CSL_CITATION {"citationID":"441bLYyP","properties":{"formattedCitation":"(Wang et al., 2009)","plainCitation":"(Wang et al., 2009)","noteIndex":0},"citationItems":[{"id":2468,"uris":["http://zotero.org/users/local/pytFPmJs/items/NV4Z5DPJ"],"uri":["http://zotero.org/users/local/pytFPmJs/items/NV4Z5DPJ"],"itemData":{"id":2468,"type":"article-journal","title":"Equilibrium&lt; sup&gt; 2&lt;/sup&gt; H/&lt; sup&gt; 1&lt;/sup&gt; H fractionations in organic molecules. II: Linear alkanes, alkenes, ketones, carboxylic acids, esters, alcohols and ethers","container-title":"Geochimica et Cosmochimica Acta","page":"7076–7086","volume":"73","issue":"23","author":[{"family":"Wang","given":"Ying"},{"family":"Sessions","given":"Alex L"},{"family":"Nielsen","given":"Robert J"},{"family":"Goddard III","given":"William A"}],"issued":{"date-parts":[["2009"]]}}}],"schema":"https://github.com/citation-style-language/schema/raw/master/csl-citation.json"} </w:instrText>
      </w:r>
      <w:r w:rsidR="00700DB4">
        <w:fldChar w:fldCharType="separate"/>
      </w:r>
      <w:r w:rsidR="00700DB4" w:rsidRPr="00700DB4">
        <w:rPr>
          <w:rFonts w:cs="Times New Roman"/>
        </w:rPr>
        <w:t>(Wang et al., 2009)</w:t>
      </w:r>
      <w:r w:rsidR="00700DB4">
        <w:fldChar w:fldCharType="end"/>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fldChar w:fldCharType="begin"/>
      </w:r>
      <w:r w:rsidR="00BA30E2">
        <w:instrText xml:space="preserve"> ADDIN ZOTERO_ITEM CSL_CITATION {"citationID":"7r3eybph","properties":{"formattedCitation":"(Clayton, 2003; Wang et al., 2018; Turner et al., 2021)","plainCitation":"(Clayton, 2003; Wang et al., 2018; Turner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3533,"uris":["http://zotero.org/users/local/pytFPmJs/items/ZMRC96AS"],"uri":["http://zotero.org/users/local/pytFPmJs/items/ZMRC96AS"],"itemData":{"id":3533,"type":"article-journal","title":"Experimental and theoretical determinations of hydrogen isotopic equilibrium in the system CH4-H2-H2O from 3 to 200 °C","container-title":"Geochimica et Cosmochimica Acta","abstract":"The stable isotopic composition of methane (CH4) is commonly used to fingerprint natural gas origins. Over the past 50 years, there have been numerous proposals that both microbial and thermogenic CH4 can form in or later attain hydrogen isotopic equilibrium with water (H2O) and carbon isotopic equilibrium with carbon dioxide (CO2). Evaluation of such proposals requires knowledge of the equilibrium fractionation factors between CH4 and H2O or CO2 at the temperatures where microbial and thermogenic CH4 form in or are found in the environment, which is generally less than 200 °C. Experimental determinations of these fractionation factors are only available above 200 °C, requiring extrapolation of these results beyond the calibrated range or the use of theoretical calculations at lower temperatures. Here, we provide a calibration of the equilibrium hydrogen isotopic fractionation factor for CH4 and hydrogen gas (H2) (DαCH4(g)-H2(g)) based on experiments using γ-Al2O3 and Ni catalysts from 3 to 200 °C. Results were regressed as a 2nd order polynomial of 1000 × lnDαCH4(g)-H2(g) vs. 1/T (K−1) yielding: 1000×lnDαCH4(g)-H2(g)=3.5317×107T2+2.7749×105T-179.48 We combine this calibration with previous experimental determinations of hydrogen isotope equilibrium between H2, H2O(g), and H2O(l) and we provide an interpolatable experimental calibration of 1000 × lnDαCH4(g)-H2O(l) from 3 to 200 °C. Our resulting 4th order polynomial is the following equation: 1000×lnDαCH4(g)-H2Ol=-7.9443×1012T4+8.7772×1010T3-3.4973×108T2+5.4398×105T-382.05 At 3 °C, the value from our calibration differs by 93‰ relative to what would be calculated based on the extrapolation of the only experimental calibration currently available to temperatures below its calibrated range (lowest temperature of 200 °C; Horibe and Craig, 1995). We additionally provide new theoretical estimates of hydrogen isotopic equilibrium between CH4(g), H2(g), and H2O(g) and carbon isotopic equilibrium between CH4(g) and CO2(g) using Path Integral Monte Carlo (PIMC) calculations. Our PIMC calculations for hydrogen isotopic equilibrium between CH4 and H2 agree 1:1 with our experiments. Finally, we compile carbon and hydrogen isotopic measurements of CH4, CO2, and H2O from various environmental systems and compare observed differences between carbon and hydrogen isotopes to those expected based on isotopic equilibrium. We find that isotopic compositions of some microbial gases from marine sedimentary, coalbed, and shale environments are consistent with those expected for CH4-H2O(l) hydrogen and CH4-CO2 carbon isotopic equilibrium. In contrast, microbial terrestrial and pure culture gases are not consistent with both CH4-H2O(l) hydrogen and CH4-CO2 carbon isotopic equilibrium. These results are explained qualitatively using previously developed conceptual models that link free energy gradients available to microorganisms to the degree that their enzymes can promote isotope-exchange reactions between CH4, CO2, and H2O.","URL":"https://www.sciencedirect.com/science/article/pii/S0016703721002490","DOI":"10.1016/j.gca.2021.04.026","ISSN":"0016-7037","journalAbbreviation":"Geochimica et Cosmochimica Acta","author":[{"family":"Turner","given":"Andrew C."},{"family":"Korol","given":"Roman"},{"family":"Eldridge","given":"Daniel L."},{"family":"Bill","given":"Markus"},{"family":"Conrad","given":"Mark E."},{"family":"Miller","given":"Thomas F."},{"family":"Stolper","given":"Daniel A."}],"issued":{"date-parts":[["2021",4,29]]}}}],"schema":"https://github.com/citation-style-language/schema/raw/master/csl-citation.json"} </w:instrText>
      </w:r>
      <w:r w:rsidR="00BA30E2">
        <w:fldChar w:fldCharType="separate"/>
      </w:r>
      <w:r w:rsidR="00BA30E2" w:rsidRPr="00BA30E2">
        <w:rPr>
          <w:rFonts w:cs="Times New Roman"/>
        </w:rPr>
        <w:t>(Clayton, 2003; Wang et al., 2018; Turner et al., 2021)</w:t>
      </w:r>
      <w:r w:rsidR="00BA30E2">
        <w:fldChar w:fldCharType="end"/>
      </w:r>
      <w:r w:rsidR="00BA30E2">
        <w:t xml:space="preserve">. </w:t>
      </w:r>
    </w:p>
    <w:p w14:paraId="748AA1DE" w14:textId="6330E5AB" w:rsidR="001A4DF1" w:rsidRDefault="001A4DF1" w:rsidP="001A4DF1">
      <w:pPr>
        <w:pStyle w:val="Heading3"/>
      </w:pPr>
      <w:r w:rsidRPr="001A4DF1">
        <w:t>D/H exchange between methane and water</w:t>
      </w:r>
      <w:r w:rsidR="00A23FCD">
        <w:t xml:space="preserve"> in conventional vs. unconventional reservoirs</w:t>
      </w:r>
    </w:p>
    <w:p w14:paraId="5327EB49" w14:textId="237A22E3" w:rsidR="00480649"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345C7">
        <w:t xml:space="preserve">based on experiments conducted </w:t>
      </w:r>
      <w:r w:rsidR="004745FD">
        <w:t>in the absence of 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4345C7">
        <w:t xml:space="preserve"> </w:t>
      </w:r>
      <w:r w:rsidR="004345C7">
        <w:fldChar w:fldCharType="begin"/>
      </w:r>
      <w:r w:rsidR="004345C7">
        <w:instrText xml:space="preserve"> ADDIN ZOTERO_ITEM CSL_CITATION {"citationID":"TEJXTB9r","properties":{"unsorted":true,"formattedCitation":"(Koepp, 1978; Reeves et al., 2012; Wang et al., 2018; Beaudry et al., 2021; Turner et al., under review)","plainCitation":"(Koepp, 1978; Reeves et al., 2012; Wang et al., 2018; Beaudry et al., 2021; Turner et al., under review)","noteIndex":0},"citationItems":[{"id":166,"uris":["http://zotero.org/users/local/pytFPmJs/items/Y7W2YK3M"],"uri":["http://zotero.org/users/local/pytFPmJs/items/Y7W2YK3M"],"itemData":{"id":166,"type":"paper-conference","title":"D/H isotope exchange reaction between petroleum and water: a contributory determinant for D/H-isotope ratios in crude oils","container-title":"The Fourth International Conference, Geochronology, Cosmochronology, Isotope Geology USGS Open-File Report 78-701","page":"221–222","volume":"701","author":[{"family":"Koepp","given":"M"}],"issued":{"date-parts":[["1978"]]}}},{"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S"},{"family":"Ono","given":"Shuhei"}],"issued":{"date-parts":[["2018"]]}}},{"id":3618,"uris":["http://zotero.org/users/local/pytFPmJs/items/8HNLYEPI"],"uri":["http://zotero.org/users/local/pytFPmJs/items/8HNLYEPI"],"itemData":{"id":3618,"type":"article-journal","title":"High temperature generation and equilibration of methane in terrestrial geothermal systems: Evidence from clumped isotopologues","container-title":"Geochimica et Cosmochimica Acta","page":"209-234","volume":"309","abstract":"Fluids emanating from geothermal areas contain trace quantities of methane and other simple hydrocarbons. These hydrocarbons are thought to derive from thermal cracking of organic matter dissolved in circulating meteoric or seawater or found in pre-existing organic-rich sedimentary rocks, but an abiotic origin has also been proposed. We measured the relative abundances of four CH4 isotopologues (12CH4, 13CH4, 12CH3D, and 13CH3D) in hydrothermal gases discharged by steam vents and geothermal wells from Iceland and Nisyros island (Greece) in order to investigate the origin of methane. Measured methane samples yielded consistently low Δ13CH3D values (13CH3D abundance relative to stochastic) of 0.82–1.77‰, which correspond to high apparent temperatures of isotopologue equilibrium (TΔ13CH3D = 278–490 °C). Hydrothermal well fluids from the Krafla and Námafjall geothermal fields in Iceland yielded the lowest Δ13CH3D values, and thus the highest Δ13CH3D-based temperatures averaging 438-45+55 °C. Those samples also show the most pronounced departures in δDCH4 and δ13CCH4 values expected for isotopic equilibrium with respect to δDH2O and δ13CCO2. In contrast, CH4 samples from natural steam vents in other Iceland locations and in Nisyros have slightly higher Δ13CH3D values (with TΔ13CH3D=351-35+42 °C) and have δDCH4 and δ13CCH4 values that are consistent with those expected for isotopic equilibrium with both H2O and CO2. The short fluid residence times (1–50 years) in systems that are exploited for geothermal energy, such as Krafla and Námafjall, combined with the proximity of a hot magma chamber, favor the preservation of kinetic signals. The initial disequilibrium δDCH4 and δ13CCH4 values are consistent with a thermogenic origin from immature organics dissolved in hydrothermally heated groundwater, but an abiotic origin cannot be excluded. The high apparent Δ13CH3D-based temperatures at Krafla and Námafjall could therefore represent nonequilibrium signals associated with either pyrolysis or abiotic generation of CH4 in a superheated vapor or supercritical water phase (&gt;374 °C), considered to exist in the roots of the system above the magmatic heat source. Isotopologue equilibration calculations demonstrate that under such conditions (e.g. &gt; 400 °C) kinetic signals would be erased in days to months, implying rapid migration and quenching of CH4 into the overlying subcritical (&lt;300 °C) hydrothermal reservoir fluids. In systems with longer fluid residence times such as Nisyros, equilibrium isotopologue distributions at temperatures of ~ 350 °C are consistent with long fluid residence times on the order of &gt; 100 years. Our calculations further reveal that CO2–CH4 isotopic equilibration requires unreasonably long fluid residence times, suggesting that any apparent 13C equilibrium may be coincidental.","DOI":"10.1016/j.gca.2021.06.034","ISSN":"0016-7037","journalAbbreviation":"Geochimica et Cosmochimica Acta","author":[{"family":"Beaudry","given":"Patrick"},{"family":"Stefánsson","given":"Andri"},{"family":"Fiebig","given":"Jens"},{"family":"Rhim","given":"Jeemin H."},{"family":"Ono","given":"Shuhei"}],"issued":{"date-parts":[["2021",9,15]]}}},{"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review"}}}],"schema":"https://github.com/citation-style-language/schema/raw/master/csl-citation.json"} </w:instrText>
      </w:r>
      <w:r w:rsidR="004345C7">
        <w:fldChar w:fldCharType="separate"/>
      </w:r>
      <w:r w:rsidR="004345C7" w:rsidRPr="004345C7">
        <w:rPr>
          <w:rFonts w:cs="Times New Roman"/>
        </w:rPr>
        <w:t>(Koepp, 1978; Reeves et al., 2012; Wang et al., 2018; Beaudry et al., 2021; Turner et al., under review)</w:t>
      </w:r>
      <w:r w:rsidR="004345C7">
        <w:fldChar w:fldCharType="end"/>
      </w:r>
      <w:r w:rsidR="0021460F">
        <w:t>.</w:t>
      </w:r>
      <w:r w:rsidR="00480649" w:rsidRPr="00480649">
        <w:t xml:space="preserve"> </w:t>
      </w:r>
      <w:r w:rsidR="00480649">
        <w:t xml:space="preserve"> </w:t>
      </w:r>
    </w:p>
    <w:p w14:paraId="21BE20B6" w14:textId="31DAAEA5" w:rsidR="0079053B" w:rsidRDefault="009F7A99" w:rsidP="00844C04">
      <w:r>
        <w:t xml:space="preserve">In a conventional petroleum system, </w:t>
      </w:r>
      <w:r w:rsidR="00070C32">
        <w:t>hydrocarbons are</w:t>
      </w:r>
      <w:r>
        <w:t xml:space="preserve"> generated within an organic-rich source rock, expelled from the source rock into permeable carrier beds, and transported </w:t>
      </w:r>
      <w:r w:rsidR="00BC4DEE">
        <w:t>along</w:t>
      </w:r>
      <w:r>
        <w:t xml:space="preserve"> </w:t>
      </w:r>
      <w:r w:rsidR="008A68EF">
        <w:t>carrier beds</w:t>
      </w:r>
      <w:r w:rsidR="00AE6B69">
        <w:t xml:space="preserve"> </w:t>
      </w:r>
      <w:r>
        <w:t>to a reservoir or seep.</w:t>
      </w:r>
      <w:r w:rsidR="000C4742">
        <w:t xml:space="preserve">  Generation of </w:t>
      </w:r>
      <w:r w:rsidR="00211251">
        <w:t>oil</w:t>
      </w:r>
      <w:r w:rsidR="000C4742">
        <w:t xml:space="preserve"> typically occurs at 80–160 °C</w:t>
      </w:r>
      <w:r w:rsidR="00B257BA">
        <w:t xml:space="preserve"> </w:t>
      </w:r>
      <w:r w:rsidR="000C4742">
        <w:t>(</w:t>
      </w:r>
      <w:r w:rsidR="00C46D32">
        <w:t xml:space="preserve">the 'oil window'; </w:t>
      </w:r>
      <w:r w:rsidR="000C4742" w:rsidRPr="00D909ED">
        <w:rPr>
          <w:b/>
        </w:rPr>
        <w:t xml:space="preserve">Fig. </w:t>
      </w:r>
      <w:r w:rsidR="000C4742" w:rsidRPr="00D909ED">
        <w:rPr>
          <w:b/>
        </w:rPr>
        <w:fldChar w:fldCharType="begin"/>
      </w:r>
      <w:r w:rsidR="000C4742" w:rsidRPr="00D909ED">
        <w:rPr>
          <w:b/>
        </w:rPr>
        <w:instrText xml:space="preserve"> REF figYields \h </w:instrText>
      </w:r>
      <w:r w:rsidR="000C4742">
        <w:rPr>
          <w:b/>
        </w:rPr>
        <w:instrText xml:space="preserve"> \* MERGEFORMAT </w:instrText>
      </w:r>
      <w:r w:rsidR="000C4742" w:rsidRPr="00D909ED">
        <w:rPr>
          <w:b/>
        </w:rPr>
      </w:r>
      <w:r w:rsidR="000C4742" w:rsidRPr="00D909ED">
        <w:rPr>
          <w:b/>
        </w:rPr>
        <w:fldChar w:fldCharType="separate"/>
      </w:r>
      <w:r w:rsidR="00CF78F8">
        <w:rPr>
          <w:b/>
          <w:noProof/>
        </w:rPr>
        <w:t>8</w:t>
      </w:r>
      <w:r w:rsidR="000C4742" w:rsidRPr="00D909ED">
        <w:rPr>
          <w:b/>
        </w:rPr>
        <w:fldChar w:fldCharType="end"/>
      </w:r>
      <w:r w:rsidR="000C4742">
        <w:rPr>
          <w:b/>
        </w:rPr>
        <w:t>A</w:t>
      </w:r>
      <w:r w:rsidR="000C4742">
        <w:t xml:space="preserve">). </w:t>
      </w:r>
      <w:r w:rsidR="00E646AC">
        <w:t xml:space="preserve"> </w:t>
      </w:r>
      <w:r w:rsidR="00E65877">
        <w:t>O</w:t>
      </w:r>
      <w:r w:rsidR="00C46D32">
        <w:t xml:space="preserve">il </w:t>
      </w:r>
      <w:r w:rsidR="00E65877">
        <w:t>remain</w:t>
      </w:r>
      <w:r w:rsidR="00DF1521">
        <w:t>s</w:t>
      </w:r>
      <w:r w:rsidR="00E65877">
        <w:t xml:space="preserve"> </w:t>
      </w:r>
      <w:r w:rsidR="00020367">
        <w:t xml:space="preserve">within the organic matrix </w:t>
      </w:r>
      <w:r w:rsidR="00E65877">
        <w:t xml:space="preserve">until the amount of retained oil exceeds the expulsion threshold (typically considered a function of organic richness) </w:t>
      </w:r>
      <w:r w:rsidR="00C46D32">
        <w:t xml:space="preserve">prior to being expelled from the </w:t>
      </w:r>
      <w:r w:rsidR="00020367">
        <w:t xml:space="preserve">source rock </w:t>
      </w:r>
      <w:r w:rsidR="00020367">
        <w:fldChar w:fldCharType="begin"/>
      </w:r>
      <w:r w:rsidR="00E65877">
        <w:instrText xml:space="preserve"> ADDIN ZOTERO_ITEM CSL_CITATION {"citationID":"eF3Z2W7i","properties":{"formattedCitation":"(Sandvik et al., 1992)","plainCitation":"(Sandvik et al., 1992)","noteIndex":0},"citationItems":[{"id":3194,"uris":["http://zotero.org/users/local/pytFPmJs/items/W75RLB9T"],"uri":["http://zotero.org/users/local/pytFPmJs/items/W75RLB9T"],"itemData":{"id":3194,"type":"article-journal","title":"Expulsion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020367">
        <w:fldChar w:fldCharType="separate"/>
      </w:r>
      <w:r w:rsidR="00E65877" w:rsidRPr="00E65877">
        <w:rPr>
          <w:rFonts w:cs="Times New Roman"/>
        </w:rPr>
        <w:t>(Sandvik et al., 1992)</w:t>
      </w:r>
      <w:r w:rsidR="00020367">
        <w:fldChar w:fldCharType="end"/>
      </w:r>
      <w:r w:rsidR="00C46D32">
        <w:t xml:space="preserve">.  </w:t>
      </w:r>
      <w:r w:rsidR="00E65877">
        <w:t xml:space="preserve">Oil-prone source rocks will tend to expel most of their generated hydrocarbons relatively soon after generation, whereas in leaner source rocks with less generative potential, generated oil mostly remains trapped in the source rock </w:t>
      </w:r>
      <w:r w:rsidR="00E65877">
        <w:fldChar w:fldCharType="begin"/>
      </w:r>
      <w:r w:rsidR="00E65877">
        <w:instrText xml:space="preserve"> ADDIN ZOTERO_ITEM CSL_CITATION {"citationID":"mC9DqGtO","properties":{"formattedCitation":"(Cooles et al., 1986)","plainCitation":"(Cooles et al., 1986)","noteIndex":0},"citationItems":[{"id":1122,"uris":["http://zotero.org/users/local/pytFPmJs/items/S68VM7R8"],"uri":["http://zotero.org/users/local/pytFPmJs/items/S68VM7R8"],"itemData":{"id":1122,"type":"article-journal","title":"Calculation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E65877">
        <w:fldChar w:fldCharType="separate"/>
      </w:r>
      <w:r w:rsidR="00E65877" w:rsidRPr="00E65877">
        <w:rPr>
          <w:rFonts w:cs="Times New Roman"/>
        </w:rPr>
        <w:t>(Cooles et al., 1986)</w:t>
      </w:r>
      <w:r w:rsidR="00E65877">
        <w:fldChar w:fldCharType="end"/>
      </w:r>
      <w:r w:rsidR="00E65877">
        <w:t>.  In the latter case,</w:t>
      </w:r>
      <w:r w:rsidR="00C46D32">
        <w:t xml:space="preserve"> </w:t>
      </w:r>
      <w:r w:rsidR="00A12626">
        <w:t xml:space="preserve">larger </w:t>
      </w:r>
      <w:r w:rsidR="00C46D32">
        <w:t>hydrocarbon compounds (</w:t>
      </w:r>
      <w:r w:rsidR="00C46D32" w:rsidRPr="00AC613A">
        <w:t>C</w:t>
      </w:r>
      <w:r w:rsidR="00C46D32" w:rsidRPr="00AC613A">
        <w:rPr>
          <w:vertAlign w:val="subscript"/>
        </w:rPr>
        <w:t>15+</w:t>
      </w:r>
      <w:r w:rsidR="00C46D32">
        <w:t xml:space="preserve">) </w:t>
      </w:r>
      <w:r w:rsidR="00E65877">
        <w:t xml:space="preserve">will have </w:t>
      </w:r>
      <w:r w:rsidR="00C46D32">
        <w:t xml:space="preserve">ample time to </w:t>
      </w:r>
      <w:r w:rsidR="00020367">
        <w:t xml:space="preserve">both </w:t>
      </w:r>
      <w:r w:rsidR="00C46D32">
        <w:t>undergo exchange</w:t>
      </w:r>
      <w:r w:rsidR="00A12626">
        <w:t xml:space="preserve"> of its carbon-bound H</w:t>
      </w:r>
      <w:r w:rsidR="00C46D32">
        <w:t xml:space="preserve"> </w:t>
      </w:r>
      <w:r w:rsidR="00C46D32">
        <w:fldChar w:fldCharType="begin"/>
      </w:r>
      <w:r w:rsidR="00C46D32">
        <w:instrText xml:space="preserve"> ADDIN ZOTERO_ITEM CSL_CITATION {"citationID":"2tvTyUh0","properties":{"formattedCitation":"(Sessions et al., 2004)","plainCitation":"(Sessions et al., 2004)","noteIndex":0},"citationItems":[{"id":270,"uris":["http://zotero.org/users/local/pytFPmJs/items/4ANVW8GU"],"uri":["http://zotero.org/users/local/pytFPmJs/items/4ANVW8GU"],"itemData":{"id":270,"type":"article-journal","title":"Isotopic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rsidR="00C46D32">
        <w:fldChar w:fldCharType="separate"/>
      </w:r>
      <w:r w:rsidR="00C46D32" w:rsidRPr="003104B1">
        <w:rPr>
          <w:rFonts w:cs="Times New Roman"/>
        </w:rPr>
        <w:t>(Sessions et al., 2004)</w:t>
      </w:r>
      <w:r w:rsidR="00C46D32">
        <w:fldChar w:fldCharType="end"/>
      </w:r>
      <w:r w:rsidR="00020367">
        <w:t xml:space="preserve"> and </w:t>
      </w:r>
      <w:r w:rsidR="00923721">
        <w:t>degrade</w:t>
      </w:r>
      <w:r w:rsidR="00020367">
        <w:t xml:space="preserve"> to smaller compounds </w:t>
      </w:r>
      <w:r w:rsidR="00E65877">
        <w:t xml:space="preserve">such as </w:t>
      </w:r>
      <w:r w:rsidR="002A33F2">
        <w:t>CH</w:t>
      </w:r>
      <w:r w:rsidR="002A33F2" w:rsidRPr="002A33F2">
        <w:rPr>
          <w:vertAlign w:val="subscript"/>
        </w:rPr>
        <w:t>4</w:t>
      </w:r>
      <w:r w:rsidR="00E65877">
        <w:t xml:space="preserve"> </w:t>
      </w:r>
      <w:r w:rsidR="00020367">
        <w:t>that can more easily escape the source rock</w:t>
      </w:r>
      <w:r w:rsidR="002A33F2">
        <w:t xml:space="preserve"> </w:t>
      </w:r>
      <w:r w:rsidR="002A33F2">
        <w:fldChar w:fldCharType="begin"/>
      </w:r>
      <w:r w:rsidR="002A33F2">
        <w:instrText xml:space="preserve"> ADDIN ZOTERO_ITEM CSL_CITATION {"citationID":"GAIdUVbW","properties":{"formattedCitation":"(Cooles et al., 1986)","plainCitation":"(Cooles et al., 1986)","noteIndex":0},"citationItems":[{"id":1122,"uris":["http://zotero.org/users/local/pytFPmJs/items/S68VM7R8"],"uri":["http://zotero.org/users/local/pytFPmJs/items/S68VM7R8"],"itemData":{"id":1122,"type":"article-journal","title":"Calculation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2A33F2">
        <w:fldChar w:fldCharType="separate"/>
      </w:r>
      <w:r w:rsidR="002A33F2" w:rsidRPr="002A33F2">
        <w:rPr>
          <w:rFonts w:cs="Times New Roman"/>
        </w:rPr>
        <w:t>(Cooles et al., 1986)</w:t>
      </w:r>
      <w:r w:rsidR="002A33F2">
        <w:fldChar w:fldCharType="end"/>
      </w:r>
      <w:r w:rsidR="00C46D32">
        <w:t xml:space="preserve">.  </w:t>
      </w:r>
      <w:r w:rsidR="00666D03">
        <w:t>E</w:t>
      </w:r>
      <w:r w:rsidR="00AC3C71">
        <w:t>xpulsion of light hydrocarbons (C</w:t>
      </w:r>
      <w:r w:rsidR="00AC3C71">
        <w:rPr>
          <w:vertAlign w:val="subscript"/>
        </w:rPr>
        <w:t>15</w:t>
      </w:r>
      <w:r w:rsidR="00AC3C71">
        <w:t xml:space="preserve"> or below, including the C</w:t>
      </w:r>
      <w:r w:rsidR="00AC3C71">
        <w:rPr>
          <w:vertAlign w:val="subscript"/>
        </w:rPr>
        <w:t>1</w:t>
      </w:r>
      <w:r w:rsidR="00AC3C71">
        <w:t>–C</w:t>
      </w:r>
      <w:r w:rsidR="00AC3C71" w:rsidRPr="003B15BA">
        <w:rPr>
          <w:vertAlign w:val="subscript"/>
        </w:rPr>
        <w:t>5</w:t>
      </w:r>
      <w:r w:rsidR="00AC3C71">
        <w:t xml:space="preserve"> gases) is </w:t>
      </w:r>
      <w:r w:rsidR="00AC3C71" w:rsidRPr="00C47C47">
        <w:t>geologically rapid</w:t>
      </w:r>
      <w:r w:rsidR="00AC3C71">
        <w:t xml:space="preserve">, particularly </w:t>
      </w:r>
      <w:r w:rsidR="00AC3C71" w:rsidRPr="00734607">
        <w:t xml:space="preserve">if the source rock comprises relatively thin (meter-scale) organic-rich beds interbedded with </w:t>
      </w:r>
      <w:r w:rsidR="00A445DE">
        <w:t xml:space="preserve">permeable </w:t>
      </w:r>
      <w:r w:rsidR="00AC3C71" w:rsidRPr="00734607">
        <w:t>silts or sands</w:t>
      </w:r>
      <w:r w:rsidR="00AC3C71">
        <w:t xml:space="preserve"> </w:t>
      </w:r>
      <w:r w:rsidR="00AC3C71">
        <w:fldChar w:fldCharType="begin"/>
      </w:r>
      <w:r w:rsidR="00AC3C71">
        <w:instrText xml:space="preserve"> ADDIN ZOTERO_ITEM CSL_CITATION {"citationID":"nI7CIUVn","properties":{"formattedCitation":"(Mackenzie et al., 1983)","plainCitation":"(Mackenzie et al., 1983)","noteIndex":0},"citationItems":[{"id":3699,"uris":["http://zotero.org/users/local/pytFPmJs/items/EILDFE3B"],"uri":["http://zotero.org/users/local/pytFPmJs/items/EILDFE3B"],"itemData":{"id":3699,"type":"article-journal","title":"Expulsion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G."},{"family":"Bjorøy","given":"M."}],"issued":{"date-parts":[["1983",2,1]]}}}],"schema":"https://github.com/citation-style-language/schema/raw/master/csl-citation.json"} </w:instrText>
      </w:r>
      <w:r w:rsidR="00AC3C71">
        <w:fldChar w:fldCharType="separate"/>
      </w:r>
      <w:r w:rsidR="00AC3C71" w:rsidRPr="00155D1F">
        <w:rPr>
          <w:rFonts w:cs="Times New Roman"/>
        </w:rPr>
        <w:t>(Mackenzie et al., 1983)</w:t>
      </w:r>
      <w:r w:rsidR="00AC3C71">
        <w:fldChar w:fldCharType="end"/>
      </w:r>
      <w:r w:rsidR="00AC3C71" w:rsidRPr="00734607">
        <w:t xml:space="preserve">.  </w:t>
      </w:r>
      <w:r w:rsidR="00816F8E" w:rsidRPr="00734607">
        <w:t>Secondary migration</w:t>
      </w:r>
      <w:r w:rsidR="00816F8E">
        <w:t xml:space="preserve"> (from source rock</w:t>
      </w:r>
      <w:r w:rsidR="00816F8E" w:rsidRPr="00734607">
        <w:t xml:space="preserve"> to reservoir</w:t>
      </w:r>
      <w:r w:rsidR="00816F8E">
        <w:t>) is</w:t>
      </w:r>
      <w:r w:rsidR="00816F8E" w:rsidRPr="00734607">
        <w:t xml:space="preserve"> </w:t>
      </w:r>
      <w:r w:rsidR="00816F8E">
        <w:t>likely</w:t>
      </w:r>
      <w:r w:rsidR="00816F8E" w:rsidRPr="00734607">
        <w:t xml:space="preserve"> fast as well</w:t>
      </w:r>
      <w:r w:rsidR="00816F8E">
        <w:t>,</w:t>
      </w:r>
      <w:r w:rsidR="00816F8E" w:rsidRPr="00816F8E">
        <w:t xml:space="preserve"> </w:t>
      </w:r>
      <w:r w:rsidR="00816F8E">
        <w:t xml:space="preserve">even if such migration occurs over long lateral distances (~25 km) </w:t>
      </w:r>
      <w:r w:rsidR="00816F8E">
        <w:fldChar w:fldCharType="begin"/>
      </w:r>
      <w:r w:rsidR="00816F8E">
        <w:instrText xml:space="preserve"> ADDIN ZOTERO_ITEM CSL_CITATION {"citationID":"jxyvb0RM","properties":{"unsorted":true,"formattedCitation":"(&lt;200,000 years for the L.A. Basin; Jung et al., 2015; see also Hindle, 1997; Eichhubl and Boles, 2000)","plainCitation":"(&lt;200,000 years for the L.A. Basin; Jung et al., 2015; see also Hindle, 1997; Eichhubl and Boles, 2000)","noteIndex":0},"citationItems":[{"id":3394,"uris":["http://zotero.org/users/local/pytFPmJs/items/DVDLU6PV"],"uri":["http://zotero.org/users/local/pytFPmJs/items/DVDLU6PV"],"itemData":{"id":3394,"type":"article-journal","title":"The geodynamics of faults and petroleum migration in the Los Angeles basin, California","container-title":"American Journal of Science","page":"412-459","volume":"315","issue":"5","abstract":"A two-dimensional multiphase fluid flow model, coupled with heat flow, using a hybrid finite element and finite volume method is developed and applied to fundamental issues of long-distance petroleum migration and accumulation in the Los Angeles basin, which is intensely faulted and deformed by transpressional tectonic stresses, yet host to the world's richest oil accumulation.These simulations show that a combination of continuous hydrocarbon generation and primary migration from upper Miocene (</w:instrText>
      </w:r>
      <w:r w:rsidR="00816F8E">
        <w:rPr>
          <w:rFonts w:ascii="Cambria Math" w:hAnsi="Cambria Math" w:cs="Cambria Math"/>
        </w:rPr>
        <w:instrText>∼</w:instrText>
      </w:r>
      <w:r w:rsidR="00816F8E">
        <w:instrText xml:space="preserve">10 </w:instrText>
      </w:r>
      <w:r w:rsidR="00816F8E">
        <w:rPr>
          <w:rFonts w:cs="Times New Roman"/>
        </w:rPr>
        <w:instrText>–</w:instrText>
      </w:r>
      <w:r w:rsidR="00816F8E">
        <w:instrText xml:space="preserve"> 5 Ma) source rocks in the central Los Angeles basin synclinal region, coupled with subsiding basin fluid dynamics, favored the massive accumulation and alignment of hydrocarbon pools along the Newport-Inglewood fault zone (NIFZ). According to our multiphase flow calculations, the maximum formation water velocity within fault zones likely ranged between 0.5 to 1.0 m/yr during the middle Miocene to Pliocene epochs (13–2.6 Ma). The estimated time for long-distance (</w:instrText>
      </w:r>
      <w:r w:rsidR="00816F8E">
        <w:rPr>
          <w:rFonts w:ascii="Cambria Math" w:hAnsi="Cambria Math" w:cs="Cambria Math"/>
        </w:rPr>
        <w:instrText>∼</w:instrText>
      </w:r>
      <w:r w:rsidR="00816F8E">
        <w:instrText xml:space="preserve">25 km) petroleum migration from source beds in the central basin to oil fields along the NIFZ is approximately 90,000 to 220,000 years, depending on the effective permeability assigned to the faults (5 </w:instrText>
      </w:r>
      <w:r w:rsidR="00816F8E">
        <w:rPr>
          <w:rFonts w:ascii="Cambria Math" w:hAnsi="Cambria Math" w:cs="Cambria Math"/>
        </w:rPr>
        <w:instrText>∼</w:instrText>
      </w:r>
      <w:r w:rsidR="00816F8E">
        <w:instrText xml:space="preserve"> 50 md) and adjacent inter-bedded sandstone and siltstone </w:instrText>
      </w:r>
      <w:r w:rsidR="00816F8E">
        <w:rPr>
          <w:rFonts w:cs="Times New Roman"/>
        </w:rPr>
        <w:instrText>“</w:instrText>
      </w:r>
      <w:r w:rsidR="00816F8E">
        <w:instrText>petroleum aquifers.</w:instrText>
      </w:r>
      <w:r w:rsidR="00816F8E">
        <w:rPr>
          <w:rFonts w:cs="Times New Roman"/>
        </w:rPr>
        <w:instrText>”</w:instrText>
      </w:r>
      <w:r w:rsidR="00816F8E">
        <w:instrText xml:space="preserve"> With an average long-distance flow rate of 0.2 m/yr and fault permeability of 20 md (2.0 </w:instrText>
      </w:r>
      <w:r w:rsidR="00816F8E">
        <w:rPr>
          <w:rFonts w:cs="Times New Roman"/>
        </w:rPr>
        <w:instrText>×</w:instrText>
      </w:r>
      <w:r w:rsidR="00816F8E">
        <w:instrText xml:space="preserve"> 10</w:instrText>
      </w:r>
      <w:r w:rsidR="00816F8E">
        <w:rPr>
          <w:rFonts w:cs="Times New Roman"/>
        </w:rPr>
        <w:instrText>−</w:instrText>
      </w:r>
      <w:r w:rsidR="00816F8E">
        <w:instrText xml:space="preserve">13 m2), the total petroleum volume of the Inglewood oil field (450 million barrels ≈ 1.6 × 105 m3) would have accumulated over a period of 180,000 years or less. The results also suggest that besides the thermal and structural history of the basin, the fault permeability, capillary pressure, and the configuration of aquifer and aquitard layers played an important role in controlling petroleum migration rates, patterns of flow and saturation, and the overall fluid mechanics of petroleum accumulation.","DOI":"10.2475/05.2015.02","journalAbbreviation":"American Journal of Science","author":[{"family":"Jung","given":"Byeongju"},{"family":"Garven","given":"Grant"},{"family":"Boles","given":"James R."}],"issued":{"date-parts":[["2015",5,1]]}},"prefix":"&lt;200,000 years for the L.A. Basin;"},{"id":2774,"uris":["http://zotero.org/users/local/pytFPmJs/items/SDTRNIB6"],"uri":["http://zotero.org/users/local/pytFPmJs/items/SDTRNIB6"],"itemData":{"id":2774,"type":"article-journal","title":"Petroleum Migration Pathways and Charge Concentration: A Three-Dimensional Model","container-title":"AAPG Bulletin","page":"1451-1481","volume":"81","issue":"9","abstract":"Petroleum migration pathways through a basin are determined by the three-dimensional distribution of discontinuous sealing surfaces, which are usually parallel to bedding. The petroleum migrates below the sealing surface, taking the structurally most advantageous route. The three-dimensional distribution of migration pathways within the petroleum system can be modeled on a personal computer using a program based on the parameters discussed in this paper. Application of the model to the Paris and Williston basins demonstrates that a good correlation between predicted pathways and discovered accumulations can be made using simple models.Pathways form a dense network overlying generating areas in the central parts of basins. Toward the basin margins these routes commonly become increasingly focused into discrete pathways by the sealing-surface morphologies. Eventually, these pathways may reach the surface as seepages. It is important to integrate surface outcrops of migration routes (surface seepages) into migration modeling.Deflection of the pathways from the structurally most advantageous route below the sealing surface may be caused by lateral sealing barriers due to facies variation in the carrier rock below the seal, fault juxtaposition, or cross-formational seals such as salt intrusions. Deflection of pathways also occurs where there are hydrodynamic conditions in response to topography-driven groundwater flow.Zones of vertical migration are associated with facies changes along the horizon of the sealing surface into a nonsealing facies, or juxtaposition to nonsealing strata by faults. Vertical migration from either normally or abnormally pressured strata is most likely to occur into normally or lesser pressured strata at intrabasinal highs where hydrocarbons can be stored and transferred at times of temporary seal rupture.Reverse modeling of individual pathways from fields and seepages to potential sources is a powerful exploration tool. It assists in predicting the boundaries of the leaking accumulations or areas of petroleum expulsion.","DOI":"10.1306/3B05BB1E-172A-11D7-8645000102C1865D","ISSN":"0149-1423","journalAbbreviation":"AAPG Bulletin","author":[{"family":"Hindle","given":"Andrew D."}],"issued":{"date-parts":[["1997",9,1]]}},"prefix":"see also"},{"id":3707,"uris":["http://zotero.org/users/local/pytFPmJs/items/2F99N5QQ"],"uri":["http://zotero.org/users/local/pytFPmJs/items/2F99N5QQ"],"itemData":{"id":3707,"type":"article-journal","title":"Rates of fluid flow in fault systems; evidence for episodic rapid fluid flow in the Miocene Monterey Formation, coastal California","container-title":"American Journal of Science","page":"571","volume":"300","issue":"7","abstract":"Rates of paleo-fluid flow within a fault zone exposed in an exhumed coastal section of the Monterey Formation are estimated based on: (1) the size of rock fragments apparently transported in moving fluid along the fault; and (2) alternating fault cement layers containing high- and low-temperature fluid inclusions, interpreted to reflect pulses of hot fluid flowing up along the fault. The size of entrained rock fragments provides a minimum estimate of flow velocities on the order of 10 6 m/yr (10 (super -2) m/s), interpreted to represent flow conditions during coseismic fluid expulsion events. Flow velocities of 10 4 to 10 8 m/yr (10 (super -4) to 10 0 m/s) are obtained using a conductive model of heat loss for pulses of hot fluid moving up along the fault. The second flow velocity estimate is interpreted to reflect flow conditions over significant post-seismic time intervals. Sustained flow rates on this order of magnitude require effective focusing of fluid from the source rock volume into the fault conduit. Episodic fluid expulsion along the fault system is also reflected in cyclic cathodoluminescence patterns of fault cement, in the variable stable isotopic composition of cement, and in alternating stages of fault cementation and cement brecciation due to fault slip. The number of cyclic cement layers exceeds the number of brecciation events along this fault, suggesting that the cement cycles are largely the result of fluid pulses triggered by earthquakes along other faults in the basin rather than by the exposed fault itself.","DOI":"10.2475/ajs.300.7.571","journalAbbreviation":"Am J Sci","author":[{"family":"Eichhubl","given":"Peter"},{"family":"Boles","given":"James R."}],"issued":{"date-parts":[["2000",9,1]]}}}],"schema":"https://github.com/citation-style-language/schema/raw/master/csl-citation.json"} </w:instrText>
      </w:r>
      <w:r w:rsidR="00816F8E">
        <w:fldChar w:fldCharType="separate"/>
      </w:r>
      <w:r w:rsidR="00816F8E" w:rsidRPr="00E818EF">
        <w:rPr>
          <w:rFonts w:cs="Times New Roman"/>
        </w:rPr>
        <w:t>(&lt;200,000 years for the L.A. Basin; Jung et al., 2015; see also Hindle, 1997; Eichhubl and Boles, 2000)</w:t>
      </w:r>
      <w:r w:rsidR="00816F8E">
        <w:fldChar w:fldCharType="end"/>
      </w:r>
      <w:r w:rsidR="00816F8E" w:rsidRPr="006D3B7B">
        <w:t>.</w:t>
      </w:r>
      <w:r w:rsidR="00816F8E">
        <w:t xml:space="preserve">  </w:t>
      </w:r>
      <w:r w:rsidR="00124249">
        <w:t>Given that reservoirs are most often cooler than the source rocks, the C–H bonds in CH</w:t>
      </w:r>
      <w:r w:rsidR="00124249">
        <w:rPr>
          <w:vertAlign w:val="subscript"/>
        </w:rPr>
        <w:t>4</w:t>
      </w:r>
      <w:r w:rsidR="00124249">
        <w:t xml:space="preserve"> will have been 'frozen' at</w:t>
      </w:r>
      <w:r w:rsidR="00C60A70">
        <w:t xml:space="preserve"> or near</w:t>
      </w:r>
      <w:r w:rsidR="00124249">
        <w:t xml:space="preserve"> the point of generation</w:t>
      </w:r>
      <w:r w:rsidR="00C574B5">
        <w:t xml:space="preserve"> for methane generated at temperatures below ~</w:t>
      </w:r>
      <w:r w:rsidR="00E505FD">
        <w:t>1</w:t>
      </w:r>
      <w:r w:rsidR="003B54C2">
        <w:t>7</w:t>
      </w:r>
      <w:r w:rsidR="000B3926">
        <w:t>0 °C</w:t>
      </w:r>
      <w:r w:rsidR="00124249">
        <w:t xml:space="preserve">.  </w:t>
      </w:r>
      <w:r w:rsidR="00792AD1">
        <w:t xml:space="preserve">This </w:t>
      </w:r>
      <w:r w:rsidR="00630664">
        <w:t>is easily</w:t>
      </w:r>
      <w:r w:rsidR="00792AD1">
        <w:t xml:space="preserve"> demonstrated </w:t>
      </w:r>
      <w:r w:rsidR="00B03E96">
        <w:t>using</w:t>
      </w:r>
      <w:r w:rsidR="00792AD1">
        <w:t xml:space="preserve"> f</w:t>
      </w:r>
      <w:r w:rsidR="000B3926">
        <w:t xml:space="preserve">orward models of isotopic exchange such as those shown by </w:t>
      </w:r>
      <w:r w:rsidR="00124249">
        <w:t xml:space="preserve">Wang </w:t>
      </w:r>
      <w:r w:rsidR="00124249">
        <w:fldChar w:fldCharType="begin"/>
      </w:r>
      <w:r w:rsidR="00124249">
        <w:instrText xml:space="preserve"> ADDIN ZOTERO_ITEM CSL_CITATION {"citationID":"MimcMCHh","properties":{"formattedCitation":"(2017, Appendix A)","plainCitation":"(2017, Appendix A)","noteIndex":0},"citationItems":[{"id":2619,"uris":["http://zotero.org/users/local/pytFPmJs/items/MILMB2S7"],"uri":["http://zotero.org/users/local/pytFPmJs/items/MILMB2S7"],"itemData":{"id":2619,"type":"thesis","title":"The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T."}],"issued":{"date-parts":[["2017"]]}},"suppress-author":true,"suffix":", Appendix A"}],"schema":"https://github.com/citation-style-language/schema/raw/master/csl-citation.json"} </w:instrText>
      </w:r>
      <w:r w:rsidR="00124249">
        <w:fldChar w:fldCharType="separate"/>
      </w:r>
      <w:r w:rsidR="00124249" w:rsidRPr="00124249">
        <w:rPr>
          <w:rFonts w:cs="Times New Roman"/>
        </w:rPr>
        <w:t>(2017, Appendix A)</w:t>
      </w:r>
      <w:r w:rsidR="00124249">
        <w:fldChar w:fldCharType="end"/>
      </w:r>
      <w:r w:rsidR="00124249">
        <w:t xml:space="preserve"> </w:t>
      </w:r>
      <w:r w:rsidR="000B3926">
        <w:t>for clumped isotopologues of CH</w:t>
      </w:r>
      <w:r w:rsidR="000B3926">
        <w:rPr>
          <w:vertAlign w:val="subscript"/>
        </w:rPr>
        <w:t>4</w:t>
      </w:r>
      <w:r w:rsidR="00B81DD2">
        <w:t xml:space="preserve"> in </w:t>
      </w:r>
      <w:r w:rsidR="00FF2EC1">
        <w:t>conventional</w:t>
      </w:r>
      <w:r w:rsidR="009D48E5">
        <w:t xml:space="preserve"> </w:t>
      </w:r>
      <w:r w:rsidR="00B81DD2">
        <w:t>gases</w:t>
      </w:r>
      <w:r w:rsidR="009144ED">
        <w:t xml:space="preserve"> under conservative assumptions about cooling</w:t>
      </w:r>
      <w:r w:rsidR="000D3A67">
        <w:t xml:space="preserve"> during migration</w:t>
      </w:r>
      <w:r w:rsidR="000B3926">
        <w:t xml:space="preserve">.  </w:t>
      </w:r>
      <w:r w:rsidR="00E505FD">
        <w:t>Methane generated in source rocks at temperatures above the oil window will be more likely to approach D/H equilibrium with water</w:t>
      </w:r>
      <w:r w:rsidR="008334C3">
        <w:t xml:space="preserve">, even if it </w:t>
      </w:r>
      <w:r w:rsidR="00DC7782">
        <w:t>migrates immediately</w:t>
      </w:r>
      <w:r w:rsidR="008334C3">
        <w:t xml:space="preserve"> after generation</w:t>
      </w:r>
      <w:r w:rsidR="00E505FD">
        <w:t xml:space="preserve">.  </w:t>
      </w:r>
      <w:r w:rsidR="00541717">
        <w:t xml:space="preserve">The dataset presented by </w:t>
      </w:r>
      <w:r w:rsidR="00E505FD">
        <w:t xml:space="preserve">Clayton </w:t>
      </w:r>
      <w:r w:rsidR="00E505FD">
        <w:fldChar w:fldCharType="begin"/>
      </w:r>
      <w:r w:rsidR="00E505FD">
        <w:instrText xml:space="preserve"> ADDIN ZOTERO_ITEM CSL_CITATION {"citationID":"5zwScbrZ","properties":{"formattedCitation":"(2003)","plainCitation":"(2003)","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I","page":"51–52","author":[{"family":"Clayton","given":"C"}],"issued":{"date-parts":[["2003"]]}},"suppress-author":true}],"schema":"https://github.com/citation-style-language/schema/raw/master/csl-citation.json"} </w:instrText>
      </w:r>
      <w:r w:rsidR="00E505FD">
        <w:fldChar w:fldCharType="separate"/>
      </w:r>
      <w:r w:rsidR="00E505FD" w:rsidRPr="007B5EE9">
        <w:rPr>
          <w:rFonts w:cs="Times New Roman"/>
        </w:rPr>
        <w:t>(2003)</w:t>
      </w:r>
      <w:r w:rsidR="00E505FD">
        <w:fldChar w:fldCharType="end"/>
      </w:r>
      <w:r w:rsidR="00E505FD">
        <w:t xml:space="preserve"> </w:t>
      </w:r>
      <w:r w:rsidR="00541717">
        <w:t xml:space="preserve">showing a </w:t>
      </w:r>
      <w:r w:rsidR="00E505FD">
        <w:t xml:space="preserve">leveling-off of </w:t>
      </w:r>
      <w:r w:rsidR="00E505FD" w:rsidRPr="00E505FD">
        <w:t>δD</w:t>
      </w:r>
      <w:r w:rsidR="00E505FD">
        <w:t>(CH</w:t>
      </w:r>
      <w:r w:rsidR="00E505FD" w:rsidRPr="00E505FD">
        <w:rPr>
          <w:vertAlign w:val="subscript"/>
        </w:rPr>
        <w:t>4</w:t>
      </w:r>
      <w:r w:rsidR="00E505FD">
        <w:t>) values</w:t>
      </w:r>
      <w:r w:rsidR="00F23E99">
        <w:t xml:space="preserve"> at around –140 to –150</w:t>
      </w:r>
      <w:r w:rsidR="00F23E99" w:rsidRPr="00F23E99">
        <w:t>‰</w:t>
      </w:r>
      <w:r w:rsidR="00E505FD">
        <w:t xml:space="preserve"> in higher maturity</w:t>
      </w:r>
      <w:r w:rsidR="00285408">
        <w:t>, conventional, oil-associated</w:t>
      </w:r>
      <w:r w:rsidR="00E505FD">
        <w:t xml:space="preserve"> gases </w:t>
      </w:r>
      <w:r w:rsidR="00541717">
        <w:t xml:space="preserve">while </w:t>
      </w:r>
      <w:r w:rsidR="00541717" w:rsidRPr="00541717">
        <w:t>δ</w:t>
      </w:r>
      <w:r w:rsidR="00541717" w:rsidRPr="00541717">
        <w:rPr>
          <w:vertAlign w:val="superscript"/>
        </w:rPr>
        <w:t>13</w:t>
      </w:r>
      <w:r w:rsidR="00541717" w:rsidRPr="00541717">
        <w:t>C</w:t>
      </w:r>
      <w:r w:rsidR="00541717">
        <w:t>(CH</w:t>
      </w:r>
      <w:r w:rsidR="00541717" w:rsidRPr="00541717">
        <w:rPr>
          <w:vertAlign w:val="subscript"/>
        </w:rPr>
        <w:t>4</w:t>
      </w:r>
      <w:r w:rsidR="00541717">
        <w:t xml:space="preserve">) continues to increase </w:t>
      </w:r>
      <w:r w:rsidR="00E505FD">
        <w:t xml:space="preserve">is </w:t>
      </w:r>
      <w:r w:rsidR="00990B68">
        <w:t>very</w:t>
      </w:r>
      <w:r w:rsidR="00E505FD">
        <w:t xml:space="preserve"> supportive</w:t>
      </w:r>
      <w:r w:rsidR="00CA6A3B">
        <w:t xml:space="preserve"> of exchange</w:t>
      </w:r>
      <w:r w:rsidR="00471809">
        <w:t xml:space="preserve"> having occurred</w:t>
      </w:r>
      <w:r w:rsidR="006D6185">
        <w:t xml:space="preserve"> at temperatures of &gt;170 °C</w:t>
      </w:r>
      <w:r w:rsidR="000A7293">
        <w:t xml:space="preserve"> within or proximal to the source rock</w:t>
      </w:r>
      <w:r w:rsidR="00171394">
        <w:t>s</w:t>
      </w:r>
      <w:r w:rsidR="00E505FD">
        <w:t>.</w:t>
      </w:r>
    </w:p>
    <w:p w14:paraId="7FAE6C42" w14:textId="08995D31" w:rsidR="00C46D32" w:rsidRPr="00CA54E8" w:rsidRDefault="00174A6D" w:rsidP="00844C04">
      <w:r>
        <w:t xml:space="preserve">By contrast, </w:t>
      </w:r>
      <w:r w:rsidR="00DC7782">
        <w:t xml:space="preserve">extensive </w:t>
      </w:r>
      <w:r>
        <w:t>hydrogen exchange in CH</w:t>
      </w:r>
      <w:r>
        <w:rPr>
          <w:vertAlign w:val="subscript"/>
        </w:rPr>
        <w:t>4</w:t>
      </w:r>
      <w:r>
        <w:t xml:space="preserve"> likely </w:t>
      </w:r>
      <w:r w:rsidR="008B3782">
        <w:t xml:space="preserve">proceeds </w:t>
      </w:r>
      <w:r>
        <w:t>post-generation</w:t>
      </w:r>
      <w:r w:rsidR="00CA54E8">
        <w:t xml:space="preserve"> for unconventional petroleum systems </w:t>
      </w:r>
      <w:r w:rsidR="00DC7782">
        <w:t>where the source rocks are also the reservoirs</w:t>
      </w:r>
      <w:r w:rsidR="00CA54E8">
        <w:t xml:space="preserve">.  In these </w:t>
      </w:r>
      <w:r w:rsidR="004902C9">
        <w:t xml:space="preserve">self-sourced </w:t>
      </w:r>
      <w:r w:rsidR="00CA54E8">
        <w:t>systems, CH</w:t>
      </w:r>
      <w:r w:rsidR="00CA54E8">
        <w:rPr>
          <w:vertAlign w:val="subscript"/>
        </w:rPr>
        <w:t>4</w:t>
      </w:r>
      <w:r w:rsidR="00CA54E8">
        <w:t xml:space="preserve"> </w:t>
      </w:r>
      <w:r w:rsidR="00BC10C1">
        <w:t>that remains en</w:t>
      </w:r>
      <w:r w:rsidR="00CA54E8">
        <w:t xml:space="preserve">trapped in pore spaces will </w:t>
      </w:r>
      <w:r w:rsidR="001A4723">
        <w:t xml:space="preserve">probably </w:t>
      </w:r>
      <w:r w:rsidR="00CA54E8">
        <w:t>have exchanged hydrogens with surrounding organics or</w:t>
      </w:r>
      <w:r w:rsidR="00670722">
        <w:t xml:space="preserve"> with</w:t>
      </w:r>
      <w:r w:rsidR="00CA54E8">
        <w:t xml:space="preserve"> any available water</w:t>
      </w:r>
      <w:r w:rsidR="00CD1C22">
        <w:t xml:space="preserve"> as long as the rock has </w:t>
      </w:r>
      <w:r w:rsidR="000E0491">
        <w:t xml:space="preserve">been exposed </w:t>
      </w:r>
      <w:r w:rsidR="00CD1C22">
        <w:t xml:space="preserve">to temperatures of </w:t>
      </w:r>
      <w:r w:rsidR="00347118">
        <w:t xml:space="preserve">at least </w:t>
      </w:r>
      <w:r w:rsidR="000577DE">
        <w:t>~</w:t>
      </w:r>
      <w:r w:rsidR="000E0491">
        <w:t>1</w:t>
      </w:r>
      <w:r w:rsidR="000577DE">
        <w:t>30</w:t>
      </w:r>
      <w:r w:rsidR="00CD1C22">
        <w:t xml:space="preserve"> °C</w:t>
      </w:r>
      <w:r w:rsidR="002A4CEE">
        <w:t xml:space="preserve"> at maximum burial</w:t>
      </w:r>
      <w:r w:rsidR="00CD1C22">
        <w:t>.</w:t>
      </w:r>
      <w:r w:rsidR="00670722">
        <w:t xml:space="preserve">  </w:t>
      </w:r>
      <w:r w:rsidR="00844C04">
        <w:t xml:space="preserve">This is </w:t>
      </w:r>
      <w:r w:rsidR="006A6205">
        <w:t>supported</w:t>
      </w:r>
      <w:r w:rsidR="00844C04">
        <w:t xml:space="preserve"> with</w:t>
      </w:r>
      <w:r w:rsidR="006A6205">
        <w:t xml:space="preserve"> observations that at elevated maturities,</w:t>
      </w:r>
      <w:r w:rsidR="00844C04">
        <w:t xml:space="preserve"> CH</w:t>
      </w:r>
      <w:r w:rsidR="00844C04" w:rsidRPr="00844C04">
        <w:rPr>
          <w:vertAlign w:val="subscript"/>
        </w:rPr>
        <w:t>4</w:t>
      </w:r>
      <w:r w:rsidR="00844C04">
        <w:t xml:space="preserve"> </w:t>
      </w:r>
      <w:r w:rsidR="006A6205">
        <w:t xml:space="preserve">approaches isotopic equilibrium with co-existing formation waters in </w:t>
      </w:r>
      <w:r w:rsidR="006A6205">
        <w:lastRenderedPageBreak/>
        <w:t>unconventional reservoirs such as the</w:t>
      </w:r>
      <w:r w:rsidR="004C3C10">
        <w:t xml:space="preserve"> Utica</w:t>
      </w:r>
      <w:r w:rsidR="002A4CEE">
        <w:t xml:space="preserve">, </w:t>
      </w:r>
      <w:r w:rsidR="00844C04">
        <w:t>Marcellus</w:t>
      </w:r>
      <w:r w:rsidR="002A4CEE">
        <w:t>,</w:t>
      </w:r>
      <w:r w:rsidR="004C3C10">
        <w:t xml:space="preserve"> </w:t>
      </w:r>
      <w:r w:rsidR="002A4CEE">
        <w:t>and Eagle Ford</w:t>
      </w:r>
      <w:r w:rsidR="00D97648">
        <w:t xml:space="preserve">, </w:t>
      </w:r>
      <w:r w:rsidR="008D0640">
        <w:t>consistent</w:t>
      </w:r>
      <w:r w:rsidR="00D97648">
        <w:t xml:space="preserve"> with transfer of H from paleo-groundwaters to methane</w:t>
      </w:r>
      <w:r w:rsidR="004C3C10">
        <w:t xml:space="preserve"> </w:t>
      </w:r>
      <w:r w:rsidR="004C3C10">
        <w:fldChar w:fldCharType="begin"/>
      </w:r>
      <w:r w:rsidR="002A4CEE">
        <w:instrText xml:space="preserve"> ADDIN ZOTERO_ITEM CSL_CITATION {"citationID":"2qCeEi0y","properties":{"formattedCitation":"(Wang et al., 2015; Xie et al., 2021)","plainCitation":"(Wang et al., 2015; Xie et al., 2021)","noteIndex":0},"citationItems":[{"id":315,"uris":["http://zotero.org/users/local/pytFPmJs/items/2NNXXN9A"],"uri":["http://zotero.org/users/local/pytFPmJs/items/2NNXXN9A"],"itemData":{"id":315,"type":"article-journal","title":"Nonequilibrium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4C3C10">
        <w:fldChar w:fldCharType="separate"/>
      </w:r>
      <w:r w:rsidR="002A4CEE" w:rsidRPr="002A4CEE">
        <w:rPr>
          <w:rFonts w:cs="Times New Roman"/>
        </w:rPr>
        <w:t>(Wang et al., 2015; Xie et al., 2021)</w:t>
      </w:r>
      <w:r w:rsidR="004C3C10">
        <w:fldChar w:fldCharType="end"/>
      </w:r>
      <w:r w:rsidR="004C3C10">
        <w:t>.</w:t>
      </w:r>
      <w:r w:rsidR="00844C04">
        <w:t xml:space="preserve"> </w:t>
      </w:r>
      <w:r w:rsidR="00B81DD2">
        <w:t xml:space="preserve"> </w:t>
      </w:r>
    </w:p>
    <w:p w14:paraId="1996CBDC" w14:textId="6835CD27" w:rsidR="005B7361" w:rsidRDefault="00AA2707" w:rsidP="00E04AC6">
      <w:pPr>
        <w:pStyle w:val="Heading2"/>
      </w:pPr>
      <w:bookmarkStart w:id="1" w:name="_Ref93008295"/>
      <w:r>
        <w:t>G</w:t>
      </w:r>
      <w:r w:rsidR="00E04AC6">
        <w:t>ene</w:t>
      </w:r>
      <w:r>
        <w:t>ration potential of natural gas</w:t>
      </w:r>
      <w:bookmarkEnd w:id="1"/>
    </w:p>
    <w:p w14:paraId="63E7D680" w14:textId="7903B584" w:rsidR="007209CF" w:rsidRDefault="007209CF" w:rsidP="007209CF">
      <w:r>
        <w:t>Volumetric calculations based on source rock extent, type, richness, and maturity are used to estimate the mass of hydrocarbons generated by source rocks undergoing thermal maturation.  These calculations are</w:t>
      </w:r>
      <w:r w:rsidR="00384721">
        <w:t xml:space="preserve"> the basis of estimates of potential resources when assessing frontier basins</w:t>
      </w:r>
      <w:r w:rsidR="00572358">
        <w:t xml:space="preserve"> when only coarse constraints on source rock presence and character are available</w:t>
      </w:r>
      <w:r w:rsidR="00F67C4D">
        <w:t xml:space="preserve"> </w:t>
      </w:r>
      <w:r w:rsidR="00F67C4D">
        <w:fldChar w:fldCharType="begin"/>
      </w:r>
      <w:r w:rsidR="00F67C4D">
        <w:instrText xml:space="preserve"> ADDIN ZOTERO_ITEM CSL_CITATION {"citationID":"xs8aAVDv","properties":{"formattedCitation":"(Schmoker, 1994)","plainCitation":"(Schmoker, 1994)","noteIndex":0},"citationItems":[{"id":3715,"uris":["http://zotero.org/users/local/pytFPmJs/items/RY3T2H9G"],"uri":["http://zotero.org/users/local/pytFPmJs/items/RY3T2H9G"],"itemData":{"id":3715,"type":"chapter","title":"Volumetric calculation of hydrocarbons generated","container-title":"The Petroleum System---from Source to Trap","collection-title":"AAPG Memoir","collection-number":"60","page":"323-326","abstract":"The problem addressed here is the calculation of the mass of hydrocarbons generated by\nthe active source rock pod of a petroleum system. This calculation method follows a four-\nstep sequence:(1) the source rock is identified and its boundaries defined,(2) the mass of\norganic carbon in the source rocks is calculated (equation 1),(3) the mass of hydrocarbons\ngenerated per gram of organic carbon is estimated (equation 2), and (4) the total mass of\nhydrocarbons generated is determined by multiplication of these data (equation 3).","author":[{"family":"Schmoker","given":"James W."}],"editor":[{"family":"Magoon","given":"L. B."},{"family":"Dow","given":"W. G."}],"issued":{"date-parts":[["1994"]]}}}],"schema":"https://github.com/citation-style-language/schema/raw/master/csl-citation.json"} </w:instrText>
      </w:r>
      <w:r w:rsidR="00F67C4D">
        <w:fldChar w:fldCharType="separate"/>
      </w:r>
      <w:r w:rsidR="00F67C4D" w:rsidRPr="003B4EF9">
        <w:rPr>
          <w:rFonts w:cs="Times New Roman"/>
        </w:rPr>
        <w:t>(Schmoker, 1994)</w:t>
      </w:r>
      <w:r w:rsidR="00F67C4D">
        <w:fldChar w:fldCharType="end"/>
      </w:r>
      <w:r w:rsidR="00384721">
        <w:t xml:space="preserve">.  </w:t>
      </w:r>
      <w:r w:rsidR="00646D7B">
        <w:t xml:space="preserve">They are also formalized as </w:t>
      </w:r>
      <w:r w:rsidR="00421DE1">
        <w:t xml:space="preserve">programmatic </w:t>
      </w:r>
      <w:r w:rsidR="00646D7B">
        <w:t>subroutines</w:t>
      </w:r>
      <w:r>
        <w:t xml:space="preserve"> embedded in modern basin modeling packages </w:t>
      </w:r>
      <w:r>
        <w:fldChar w:fldCharType="begin"/>
      </w:r>
      <w:r w:rsidR="00626592">
        <w:instrText xml:space="preserve"> ADDIN ZOTERO_ITEM CSL_CITATION {"citationID":"tNw0gUj6","properties":{"formattedCitation":"(Tissot and Espitali\\uc0\\u233{}, 1975; Cooles et al., 1986; Pepper and Corvi, 1995; Tissot, 2003; Freund et al., 2007; Hantschel and Kauerauf, 2009; Stainforth, 2009; Fjellanger et al., 2010)","plainCitation":"(Tissot and Espitalié, 1975; Cooles et al., 1986; Pepper and Corvi, 1995; Tissot, 2003; Freund et al., 2007; Hantschel and Kauerauf, 2009; Stainforth, 2009; Fjellanger et al., 2010)","noteIndex":0},"citationItems":[{"id":3732,"uris":["http://zotero.org/users/local/pytFPmJs/items/GI4FC3ZS"],"uri":["http://zotero.org/users/local/pytFPmJs/items/GI4FC3ZS"],"itemData":{"id":3732,"type":"article-journal","title":"L'evolution thermique de la matière organique des sédiments : applications d'une simulation mathématique. Potentiel pétrolier des bassins sédimentaires de reconstitution de l'histoire thermique des sédiments","container-title":"Rev. Inst. Fr. Pét.","page":"743-778","volume":"30","issue":"5","abstract":"A mathematical model is used to simulate the thermal degradation of the organic matter in sediments. The possible applications of this model have to do with the seorch for favorable ail or gas prospection zones, determining the period when hydrocarbons were formed so as to compare it with the age of traps and caprocks, and estimating the ultimate reserves of a basin a well as the pyrogenation of ail shales. The type of organic matter is represented in the model by a set of constants that are determined by laboratory tests. This article in particular discusses the distribution of activation energies and its significance in relation to the composition of the kerogen. The other data required are the geological reconstruction of burial and the geothermal gradient. The reconstruction of ancient geothermics raises a special problem. By combining the measurement of vitrinite reflectance and the law of burial, a vitrinite évolution model con be used in most cases to reestablish the thermal history of the organic motter. This is of course of great interest for petroleum prospection, but its range of application goes far beyond this field and reaches all the way to problems of general geology such as geothermics, sediment diagenesis, global tectonics, etc.","DOI":"10.2516/ogst:1975026","author":[{"family":"Tissot","given":"B."},{"family":"Espitalié","given":"J."}],"issued":{"date-parts":[["1975",9]]}}},{"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3140,"uris":["http://zotero.org/users/local/pytFPmJs/items/8H23968S"],"uri":["http://zotero.org/users/local/pytFPmJs/items/8H23968S"],"itemData":{"id":3140,"type":"article-journal","title":"Simple kinetic models of petroleum formation. Part I: oil and gas generation from kerogen","container-title":"Marine and Petroleum Geology","page":"291-319","volume":"12","issue":"3","abstract":"Modern basin analysis uses kinetic models to predict the extent of petroleum generation within potential source rocks. The global kinetic model presented here assigns kinetic parameters based on gross depositional environment and stratigraphic age; this is useful in areas of low geochemical knowledge, including exploration frontiers. Five kerogen kinetic organofacies, each characterized by a specific organic matter input and early diagenetic overprint, can broadly be related to sedimentary facies/age associations, even using seismic sequence stratigraphy alone: A, aquatic, marine, siliceous or carbonate/evaporite, any age; B, aquatic, marine, siliciclastic, any age; C, aquatic, non-marine, lacustrine, Phanerozoic; D/E, terrigenous, non-marine, ever-wet, coastal, Mesozoic and younger; and F, terrigenous, non-marine, coastal, late Palaeozoic and younger. Routine pyrolysis data allow partitioning of organic carbon in the immature source rock into four initial components: oil, oil-generative, gas-generative and inert. Separate kinetic parameters for the oil- and gas-generative fractions allow computation of the evolving concentration and composition of the products. It was assumed that the activation energy distributions for each fraction were normally distributed. Non-linear regression of large, combined laboratory and field data sets, varying by up to 12 orders of magnitude in heating rate, established optimum values for the required ten (5 × 2) kinetic parameter sets (A, Emean, σE). Differences in kinetic parameters can be reconciled with known chemical properties, although our knowledge base is still inadequate to construct kinetic models from first principles. Mean activation energies governing oil generation increase systematically in the order A-F, causing a corresponding increase in generation temperature. At a reference heating rate (2°C Ma−1), the oil generation ‘window’ (10–90% oil generative kerogen degraded) increases from ca. 95–135°C to 145–175°C. Organofacies C has the tightest energy distribution and narrowest oil generation window. The gas generation ‘window’ ranges from ca. 105–155°C to 175–220°C. Thermal stress results from a combination of temperature and time: an order of magnitude increase (decrease) in heating rate elevates (depresses) reaction temperatures by ca. 15°C; heating rates in subsiding sedimentary basins can vary by two orders of magnitude. Dramatic differences in generation temperature can result if the heating rate and organofacies effects compound. Thus, global oil and gas generation temperature thresholds constitute blunt instruments with which to screen the petroleum potential of sedimentary basins. Because unexpelled oil provides a potential feedstock for oil to gas cracking in the source rock, quantitative models of petroleum generation become really useful only when coupled with models of oil-gas cracking and expulsion. For example, the frequently observed association between gas provinces and coals cannot be explained solely by their generation behaviour.","DOI":"10.1016/0264-8172(95)98381-E","ISSN":"0264-8172","journalAbbreviation":"Marine and Petroleum Geology","author":[{"family":"Pepper","given":"Andrew S."},{"family":"Corvi","given":"Peter J."}],"issued":{"date-parts":[["1995",1,1]]}}},{"id":3156,"uris":["http://zotero.org/users/local/pytFPmJs/items/Q2HBZJSG"],"uri":["http://zotero.org/users/local/pytFPmJs/items/Q2HBZJSG"],"itemData":{"id":3156,"type":"article-journal","title":"Preliminary Data on the Mechanisms and Kinetics of the Formation of Petroleum in Sediments. Computer Simulation of a Reaction Flowsheet","container-title":"Oil &amp; Gas Science and Technology - Rev. IFP","page":"183-202","volume":"58","issue":"2","DOI":"10.2516/ogst:2003013","author":[{"family":"Tissot","given":"B."}],"issued":{"date-parts":[["2003"]]}}},{"id":3063,"uris":["http://zotero.org/users/local/pytFPmJs/items/PLKBNTJR"],"uri":["http://zotero.org/users/local/pytFPmJs/items/PLKBNTJR"],"itemData":{"id":3063,"type":"article-journal","title":"Predicting oil and gas compositional yields via chemical structure–chemical yield modeling (CS-CYM): Part 1 – Concepts and implementation","container-title":"Organic Geochemistry","page":"288-305","volume":"38","issue":"2","abstract":"The ability to predict accurately the thermal conversion of complex carbonaceous materials under a wide range of heating rates and temperatures is of value in both petroleum exploration and refining operations. Modeling the thermal cracking of kerogen and coal under basinal heating conditions improves the pre-drill prediction of oil and gas yields and quality, thereby ultimately lowering exploration risk. Modeling the chemical structure and reactivity of asphaltenes from petroleum residues enables prediction of coke formation and properties in refinery processes, thereby lowering operating cost. Previous compositional yield models based on laboratory yield measurements have been developed for specific materials, such as isolated coals and kerogens, but extrapolation to predict oil and gas generation during geologic burial is problematic. Furthermore, models based on a few reference carbonaceous materials may not simulate varying compositions of kerogen and residues seen in nature. We have developed a method to calculate the amounts and composition of products resulting from the thermal decomposition of a solid complex carbonaceous material. This procedure provides a means of using laboratory measurements of complex carbonaceous solids to construct a representative model of its chemical structure (CS) that is then coupled with elementary reaction pathways to predict the chemical yield (CY) upon thermal decomposition. Data from elemental analysis (C, H, N, O, S), solid state 13C NMR, X-ray photoelectron spectroscopy (XPS), sulfur X-ray absorption structure spectroscopy (XANES), and pyrolysis-gas chromatography (GC) are used to constrain the construction of core molecular structures representative of the complex carbonaceous material. These core structures are expanded stochastically to describe large macromolecules (&gt;104 cores with </w:instrText>
      </w:r>
      <w:r w:rsidR="00626592">
        <w:rPr>
          <w:rFonts w:ascii="Cambria Math" w:hAnsi="Cambria Math" w:cs="Cambria Math"/>
        </w:rPr>
        <w:instrText>∼</w:instrText>
      </w:r>
      <w:r w:rsidR="00626592">
        <w:instrText xml:space="preserve">106 atoms) with bulk properties that match the experimental results. Gas, liquid and solid product yields, resulting from thermal decomposition, are calculated by identifying reactive functional groups within the CS stochastic ensemble and imposing a reaction network constrained by fundamental thermodynamics and kinetics. An expulsion model is added to the decomposition model to calculate the chemical products in open and closed systems. Product yields may then be predicted under a wide range of time–temperature conditions used in rapid laboratory pyrolysis experiments, refinery processes, or geologic maturation.","DOI":"10.1016/j.orggeochem.2006.09.009","ISSN":"0146-6380","journalAbbreviation":"Organic Geochemistry","author":[{"family":"Freund","given":"Howard"},{"family":"Walters","given":"Clifford C."},{"family":"Kelemen","given":"Simon R."},{"family":"Siskin","given":"Michael"},{"family":"Gorbaty","given":"Martin L."},{"family":"Curry","given":"David J."},{"family":"Bence","given":"A.E."}],"issued":{"date-parts":[["2007",2,1]]}}},{"id":3219,"uris":["http://zotero.org/users/local/pytFPmJs/items/KHFK4H3C"],"uri":["http://zotero.org/users/local/pytFPmJs/items/KHFK4H3C"],"itemData":{"id":3219,"type":"chapter","title":"Petroleum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I."}],"issued":{"date-parts":[["2009"]]}}},{"id":3145,"uris":["http://zotero.org/users/local/pytFPmJs/items/396FB27K"],"uri":["http://zotero.org/users/local/pytFPmJs/items/396FB27K"],"itemData":{"id":3145,"type":"article-journal","title":"Practical kinetic modeling of petroleum generation and expulsion","container-title":"Thematic Set on Basin Modeling Perspectives","page":"552-572","volume":"26","issue":"4","abstract":"Models for petroleum generation used by the industry are often limited by (a) sub-optimal laboratory pyrolysis methods for studying hydrocarbon generation, (b) over-simple models of petroleum generation, (c) inappropriate mathematical methods to derive kinetic parameters by fitting laboratory data, (d) primitive models of primary migration/expulsion and its coupling with petroleum generation, and (e) insufficient use of subsurface data to constrain the models. Problems (a), (b) and (c) lead to forced compensation effects between the activation energies and frequency factors of reaction kinetics that are wholly artificial, and which yield poor extrapolations to geological conditions. Simple switch or adsorption models of expulsion are insufficient to describe the residence time of species in source rocks. Yet, the residence time controls the thermal stresses to which the species are subjected for cracking to lighter species. The ShellGenex model for petroleum generation and expulsion has been developed since 1988. In this multi-species model, the rate-limiting step of primary migration is treated as the slow diffusion of the petroleum through the kerogen itself. Other key aspects of the model are: the reaction and transport behaviour of the heavy compounds; the role of free radicals in the cracking kinetics of hydrocarbon species in the model; and the evolving free volume of the kerogen. The last of these has a particularly strong effect on the primary migration of the generated petroleum molecules. Some implications of this model are that (a) compositions of expelled petroleum vary more strongly than the standard parallel-reaction model suggests, and (b) expulsion is not immediately extinguished by waning temperatures and pressures, but continues with decreasing GOR of the expelled petroleum and increasing density of the expelled oil.","DOI":"10.1016/j.marpetgeo.2009.01.006","ISSN":"0264-8172","journalAbbreviation":"Marine and Petroleum Geology","author":[{"family":"Stainforth","given":"John G."}],"issued":{"date-parts":[["2009",4,1]]}}},{"id":653,"uris":["http://zotero.org/users/local/pytFPmJs/items/RLYYFDDW"],"uri":["http://zotero.org/users/local/pytFPmJs/items/RLYYFDDW"],"itemData":{"id":653,"type":"chapter","title":"Charging the giant gas fields of the NW Siberia basin","container-title":"Petroleum Geology: From Mature Basins to New Frontiers – Proceedings of the 7th Petroleum Geology Conference","publisher":"Geological Society of London","page":"659-668","volume":"7","abstract":"The West Siberia basin is the largest petroleum province in Russia, with 80% of the country's gas resources in the Cenomanian Pokur Formation. Significant undiscovered gas resources have been assessed as on trend with the giant gas fields. However, the origin of the large amounts of dry, isotopically light gas is still an enigma, albeit extensively addressed in the literature. This study aims at quantifying the gas contribution from all relevant thermal sources. The West Siberia Basin is the world's largest intracratonic basin, comprising up to 12 km of Mesozoic and Cenozoic clastic rocks. The Basement is composed of Palaeozoic accretionary crust. Northward-trending Permian–Triassic rifts were filled by fluvial–deltaic sediments from the south and east, punctuated by marine transgressions from the north. Cenozoic basin inversion formed traps for petroleum. A regional high-resolution 3D basin simulation was used to model the thermal evolution of the northern West Siberia basin. Geostatistical modelling was applied to assess source rock richness and quality. Basal heat flow was modelled by calibration to bottom-hole temperature and vitrinite measurements. Hydrocarbon generation kinetic parameters were derived from measurements performed on West Siberia rock samples. Thermal gas charge expelled from the hydrocarbon kitchen drainage areas of key fields were compared with the gas volumes accumulated in these fields. The study found that Cretaceous terrestrial sources can generate sufficient early thermal gas to charge accumulations in the South Kara Sea area, and additional Jurassic sources can charge the remaining accumulations of the study area if favourable conditions apply. Biogenic gas is likely to have contributed to the gas accumulations. Mixing of thermal and biogenic gas could explain the observed isotopic composition. Sensitivity analyses show that the timing of structuring and uplift is the most critical factor of the assessment. Variations in glaciation, heat flow and source kinetics show less effect on the hydrocarbon accumulation.","URL":"https://doi.org/10.1144/0070659","ISBN":"978-1-86239-298-4","note":"DOI: 10.1144/0070659","author":[{"family":"Fjellanger","given":"E."},{"family":"Kontorovich","given":"A. E."},{"family":"Barboza","given":"S. A."},{"family":"Burshtein","given":"L. M."},{"family":"Hardy","given":"M. J."},{"family":"Livshits","given":"V. R."}],"editor":[{"family":"Vining","given":"B. A."},{"family":"Pickering","given":"S. C."}],"issued":{"date-parts":[["2010",1,1]]},"accessed":{"date-parts":[["2020",6,1]]}}}],"schema":"https://github.com/citation-style-language/schema/raw/master/csl-citation.json"} </w:instrText>
      </w:r>
      <w:r>
        <w:fldChar w:fldCharType="separate"/>
      </w:r>
      <w:r w:rsidR="00626592" w:rsidRPr="00626592">
        <w:rPr>
          <w:rFonts w:cs="Times New Roman"/>
          <w:szCs w:val="24"/>
        </w:rPr>
        <w:t>(Tissot and Espitalié, 1975; Cooles et al., 1986; Pepper and Corvi, 1995; Tissot, 2003; Freund et al., 2007; Hantschel and Kauerauf, 2009; Stainforth, 2009; Fjellanger et al., 2010)</w:t>
      </w:r>
      <w:r>
        <w:fldChar w:fldCharType="end"/>
      </w:r>
      <w:r>
        <w:t xml:space="preserve"> </w:t>
      </w:r>
      <w:r w:rsidR="000C0897">
        <w:t>which</w:t>
      </w:r>
      <w:r>
        <w:t xml:space="preserve"> </w:t>
      </w:r>
      <w:r w:rsidR="00C61ED3">
        <w:t>take</w:t>
      </w:r>
      <w:r>
        <w:t xml:space="preserve"> spatially-resolved hydrogen index (HI) values</w:t>
      </w:r>
      <w:r w:rsidR="00697130">
        <w:t xml:space="preserve"> of source horizons</w:t>
      </w:r>
      <w:r>
        <w:t xml:space="preserve"> as a key input</w:t>
      </w:r>
      <w:r w:rsidR="00F20EA8">
        <w:t xml:space="preserve"> constraint</w:t>
      </w:r>
      <w:r>
        <w:t xml:space="preserve">.  </w:t>
      </w:r>
    </w:p>
    <w:p w14:paraId="54A340BB" w14:textId="084FF97D" w:rsidR="00EF605C" w:rsidRDefault="00EF605C" w:rsidP="007209CF">
      <w:r>
        <w:t xml:space="preserve">In a series of experiments, Wenger and Price </w:t>
      </w:r>
      <w:r>
        <w:fldChar w:fldCharType="begin"/>
      </w:r>
      <w:r>
        <w:instrText xml:space="preserve"> ADDIN ZOTERO_ITEM CSL_CITATION {"citationID":"f3cXiViT","properties":{"formattedCitation":"(1991)","plainCitation":"(1991)","noteIndex":0},"citationItems":[{"id":3729,"uris":["http://zotero.org/users/local/pytFPmJs/items/HQC57MD3"],"uri":["http://zotero.org/users/local/pytFPmJs/items/HQC57MD3"],"itemData":{"id":3729,"type":"paper-conference","title":"Differential petroleum generation and maturation paths of the different organic matter types as determined by hydrous pyrolysis over a wide range of experimental temperatures","container-title":"European Association of Organic Geochemists 15th International Meeting, Advances and Applications in the Natural Environment: Organic Geochemistry","page":"335–339","author":[{"family":"Wenger","given":"LM"},{"family":"Price","given":"LC"}],"issued":{"date-parts":[["1991"]]}},"suppress-author":true}],"schema":"https://github.com/citation-style-language/schema/raw/master/csl-citation.json"} </w:instrText>
      </w:r>
      <w:r>
        <w:fldChar w:fldCharType="separate"/>
      </w:r>
      <w:r w:rsidRPr="00EF605C">
        <w:rPr>
          <w:rFonts w:cs="Times New Roman"/>
        </w:rPr>
        <w:t>(1991)</w:t>
      </w:r>
      <w:r>
        <w:fldChar w:fldCharType="end"/>
      </w:r>
      <w:r>
        <w:t xml:space="preserve"> heated shale source rocks and coals</w:t>
      </w:r>
      <w:r w:rsidR="00132B5C">
        <w:t xml:space="preserve"> in the presence of water</w:t>
      </w:r>
      <w:r>
        <w:t xml:space="preserve"> for 30 days</w:t>
      </w:r>
      <w:r w:rsidR="006E1167">
        <w:t xml:space="preserve"> </w:t>
      </w:r>
      <w:r w:rsidR="00F20EA8">
        <w:t>at</w:t>
      </w:r>
      <w:r w:rsidR="006E1167">
        <w:t xml:space="preserve"> temperatures </w:t>
      </w:r>
      <w:r w:rsidR="00F20EA8">
        <w:t xml:space="preserve">of </w:t>
      </w:r>
      <w:r w:rsidR="006E1167">
        <w:t>150 to 500 °C</w:t>
      </w:r>
      <w:r w:rsidR="00554433">
        <w:t xml:space="preserve">.  They </w:t>
      </w:r>
      <w:r w:rsidR="00BC1BFD">
        <w:t>observed</w:t>
      </w:r>
      <w:r>
        <w:t xml:space="preserve"> </w:t>
      </w:r>
      <w:r w:rsidR="00F20EA8">
        <w:t>that HI value</w:t>
      </w:r>
      <w:r w:rsidR="006D1B1C">
        <w:t xml:space="preserve">s often </w:t>
      </w:r>
      <w:r w:rsidR="006D1B1C" w:rsidRPr="00AB3C42">
        <w:t>increased</w:t>
      </w:r>
      <w:r w:rsidR="006D1B1C">
        <w:t xml:space="preserve"> with experimental temperature, instead of declining as would be expected for </w:t>
      </w:r>
      <w:r w:rsidR="006D1B1C" w:rsidRPr="004E2B47">
        <w:t>simple depletion of</w:t>
      </w:r>
      <w:r w:rsidR="00EE7192" w:rsidRPr="004E2B47">
        <w:t xml:space="preserve"> initial kerogen</w:t>
      </w:r>
      <w:r w:rsidR="004E2B47">
        <w:t xml:space="preserve"> via cracking reactions</w:t>
      </w:r>
      <w:r w:rsidR="006D1B1C">
        <w:t xml:space="preserve">.  Furthermore, </w:t>
      </w:r>
      <w:r>
        <w:t>more hydrocarbon</w:t>
      </w:r>
      <w:r w:rsidR="00716764">
        <w:t>s</w:t>
      </w:r>
      <w:r>
        <w:t xml:space="preserve"> </w:t>
      </w:r>
      <w:r w:rsidR="006D1B1C">
        <w:t xml:space="preserve">were </w:t>
      </w:r>
      <w:r w:rsidR="00B560CF">
        <w:t>generated</w:t>
      </w:r>
      <w:r w:rsidR="006D1B1C">
        <w:t xml:space="preserve"> in some experiments</w:t>
      </w:r>
      <w:r>
        <w:t xml:space="preserve"> than the theoretical</w:t>
      </w:r>
      <w:r w:rsidR="00CA1A00">
        <w:t xml:space="preserve"> maximum</w:t>
      </w:r>
      <w:r w:rsidR="00CD019F">
        <w:t xml:space="preserve"> yield</w:t>
      </w:r>
      <w:r w:rsidR="00CD0025">
        <w:t xml:space="preserve"> expected</w:t>
      </w:r>
      <w:r w:rsidR="00CA1A00">
        <w:t xml:space="preserve"> if </w:t>
      </w:r>
      <w:r w:rsidR="007B3ED1">
        <w:t>H</w:t>
      </w:r>
      <w:r w:rsidR="00CD019F">
        <w:t xml:space="preserve"> in generated petroleum </w:t>
      </w:r>
      <w:r w:rsidR="00CD0025">
        <w:t>was</w:t>
      </w:r>
      <w:r w:rsidR="00CD019F">
        <w:t xml:space="preserve"> only derived from organic matter</w:t>
      </w:r>
      <w:r w:rsidR="00CA1A00">
        <w:t xml:space="preserve"> </w:t>
      </w:r>
      <w:r>
        <w:fldChar w:fldCharType="begin"/>
      </w:r>
      <w:r w:rsidR="00CA798B">
        <w:instrText xml:space="preserve"> ADDIN ZOTERO_ITEM CSL_CITATION {"citationID":"7cMsGAKX","properties":{"formattedCitation":"(Price, 2001, their Figure 3)","plainCitation":"(Price, 2001, their Figure 3)","noteIndex":0},"citationItems":[{"id":2622,"uris":["http://zotero.org/users/local/pytFPmJs/items/GJ6AEF3G"],"uri":["http://zotero.org/users/local/pytFPmJs/items/GJ6AEF3G"],"itemData":{"id":2622,"type":"chapter","title":"A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A."}],"issued":{"date-parts":[["2001"]]}},"suffix":", their Figure 3"}],"schema":"https://github.com/citation-style-language/schema/raw/master/csl-citation.json"} </w:instrText>
      </w:r>
      <w:r>
        <w:fldChar w:fldCharType="separate"/>
      </w:r>
      <w:r w:rsidR="00CA798B" w:rsidRPr="00CA798B">
        <w:rPr>
          <w:rFonts w:cs="Times New Roman"/>
        </w:rPr>
        <w:t>(Price, 2001, their Figure 3)</w:t>
      </w:r>
      <w:r>
        <w:fldChar w:fldCharType="end"/>
      </w:r>
      <w:r w:rsidR="00997E40">
        <w:t>.</w:t>
      </w:r>
      <w:r w:rsidR="006E1167">
        <w:t xml:space="preserve">  </w:t>
      </w:r>
      <w:r w:rsidR="00CA798B">
        <w:t>T</w:t>
      </w:r>
      <w:r w:rsidR="00A5204C">
        <w:t>his</w:t>
      </w:r>
      <w:r w:rsidR="00BD4089">
        <w:t xml:space="preserve"> excess hydrocarbon yield</w:t>
      </w:r>
      <w:r w:rsidR="00A5204C">
        <w:t xml:space="preserve"> </w:t>
      </w:r>
      <w:r w:rsidR="00CA798B">
        <w:t>was attributed to incorporation of H</w:t>
      </w:r>
      <w:r w:rsidR="00CA798B">
        <w:rPr>
          <w:vertAlign w:val="subscript"/>
        </w:rPr>
        <w:t>2</w:t>
      </w:r>
      <w:r w:rsidR="00CA798B">
        <w:t>O-derived hydrogen during the</w:t>
      </w:r>
      <w:r w:rsidR="00A5204C">
        <w:t xml:space="preserve"> </w:t>
      </w:r>
      <w:r w:rsidR="000A0CAA">
        <w:t xml:space="preserve">hydrolytic </w:t>
      </w:r>
      <w:r w:rsidR="00A5204C">
        <w:t>disproportionation of kerogen</w:t>
      </w:r>
      <w:r w:rsidR="00A6287D">
        <w:t xml:space="preserve"> into CO</w:t>
      </w:r>
      <w:r w:rsidR="00A6287D">
        <w:rPr>
          <w:vertAlign w:val="subscript"/>
        </w:rPr>
        <w:t>2</w:t>
      </w:r>
      <w:r w:rsidR="00A6287D">
        <w:t xml:space="preserve"> </w:t>
      </w:r>
      <w:r w:rsidR="00E03A3E">
        <w:t>+</w:t>
      </w:r>
      <w:r w:rsidR="00A6287D">
        <w:t xml:space="preserve"> CH</w:t>
      </w:r>
      <w:r w:rsidR="00A6287D">
        <w:rPr>
          <w:vertAlign w:val="subscript"/>
        </w:rPr>
        <w:t>4</w:t>
      </w:r>
      <w:r w:rsidR="00A6287D">
        <w:t xml:space="preserve"> and other </w:t>
      </w:r>
      <w:r w:rsidR="00E47CCB">
        <w:t>small paraffins</w:t>
      </w:r>
      <w:r w:rsidR="00CA798B">
        <w:t>, consistent with theoretical and experimental constraints on petroleum degradation in aqueous environments</w:t>
      </w:r>
      <w:r w:rsidR="00A40C90">
        <w:t xml:space="preserve"> </w:t>
      </w:r>
      <w:r w:rsidR="00A5204C">
        <w:fldChar w:fldCharType="begin"/>
      </w:r>
      <w:r w:rsidR="00CA798B">
        <w:instrText xml:space="preserve"> ADDIN ZOTERO_ITEM CSL_CITATION {"citationID":"SmhE1WLR","properties":{"formattedCitation":"(Helgeson et al., 1993, 2009; Seewald, 1994, 2001, 2003)","plainCitation":"(Helgeson et al., 1993, 2009; Seewald, 1994, 2001, 2003)","noteIndex":0},"citationItems":[{"id":1456,"uris":["http://zotero.org/users/local/pytFPmJs/items/6SLJQJ2F"],"uri":["http://zotero.org/users/local/pytFPmJs/items/6SLJQJ2F"],"itemData":{"id":1456,"type":"article-journal","title":"Petroleum, oil field waters, and authigenic mineral assemblages Are they in metastable equilibrium in hydrocarbon reservoirs","container-title":"Geochimica et Cosmochimica Acta","page":"3295–3339","volume":"57","issue":"14","author":[{"family":"Helgeson","given":"Harold C"},{"family":"Knox","given":"Annette M"},{"family":"Owens","given":"Christine E"},{"family":"Shock","given":"Everett L"}],"issued":{"date-parts":[["1993"]]}}},{"id":1457,"uris":["http://zotero.org/users/local/pytFPmJs/items/QCBM5AHE"],"uri":["http://zotero.org/users/local/pytFPmJs/items/QCBM5AHE"],"itemData":{"id":1457,"type":"article-journal","title":"A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S"}],"issued":{"date-parts":[["1994"]]}}},{"id":263,"uris":["http://zotero.org/users/local/pytFPmJs/items/B68EXGWK"],"uri":["http://zotero.org/users/local/pytFPmJs/items/B68EXGWK"],"itemData":{"id":263,"type":"article-journal","title":"Aqueous geochemistry of low molecular weight hydrocarbons at elevated temperatures and pressures: constraints from mineral buffered laboratory experiments","container-title":"Geochimica et Cosmochimica Acta","page":"1641–1664","volume":"65","issue":"10","DOI":"10.1016/s0016-7037(01)00544-0","author":[{"family":"Seewald","given":"Jeffrey S"}],"issued":{"date-parts":[["2001"]]}}},{"id":265,"uris":["http://zotero.org/users/local/pytFPmJs/items/YSW8KJ28"],"uri":["http://zotero.org/users/local/pytFPmJs/items/YSW8KJ28"],"itemData":{"id":265,"type":"article-journal","title":"Organic–inorganic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A5204C">
        <w:fldChar w:fldCharType="separate"/>
      </w:r>
      <w:r w:rsidR="00CA798B" w:rsidRPr="00CA798B">
        <w:rPr>
          <w:rFonts w:cs="Times New Roman"/>
        </w:rPr>
        <w:t>(Helgeson et al., 1993, 2009; Seewald, 1994, 2001, 2003)</w:t>
      </w:r>
      <w:r w:rsidR="00A5204C">
        <w:fldChar w:fldCharType="end"/>
      </w:r>
      <w:r w:rsidR="00A5204C">
        <w:t>.</w:t>
      </w:r>
    </w:p>
    <w:p w14:paraId="4EA9199C" w14:textId="1C0192EC" w:rsidR="00A2525A" w:rsidRPr="000C1CD5" w:rsidRDefault="008F3BCF" w:rsidP="00A2525A">
      <w:r>
        <w:t>E</w:t>
      </w:r>
      <w:r w:rsidR="00957DAF">
        <w:t>vidence from our</w:t>
      </w:r>
      <w:r w:rsidR="00A136E1">
        <w:t xml:space="preserve"> results</w:t>
      </w:r>
      <w:r w:rsidR="00812E58">
        <w:t xml:space="preserve"> </w:t>
      </w:r>
      <w:r w:rsidR="00957DAF">
        <w:t xml:space="preserve">and </w:t>
      </w:r>
      <w:r w:rsidR="00812E58">
        <w:t xml:space="preserve">the </w:t>
      </w:r>
      <w:r w:rsidR="00957DAF">
        <w:t xml:space="preserve">other studies discussed above suggest that hydrocarbon generation in source rocks may not be limited by the </w:t>
      </w:r>
      <w:r w:rsidR="00F55A2B">
        <w:t>hydrogen content of source kerogen</w:t>
      </w:r>
      <w:r w:rsidR="00957DAF">
        <w:t xml:space="preserve">.  Hence, if H </w:t>
      </w:r>
      <w:r w:rsidR="00D74585">
        <w:t xml:space="preserve">availability </w:t>
      </w:r>
      <w:r w:rsidR="00957DAF">
        <w:t>is not limiting</w:t>
      </w:r>
      <w:r w:rsidR="00EA2F19">
        <w:t>, and water participates in the formation of hydrocarbons</w:t>
      </w:r>
      <w:r w:rsidR="00957DAF">
        <w:t>, the upper bo</w:t>
      </w:r>
      <w:r w:rsidR="00D74585">
        <w:t>und</w:t>
      </w:r>
      <w:r w:rsidR="00957DAF" w:rsidRPr="000C1CD5">
        <w:t xml:space="preserve"> </w:t>
      </w:r>
      <w:r w:rsidR="00957DAF">
        <w:t xml:space="preserve">on the amount of hydrocarbons </w:t>
      </w:r>
      <w:r w:rsidR="00D74585">
        <w:t xml:space="preserve">that can </w:t>
      </w:r>
      <w:r w:rsidR="00957DAF">
        <w:t xml:space="preserve">be generated </w:t>
      </w:r>
      <w:r w:rsidR="00D74585">
        <w:t xml:space="preserve">is </w:t>
      </w:r>
      <w:r w:rsidR="00957DAF">
        <w:t>the availability of water to petroleum-generating reactions</w:t>
      </w:r>
      <w:r w:rsidR="000822D0">
        <w:t xml:space="preserve"> up to the point of TOC exhaustion</w:t>
      </w:r>
      <w:r w:rsidR="00957DAF">
        <w:t xml:space="preserve">.  This has been </w:t>
      </w:r>
      <w:r w:rsidR="00505556">
        <w:t>repeatedly</w:t>
      </w:r>
      <w:r w:rsidR="00957DAF">
        <w:t xml:space="preserve"> suggested by several authors in years past </w:t>
      </w:r>
      <w:r w:rsidR="00957DAF">
        <w:fldChar w:fldCharType="begin"/>
      </w:r>
      <w:r w:rsidR="003229BD">
        <w:instrText xml:space="preserve"> ADDIN ZOTERO_ITEM CSL_CITATION {"citationID":"RutILwJe","properties":{"formattedCitation":"(Lewan, 1992; Helgeson et al., 1993, 2009; Price, 1994, 2001; Seewald, 1994, 2003)","plainCitation":"(Lewan, 1992; Helgeson et al., 1993, 2009; Price, 1994, 2001; Seewald, 1994, 2003)","noteIndex":0},"citationItems":[{"id":1743,"uris":["http://zotero.org/users/local/pytFPmJs/items/A6LYMJBT"],"uri":["http://zotero.org/users/local/pytFPmJs/items/A6LYMJBT"],"itemData":{"id":1743,"type":"article-journal","title":"Water as a source of hydrogen and oxygen in petroleum formation by hydrous pyrolysis","container-title":"Am. Chem. Soc. Div. Fuel Chem","page":"1643–1649","volume":"37","author":[{"family":"Lewan","given":"MD"}],"issued":{"date-parts":[["1992"]]}}},{"id":1456,"uris":["http://zotero.org/users/local/pytFPmJs/items/6SLJQJ2F"],"uri":["http://zotero.org/users/local/pytFPmJs/items/6SLJQJ2F"],"itemData":{"id":1456,"type":"article-journal","title":"Petroleum, oil field waters, and authigenic mineral assemblages Are they in metastable equilibrium in hydrocarbon reservoirs","container-title":"Geochimica et Cosmochimica Acta","page":"3295–3339","volume":"57","issue":"14","author":[{"family":"Helgeson","given":"Harold C"},{"family":"Knox","given":"Annette M"},{"family":"Owens","given":"Christine E"},{"family":"Shock","given":"Everett L"}],"issued":{"date-parts":[["1993"]]}}},{"id":1457,"uris":["http://zotero.org/users/local/pytFPmJs/items/QCBM5AHE"],"uri":["http://zotero.org/users/local/pytFPmJs/items/QCBM5AHE"],"itemData":{"id":1457,"type":"article-journal","title":"A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id":2861,"uris":["http://zotero.org/users/local/pytFPmJs/items/245SJMLR"],"uri":["http://zotero.org/users/local/pytFPmJs/items/245SJMLR"],"itemData":{"id":2861,"type":"article-journal","title":"Metamorphic free-for-all","container-title":"Nature","page":"253-254","volume":"370","issue":"6487","DOI":"10.1038/370253a0","ISSN":"1476-4687","journalAbbreviation":"Nature","author":[{"family":"Price","given":"Leigh C."}],"issued":{"date-parts":[["1994",7,1]]}}},{"id":2622,"uris":["http://zotero.org/users/local/pytFPmJs/items/GJ6AEF3G"],"uri":["http://zotero.org/users/local/pytFPmJs/items/GJ6AEF3G"],"itemData":{"id":2622,"type":"chapter","title":"A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957DAF">
        <w:fldChar w:fldCharType="separate"/>
      </w:r>
      <w:r w:rsidR="003229BD" w:rsidRPr="003229BD">
        <w:rPr>
          <w:rFonts w:cs="Times New Roman"/>
        </w:rPr>
        <w:t>(Lewan, 1992; Helgeson et al., 1993, 2009; Price, 1994, 2001; Seewald, 1994, 2003)</w:t>
      </w:r>
      <w:r w:rsidR="00957DAF">
        <w:fldChar w:fldCharType="end"/>
      </w:r>
      <w:r w:rsidR="0030618B">
        <w:t>.  I</w:t>
      </w:r>
      <w:r w:rsidR="00A2525A">
        <w:t xml:space="preserve">f </w:t>
      </w:r>
      <w:r w:rsidR="00B9629B">
        <w:t>correct</w:t>
      </w:r>
      <w:r w:rsidR="00A2525A">
        <w:t xml:space="preserve">, </w:t>
      </w:r>
      <w:r w:rsidR="00475C39">
        <w:t>kinetic models of petroleum formation</w:t>
      </w:r>
      <w:r w:rsidR="007E394C">
        <w:t xml:space="preserve"> employed in basin modeling</w:t>
      </w:r>
      <w:r w:rsidR="00F55A2B">
        <w:t xml:space="preserve"> that limit hydrocarbon </w:t>
      </w:r>
      <w:r w:rsidR="007D2331">
        <w:t>yields</w:t>
      </w:r>
      <w:r w:rsidR="00F55A2B">
        <w:t xml:space="preserve"> based on HI values</w:t>
      </w:r>
      <w:r w:rsidR="00475C39">
        <w:t xml:space="preserve"> </w:t>
      </w:r>
      <w:r w:rsidR="00ED758D">
        <w:fldChar w:fldCharType="begin"/>
      </w:r>
      <w:r w:rsidR="00387879">
        <w:instrText xml:space="preserve"> ADDIN ZOTERO_ITEM CSL_CITATION {"citationID":"uo9ctoAv","properties":{"formattedCitation":"(Tissot et al., 1987; Tissot, 2003; Hantschel and Kauerauf, 2009)","plainCitation":"(Tissot et al., 1987; Tissot, 2003; Hantschel and Kauerauf, 2009)","noteIndex":0},"citationItems":[{"id":2405,"uris":["http://zotero.org/users/local/pytFPmJs/items/JWNXJ583"],"uri":["http://zotero.org/users/local/pytFPmJs/items/JWNXJ583"],"itemData":{"id":2405,"type":"article-journal","title":"Thermal history of sedimentary basins, maturation indices, and kinetics of oil and gas generation","container-title":"AAPG Bulletin","page":"1445-1466","volume":"71","issue":"12","author":[{"family":"Tissot","given":"BP"},{"family":"Pelet","given":"R"},{"family":"Ungerer","given":"PH"}],"issued":{"date-parts":[["1987"]]}}},{"id":3156,"uris":["http://zotero.org/users/local/pytFPmJs/items/Q2HBZJSG"],"uri":["http://zotero.org/users/local/pytFPmJs/items/Q2HBZJSG"],"itemData":{"id":3156,"type":"article-journal","title":"Preliminary Data on the Mechanisms and Kinetics of the Formation of Petroleum in Sediments. Computer Simulation of a Reaction Flowsheet","container-title":"Oil &amp; Gas Science and Technology - Rev. IFP","page":"183-202","volume":"58","issue":"2","DOI":"10.2516/ogst:2003013","author":[{"family":"Tissot","given":"B."}],"issued":{"date-parts":[["2003"]]}}},{"id":3219,"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I."}],"issued":{"date-parts":[["2009"]]}}}],"schema":"https://github.com/citation-style-language/schema/raw/master/csl-citation.json"} </w:instrText>
      </w:r>
      <w:r w:rsidR="00ED758D">
        <w:fldChar w:fldCharType="separate"/>
      </w:r>
      <w:r w:rsidR="00387879" w:rsidRPr="00387879">
        <w:rPr>
          <w:rFonts w:cs="Times New Roman"/>
        </w:rPr>
        <w:t>(Tissot et al., 1987; Tissot, 2003; Hantschel and Kauerauf, 2009)</w:t>
      </w:r>
      <w:r w:rsidR="00ED758D">
        <w:fldChar w:fldCharType="end"/>
      </w:r>
      <w:r w:rsidR="00ED758D">
        <w:t xml:space="preserve"> may significantly </w:t>
      </w:r>
      <w:r w:rsidR="00475C39">
        <w:t xml:space="preserve">underpredict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r w:rsidR="00A2525A" w:rsidRPr="00D909ED">
        <w:rPr>
          <w:b/>
        </w:rPr>
        <w:fldChar w:fldCharType="begin"/>
      </w:r>
      <w:r w:rsidR="00A2525A" w:rsidRPr="00D909ED">
        <w:rPr>
          <w:b/>
        </w:rPr>
        <w:instrText xml:space="preserve"> REF figYields \h </w:instrText>
      </w:r>
      <w:r w:rsidR="00A2525A">
        <w:rPr>
          <w:b/>
        </w:rPr>
        <w:instrText xml:space="preserve"> \* MERGEFORMAT </w:instrText>
      </w:r>
      <w:r w:rsidR="00A2525A" w:rsidRPr="00D909ED">
        <w:rPr>
          <w:b/>
        </w:rPr>
      </w:r>
      <w:r w:rsidR="00A2525A" w:rsidRPr="00D909ED">
        <w:rPr>
          <w:b/>
        </w:rPr>
        <w:fldChar w:fldCharType="separate"/>
      </w:r>
      <w:r w:rsidR="00CF78F8">
        <w:rPr>
          <w:b/>
          <w:noProof/>
        </w:rPr>
        <w:t>8</w:t>
      </w:r>
      <w:r w:rsidR="00A2525A" w:rsidRPr="00D909ED">
        <w:rPr>
          <w:b/>
        </w:rPr>
        <w:fldChar w:fldCharType="end"/>
      </w:r>
      <w:r w:rsidR="00A2525A">
        <w:t>)</w:t>
      </w:r>
      <w:r w:rsidR="00A2525A" w:rsidRPr="000C1CD5">
        <w:t xml:space="preserve">.  </w:t>
      </w:r>
    </w:p>
    <w:p w14:paraId="6FEAE7D9" w14:textId="3A000243" w:rsidR="00957DAF" w:rsidRDefault="00957DAF" w:rsidP="00A71222">
      <w:r>
        <w:t xml:space="preserve">Several important differences between experimental hydrothermal pyrolysis of source rock powder and maturation of source rocks in nature bear discussing.  Most obviously, </w:t>
      </w:r>
      <w:r w:rsidR="007750D7">
        <w:t xml:space="preserve">laboratory experiments substitute higher </w:t>
      </w:r>
      <w:r w:rsidR="00F52117">
        <w:t>temperatures to</w:t>
      </w:r>
      <w:r w:rsidR="007750D7">
        <w:t xml:space="preserve"> permit hydrocarbons to be generated within much shorter timescales than in nature</w:t>
      </w:r>
      <w:r>
        <w:t xml:space="preserve">.  Hence, </w:t>
      </w:r>
      <w:r w:rsidR="005841EB">
        <w:t>for extrapolation from laboratory to geologic conditions, it</w:t>
      </w:r>
      <w:r w:rsidR="00196782">
        <w:t xml:space="preserve"> is implicitly</w:t>
      </w:r>
      <w:r w:rsidR="005841EB">
        <w:t xml:space="preserve"> assumed that the same chemical reactions occur in the same proportions at high and low temperatures</w:t>
      </w:r>
      <w:r w:rsidR="00337865">
        <w:t>.</w:t>
      </w:r>
      <w:r w:rsidR="007659EB">
        <w:t xml:space="preserve">  </w:t>
      </w:r>
      <w:r w:rsidR="00337865">
        <w:t>Experiments indicate that this is not often the case</w:t>
      </w:r>
      <w:r w:rsidR="00642F9D">
        <w:t xml:space="preserve">, particularly for individual compositional groups </w:t>
      </w:r>
      <w:r w:rsidR="00337865">
        <w:fldChar w:fldCharType="begin"/>
      </w:r>
      <w:r w:rsidR="00E543C8">
        <w:instrText xml:space="preserve"> ADDIN ZOTERO_ITEM CSL_CITATION {"citationID":"5GqSllct","properties":{"formattedCitation":"(Snowdon, 1979; Ungerer and Pelet, 1987; Dieckmann et al., 2000; Schenk and Dieckmann, 2004)","plainCitation":"(Snowdon, 1979; Ungerer and Pelet, 1987; Dieckmann et al., 2000; Schenk and Dieckmann, 2004)","noteIndex":0},"citationItems":[{"id":3215,"uris":["http://zotero.org/users/local/pytFPmJs/items/XA5S3XQX"],"uri":["http://zotero.org/users/local/pytFPmJs/items/XA5S3XQX"],"itemData":{"id":3215,"type":"article-journal","title":"Errors in Extrapolation of Experimental Kinetic Parameters to Organic Geochemical Systems: GEOLOGIC NOTES1","container-title":"AAPG Bulletin","page":"1128-1134","volume":"63","issue":"7","abstract":"Activation energy, a chemical kinetic parameter calculated for high-temperature pyrolysis reactions, cannot be extrapolated to low-temperature geologic systems via the Arrhenius equation, k = Ae−E/RT, for several reasons. The assumption of temperature independence of A and E is valid only over a short temperature range. Multiple reaction mechanisms may be competing, with one reaction controlling the kinetics in one thermal regime while a different reaction may be controlling in a different thermal regime. Temperature dependence of diffusion, and transition-state reversibility may also result in different kinetic parameters being applicable to a given reaction at different temperatures. Therefore, the observed lower activation energy of a geologic system (compared with laboratory simulations) may be due to theoretical, chemical, and physical variables and cannot be attributed solely or even significantly to clay catalysis. Estimation of geologic temperatures and other geologic parameters from pyrolysis kinetics data is similarly and equally perilous.","DOI":"10.1306/2F9184C8-16CE-11D7-8645000102C1865D","ISSN":"0149-1423","journalAbbreviation":"AAPG Bulletin","author":[{"family":"Snowdon","given":"Lloyd R."}],"issued":{"date-parts":[["1979",7,1]]}}},{"id":3690,"uris":["http://zotero.org/users/local/pytFPmJs/items/36I279XD"],"uri":["http://zotero.org/users/local/pytFPmJs/items/36I279XD"],"itemData":{"id":3690,"type":"article-journal","title":"Extrapolation of the kinetics of oil and gas formation from laboratory experiments to sedimentary basins","container-title":"Nature","page":"52-54","volume":"327","issue":"6117","abstract":"It is generally accepted that the formation of oil and gas from sedimentary organic matter—or kerogen—is adequately described by kinetic models based on first-order kinetics with rate constants obeying an Arrhenius equation. These models, which are extensively used in oil exploration to assess the petroleum potential of sedimentary basins, are based on geological observations1,2,3,4,5,6, but are formally quite similar to models designed to simulate oil-shale pyrolysis7,8,9 or coal processing10,11,12. The idea of blending these two approaches is not new (see, for example, ref. 2), but until now the most sophisticated attempts reproduced only the gross features of kerogen cracking on a geological timescale5 or were uncontrolled by geochemical measurements13,14. Here we show that the kinetic parameters determined from the laboratory pyrolysis of an immature kerogen sample apply to the conditions of sedimentary basins, altough the time and temperature scale are completely different.","DOI":"10.1038/327052a0","ISSN":"1476-4687","journalAbbreviation":"Nature","author":[{"family":"Ungerer","given":"P."},{"family":"Pelet","given":"R."}],"issued":{"date-parts":[["1987",5,1]]}}},{"id":3692,"uris":["http://zotero.org/users/local/pytFPmJs/items/9CB24UFK"],"uri":["http://zotero.org/users/local/pytFPmJs/items/9CB24UFK"],"itemData":{"id":3692,"type":"article-journal","title":"Heating rate dependency of petroleum-forming reactions: implications for compositional kinetic predictions","container-title":"Organic Geochemistry","page":"1333-1348","volume":"31","issue":"12","abstract":"The generation of bulk petroleum, liquid and gaseous hydrocarbons from the Duvernay Formation was simulated by heating immature kerogens in a closed system (MSSV pyrolysis) at four different heating rates (0.013, 0.1, 0.7 and 5.0 K/min). Using the established parallel reaction kinetic model, temperature and compositional predictions were tested to be suitable for geological conditions by comparing the laboratory results with natural changes in source bitumens and reservoir oil maturity sequences from the Duvernay Formation. In the case of bulk liquid and gaseous hydrocarbons, the above kinetic calculations can be considered valid because their maximum yields are independent of laboratory heating rates. In contrast, the contents of paraffins, aromatics and sulfur compounds show a pronounced heating rate dependence. Extrapolated to geological heating rates, the compositional predictions are consistent with the bulk composition of natural products in the Duvernay-petroleum system showing an increase of paraffinicity and hydrogen content. In contrast to that, the “hump” decreases with decreasing heating rate, a trend which is confirmed by the low amounts of unresolved compounds in natural high maturity products. Because of these heating-rate dependent compositional changes, geological predictions of natural molecular composition by the commonly used kinetic models are not suitable.","DOI":"10.1016/S0146-6380(00)00105-4","ISSN":"0146-6380","journalAbbreviation":"Organic Geochemistry","author":[{"family":"Dieckmann","given":"V."},{"family":"Horsfield","given":"B."},{"family":"Schenk","given":"H.J."}],"issued":{"date-parts":[["2000",12,1]]}}},{"id":3660,"uris":["http://zotero.org/users/local/pytFPmJs/items/LPARI9TD"],"uri":["http://zotero.org/users/local/pytFPmJs/items/LPARI9TD"],"itemData":{"id":3660,"type":"article-journal","title":"Prediction of petroleum formation: the influence of laboratory heating rates on kinetic parameters and geological extrapolations","container-title":"Marine and Petroleum Geology","page":"79-95","volume":"21","issue":"1","abstract":"While major variations in predictions of petroleum formation timing are supposed to be related to the burial history of the source rock and the type of organic matter preserved therein, it is often ignored that the laboratory techniques used to obtain reliable kinetic parameters for the description of petroleum formation and its extrapolation to natural conditions can be problematic. In the present paper bulk petroleum generation by open-system programmed-temperature pyrolysis of Green River Shale, Toarcian Shale and Westfalian coal samples has been studied comparatively at heating rates of 0.1, 0.7, 5.0, 15.0 and 25.0 K/min in order to evaluate the influence of laboratory heating rates on kinetic parameters and geological extrapolations. Kinetic parameters were calculated from three sets of pyrolytic generation rate versus temperature curves measured at either 0.1, 0.7 and 5.0, 0.7, 5.0 and 15.0 or 5.0, 15.0 and 25.0 K/min using both the distributed and the Tmax-shift model. Frequency factors and dominant activation energies derived from the Tmax-shift model are found to decrease systematically in going from sets of slow to fast heating rates. For Type II and III kerogens this decrease of kinetic parameters is confirmed by the distributed model; for algal kerogens of Type I the distributed model cannot be applied. The decrease of kinetic parameters results from increasing delay in heat transfer between the inert gas stream and the sample with increasing rate of heating. Reducing the sample weight can partly but not fully compensate this effect. By using the natural maturation series of Westphalian Coals and Toarcian Shales it was possible to illustrate that geological extrapolations from slow heating rate experiments fit much better to natural petroleum formation than those from fast heating rates. The latter lead to temperature predictions which are too low by 30–40 °C, which in turn would result in a 1000 m failure when predicting the oil window depth in an average sedimentary basins.","DOI":"10.1016/j.marpetgeo.2003.11.004","ISSN":"0264-8172","journalAbbreviation":"Marine and Petroleum Geology","author":[{"family":"Schenk","given":"H.J"},{"family":"Dieckmann","given":"V"}],"issued":{"date-parts":[["2004",1,1]]}}}],"schema":"https://github.com/citation-style-language/schema/raw/master/csl-citation.json"} </w:instrText>
      </w:r>
      <w:r w:rsidR="00337865">
        <w:fldChar w:fldCharType="separate"/>
      </w:r>
      <w:r w:rsidR="00E543C8" w:rsidRPr="00E543C8">
        <w:rPr>
          <w:rFonts w:cs="Times New Roman"/>
        </w:rPr>
        <w:t>(Snowdon, 1979; Ungerer and Pelet, 1987; Dieckmann et al., 2000; Schenk and Dieckmann, 2004)</w:t>
      </w:r>
      <w:r w:rsidR="00337865">
        <w:fldChar w:fldCharType="end"/>
      </w:r>
      <w:r w:rsidR="00337865">
        <w:t xml:space="preserve">.  </w:t>
      </w:r>
      <w:r w:rsidR="00270A97">
        <w:t>R</w:t>
      </w:r>
      <w:r w:rsidR="00642F9D">
        <w:t>esults</w:t>
      </w:r>
      <w:r w:rsidR="00270A97">
        <w:t xml:space="preserve"> of experimental studies</w:t>
      </w:r>
      <w:r w:rsidR="00642F9D">
        <w:t xml:space="preserve">, including </w:t>
      </w:r>
      <w:r w:rsidR="00BA0550">
        <w:t>this one</w:t>
      </w:r>
      <w:r w:rsidR="00642F9D">
        <w:t>, must be interpreted with this in mind.</w:t>
      </w:r>
    </w:p>
    <w:p w14:paraId="29645F56" w14:textId="46468AE7" w:rsidR="00A62EB4" w:rsidRPr="00EA0E38" w:rsidRDefault="00681718" w:rsidP="00A71222">
      <w:r>
        <w:t xml:space="preserve">The availability of water to </w:t>
      </w:r>
      <w:r w:rsidR="00804B33">
        <w:t>natural gas</w:t>
      </w:r>
      <w:r>
        <w:t xml:space="preserve">-generating reactions may also differ between experiment and nature.  </w:t>
      </w:r>
      <w:r w:rsidR="00D82E81">
        <w:t>Our experiment was set up with a</w:t>
      </w:r>
      <w:r w:rsidR="00C71EEE">
        <w:t xml:space="preserve"> comparatively</w:t>
      </w:r>
      <w:r w:rsidR="00D82E81">
        <w:t xml:space="preserve"> high water:rock ratio (5:1) to allow ease of sampling, to maintain single-phase conditions, and to prevent dilution of the deuterium content of the water by exchange with rock</w:t>
      </w:r>
      <w:r w:rsidR="003D4410">
        <w:t>.</w:t>
      </w:r>
      <w:r w:rsidR="0055480A">
        <w:t xml:space="preserve">  Grinding the Eagle Ford rock sample to rock</w:t>
      </w:r>
      <w:r w:rsidR="00D82E81">
        <w:t xml:space="preserve"> powder </w:t>
      </w:r>
      <w:r w:rsidR="0055480A">
        <w:t xml:space="preserve">allowed water to </w:t>
      </w:r>
      <w:r w:rsidR="00B9629B">
        <w:t xml:space="preserve">readily </w:t>
      </w:r>
      <w:r w:rsidR="0055480A">
        <w:t xml:space="preserve">access </w:t>
      </w:r>
      <w:r w:rsidR="00B9629B">
        <w:t xml:space="preserve">exposed </w:t>
      </w:r>
      <w:r w:rsidR="0055480A">
        <w:t xml:space="preserve">sedimentary organic matter with ease. </w:t>
      </w:r>
      <w:r w:rsidR="00D82E81">
        <w:t xml:space="preserve"> </w:t>
      </w:r>
      <w:r w:rsidR="0055480A">
        <w:t>By contrast, p</w:t>
      </w:r>
      <w:r w:rsidR="00A71222">
        <w:t>etrophysical studies of the structure of pore systems within clay-rich, organic-rich, overmature gas shales suggest that much of the water is bound to the surfaces of clay minerals and contained predomi</w:t>
      </w:r>
      <w:r w:rsidR="00A71222">
        <w:lastRenderedPageBreak/>
        <w:t xml:space="preserve">nantly in interstices between clay mineral grains </w:t>
      </w:r>
      <w:r w:rsidR="00A71222">
        <w:fldChar w:fldCharType="begin"/>
      </w:r>
      <w:r w:rsidR="00A71222">
        <w:instrText xml:space="preserve"> ADDIN ZOTERO_ITEM CSL_CITATION {"citationID":"ryHVVtgB","properties":{"formattedCitation":"(see Figure 30 in Passey et al., 2010)","plainCitation":"(see Figure 30 in Passey et al., 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Lee"},{"family":"Klimentidis","given":"Robert"},{"family":"Sinha","given":"Somnath"}],"issued":{"date-parts":[["2010",1,1]]}},"prefix":"see Figure 30 in"}],"schema":"https://github.com/citation-style-language/schema/raw/master/csl-citation.json"} </w:instrText>
      </w:r>
      <w:r w:rsidR="00A71222">
        <w:fldChar w:fldCharType="separate"/>
      </w:r>
      <w:r w:rsidR="00A71222" w:rsidRPr="00501B2C">
        <w:rPr>
          <w:rFonts w:cs="Times New Roman"/>
        </w:rPr>
        <w:t>(see Figure 30 in Passey et al., 2010)</w:t>
      </w:r>
      <w:r w:rsidR="00A71222">
        <w:fldChar w:fldCharType="end"/>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capillary-bound </w:t>
      </w:r>
      <w:r w:rsidR="00EA319B">
        <w:t xml:space="preserve">water is </w:t>
      </w:r>
      <w:r w:rsidR="00ED23B2">
        <w:t>mobile</w:t>
      </w:r>
      <w:r w:rsidR="00EA319B">
        <w:t xml:space="preserve"> and comes comingled with gas and oil during production.  </w:t>
      </w:r>
      <w:r w:rsidR="00CF44A7">
        <w:t xml:space="preserve">Using a rastering scanning electron microscopy (SEM) technique, Passey et al. </w:t>
      </w:r>
      <w:r w:rsidR="00CF44A7">
        <w:fldChar w:fldCharType="begin"/>
      </w:r>
      <w:r w:rsidR="00CF44A7">
        <w:instrText xml:space="preserve"> ADDIN ZOTERO_ITEM CSL_CITATION {"citationID":"9mHQvtDP","properties":{"formattedCitation":"(2010)","plainCitation":"(2010)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Lee"},{"family":"Klimentidis","given":"Robert"},{"family":"Sinha","given":"Somnath"}],"issued":{"date-parts":[["2010",1,1]]}},"suppress-author":true}],"schema":"https://github.com/citation-style-language/schema/raw/master/csl-citation.json"} </w:instrText>
      </w:r>
      <w:r w:rsidR="00CF44A7">
        <w:fldChar w:fldCharType="separate"/>
      </w:r>
      <w:r w:rsidR="00CF44A7" w:rsidRPr="00CF44A7">
        <w:rPr>
          <w:rFonts w:cs="Times New Roman"/>
        </w:rPr>
        <w:t>(2010)</w:t>
      </w:r>
      <w:r w:rsidR="00CF44A7">
        <w:fldChar w:fldCharType="end"/>
      </w:r>
      <w:r w:rsidR="00D33E4A">
        <w:t xml:space="preserve"> imaged overmature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r w:rsidR="00D33E4A">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w:t>
      </w:r>
      <w:r w:rsidR="009E33F1" w:rsidRPr="00A45822">
        <w:t xml:space="preserve">Firstly, </w:t>
      </w:r>
      <w:r w:rsidR="005D10F5" w:rsidRPr="00A45822">
        <w:t>much of the</w:t>
      </w:r>
      <w:r w:rsidR="009E33F1" w:rsidRPr="00A45822">
        <w:t xml:space="preserve"> </w:t>
      </w:r>
      <w:r w:rsidR="00574908" w:rsidRPr="00A45822">
        <w:t>oil and gas</w:t>
      </w:r>
      <w:r w:rsidR="001F0649" w:rsidRPr="00A45822">
        <w:t xml:space="preserve"> </w:t>
      </w:r>
      <w:r w:rsidR="009E33F1" w:rsidRPr="00A45822">
        <w:t xml:space="preserve">generated </w:t>
      </w:r>
      <w:r w:rsidR="00DE0B1A" w:rsidRPr="00A45822">
        <w:t>at or near grain boundaries</w:t>
      </w:r>
      <w:r w:rsidR="009E33F1" w:rsidRPr="00A45822">
        <w:t xml:space="preserve"> </w:t>
      </w:r>
      <w:r w:rsidR="006B73C0" w:rsidRPr="00A45822">
        <w:t>probably underwent</w:t>
      </w:r>
      <w:r w:rsidR="009E33F1" w:rsidRPr="00A45822">
        <w:t xml:space="preserve"> primary migration and </w:t>
      </w:r>
      <w:r w:rsidR="006B73C0" w:rsidRPr="00A45822">
        <w:t>was</w:t>
      </w:r>
      <w:r w:rsidR="009E33F1" w:rsidRPr="00A45822">
        <w:t xml:space="preserve"> expelled</w:t>
      </w:r>
      <w:r w:rsidR="009E33F1">
        <w:t xml:space="preserve"> out of the source rock</w:t>
      </w:r>
      <w:r w:rsidR="00BE2E98">
        <w:t xml:space="preserve"> long before the present day</w:t>
      </w:r>
      <w:r w:rsidR="00707882">
        <w:t xml:space="preserve"> </w:t>
      </w:r>
      <w:r w:rsidR="00707882">
        <w:fldChar w:fldCharType="begin"/>
      </w:r>
      <w:r w:rsidR="00E751E7">
        <w:instrText xml:space="preserve"> ADDIN ZOTERO_ITEM CSL_CITATION {"citationID":"pMrQzCdR","properties":{"formattedCitation":"(Mackenzie et al., 1983; Cooles et al., 1986; Sandvik et al., 1992)","plainCitation":"(Mackenzie et al., 1983; Cooles et al., 1986; Sandvik et al., 1992)","noteIndex":0},"citationItems":[{"id":3699,"uris":["http://zotero.org/users/local/pytFPmJs/items/EILDFE3B"],"uri":["http://zotero.org/users/local/pytFPmJs/items/EILDFE3B"],"itemData":{"id":3699,"type":"article-journal","title":"Expulsion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3194,"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707882">
        <w:fldChar w:fldCharType="separate"/>
      </w:r>
      <w:r w:rsidR="00707882" w:rsidRPr="00707882">
        <w:rPr>
          <w:rFonts w:cs="Times New Roman"/>
        </w:rPr>
        <w:t>(Mackenzie et al., 1983; Cooles et al., 1986; Sandvik et al., 1992)</w:t>
      </w:r>
      <w:r w:rsidR="00707882">
        <w:fldChar w:fldCharType="end"/>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346C21">
        <w:t>This is supported by m</w:t>
      </w:r>
      <w:r w:rsidR="00421071">
        <w:t xml:space="preserve">ore recent </w:t>
      </w:r>
      <w:r w:rsidR="007D4F56">
        <w:t xml:space="preserve">SEM </w:t>
      </w:r>
      <w:r w:rsidR="00A75F9C">
        <w:t>work</w:t>
      </w:r>
      <w:r w:rsidR="00AD698E">
        <w:t xml:space="preserve"> </w:t>
      </w:r>
      <w:r w:rsidR="007D4F56">
        <w:t>suggest</w:t>
      </w:r>
      <w:r w:rsidR="00D850A3">
        <w:t>ing</w:t>
      </w:r>
      <w:r w:rsidR="007D4F56">
        <w:t xml:space="preserve"> that a substantial amount of the water fraction in shale source rocks may have direct contact with organic matter that </w:t>
      </w:r>
      <w:r w:rsidR="002E1926">
        <w:t xml:space="preserve">commonly </w:t>
      </w:r>
      <w:r w:rsidR="002922E3">
        <w:t>exists within</w:t>
      </w:r>
      <w:r w:rsidR="007D4F56">
        <w:t xml:space="preserve"> interstices of clay minerals </w:t>
      </w:r>
      <w:r w:rsidR="007D4F56">
        <w:fldChar w:fldCharType="begin"/>
      </w:r>
      <w:r w:rsidR="007D4F56">
        <w:instrText xml:space="preserve"> ADDIN ZOTERO_ITEM CSL_CITATION {"citationID":"NyVnEpWd","properties":{"formattedCitation":"(Gupta et al., 2018)","plainCitation":"(Gupta et al., 2018)","noteIndex":0},"citationItems":[{"id":3759,"uris":["http://zotero.org/users/local/pytFPmJs/items/6H8C4HBC"],"uri":["http://zotero.org/users/local/pytFPmJs/items/6H8C4HBC"],"itemData":{"id":3759,"type":"article-journal","title":"Water-Wet or Oil-Wet: is it Really That Simple in Shales?","container-title":"Petrophysics - The SPWLA Journal of Formation Evaluation and Reservoir Description","page":"308-317","volume":"59","issue":"03","abstract":"In this study, experiments were done on samples from the Marcellus, Woodford, and Eagle Ford shales. The experiments showed that samples from these formations were grossly water-wet, mixed-wet and oil-wet, respectively. The correlation of average wettability index with total organic carbon (TOC) showed that 5 wt% is the critical TOC content required to achieve connectivity and generate oil-wet pathways. Similarly, correlation of average wettability index with clay content showed that &amp;lt;10 wt% clay, samples are oil-wet and &amp;gt;65 wt%, they are predominantly water-wet, and between 10 and 65 wt% clay content, samples exhibited mixed wettability. The threshold values of 5 wt% TOC and 10 wt% clays represent the same volumetric fraction (~10%) of the rock. The figure of 10% can be thought of as percolation threshold for connectivity in shale rocks.Scanning electron microscope (SEM) imaging done on representative samples (one per formation) was used to quantitatively assess the fraction of different pore types. The fractions of different pore types were in agreement with the observations from the macroscopic imbibition experiments. For instance, oil-wet Eagle Ford samples had a higher fraction of organic pores (22.5%) while water-wet Marcellus samples had a higher fraction of inorganic pores (40%). The samples from all the three shales had a high fraction of mixed-wet pores (Marcellus 57%, Eagle Ford 69%, and Woodford 68%). This knowledge of fractions of different pore types can be instrumental in modeling connectivity pathways.","DOI":"10.30632/PJV59N3-2018a2","ISSN":"1529-9074","journalAbbreviation":"Petrophysics - The SPWLA Journal of Formation Evaluation and Reservoir Description","author":[{"family":"Gupta","given":"Ishank"},{"family":"Jernigen","given":"Jeremy"},{"family":"Curtis","given":"Mark"},{"family":"Rai","given":"Chandra"},{"family":"Sondergeld","given":"Carl"}],"issued":{"date-parts":[["2018",6,1]]}}}],"schema":"https://github.com/citation-style-language/schema/raw/master/csl-citation.json"} </w:instrText>
      </w:r>
      <w:r w:rsidR="007D4F56">
        <w:fldChar w:fldCharType="separate"/>
      </w:r>
      <w:r w:rsidR="007D4F56" w:rsidRPr="007D5EAF">
        <w:rPr>
          <w:rFonts w:cs="Times New Roman"/>
        </w:rPr>
        <w:t>(Gupta et al., 2018)</w:t>
      </w:r>
      <w:r w:rsidR="007D4F56">
        <w:fldChar w:fldCharType="end"/>
      </w:r>
      <w:r w:rsidR="007D4F56">
        <w:t xml:space="preserve">.  </w:t>
      </w:r>
      <w:r w:rsidR="00A65B18">
        <w:t xml:space="preserve">The second consideration is that trapped water may have </w:t>
      </w:r>
      <w:r w:rsidR="00761ADD">
        <w:t xml:space="preserve">been initially present and </w:t>
      </w:r>
      <w:r w:rsidR="00E751E7">
        <w:t>was</w:t>
      </w:r>
      <w:r w:rsidR="00761ADD">
        <w:t xml:space="preserve"> </w:t>
      </w:r>
      <w:r w:rsidR="0082736D">
        <w:t>quantitatively</w:t>
      </w:r>
      <w:r w:rsidR="00761ADD">
        <w:t xml:space="preserve"> consumed during</w:t>
      </w:r>
      <w:r w:rsidR="00A65B18">
        <w:t xml:space="preserve"> the generation of the gas now present in the organic porosity.  </w:t>
      </w:r>
      <w:r w:rsidR="00A62EB4">
        <w:t xml:space="preserve">This is analogous to water trapped within </w:t>
      </w:r>
      <w:r w:rsidR="00C34049">
        <w:t xml:space="preserve">mineral interstices in </w:t>
      </w:r>
      <w:r w:rsidR="0095561D">
        <w:t xml:space="preserve">partially-serpentinized </w:t>
      </w:r>
      <w:r w:rsidR="005F30AA">
        <w:t>peridotitic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xml:space="preserve">, resulting in </w:t>
      </w:r>
      <w:r w:rsidR="0082736D">
        <w:t xml:space="preserve">often </w:t>
      </w:r>
      <w:r w:rsidR="00A62EB4">
        <w:t>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fldChar w:fldCharType="begin"/>
      </w:r>
      <w:r w:rsidR="002C1893">
        <w:instrText xml:space="preserve"> ADDIN ZOTERO_ITEM CSL_CITATION {"citationID":"6pf9LQJL","properties":{"formattedCitation":"(Klein et al., 2019; Grozeva et al., 2020)","plainCitation":"(Klein et al., 2019; Grozeva et al., 2020)","noteIndex":0},"citationItems":[{"id":3694,"uris":["http://zotero.org/users/local/pytFPmJs/items/QUNQTE6Y"],"uri":["http://zotero.org/users/local/pytFPmJs/items/QUNQTE6Y"],"itemData":{"id":3694,"type":"article-journal","title":"Abiotic methane synthesis and serpentinization in olivine-hosted fluid inclusions","container-title":"Proceedings of the National Academy of Sciences","page":"17666","volume":"116","issue":"36","abstract":"Our findings highlight the ubiquitous occurrence of methane (CH4)-rich fluid inclusions in olivine-bearing rocks that, collectively, may constitute one of the largest reservoirs of abiotic CH4 on Earth. Because serpentinization in olivine-hosted fluid inclusions takes place in isolation from the surrounding rock, hydrogen (H2) and CH4 can form in any rock type containing olivine that hosts aqueous fluid inclusions, including those that do not undergo serpentinization on a macroscopic scale. Serpentinization and associated CH4 formation within olivine-hosted fluid inclusions has likely supplied microbial ecosystems with abiotic CH4 throughout most of Earth’s history and may be a source of H2 and CH4 on other planetary bodies in our solar system, even those where liquid water is no longer present.The conditions of methane (CH4) formation in olivine-hosted secondary fluid inclusions and their prevalence in peridotite and gabbroic rocks from a wide range of geological settings were assessed using confocal Raman spectroscopy, optical and scanning electron microscopy, electron microprobe analysis, and thermodynamic modeling. Detailed examination of 160 samples from ultraslow- to fast-spreading midocean ridges, subduction zones, and ophiolites revealed that hydrogen (H2) and CH4 formation linked to serpentinization within olivine-hosted secondary fluid inclusions is a widespread process. Fluid inclusion contents are dominated by serpentine, brucite, and magnetite, as well as CH4(g) and H2(g) in varying proportions, consistent with serpentinization under strongly reducing, closed-system conditions. Thermodynamic constraints indicate that aqueous fluids entering the upper mantle or lower oceanic crust are trapped in olivine as secondary fluid inclusions at temperatures higher than </w:instrText>
      </w:r>
      <w:r w:rsidR="002C1893">
        <w:rPr>
          <w:rFonts w:ascii="Cambria Math" w:hAnsi="Cambria Math" w:cs="Cambria Math"/>
        </w:rPr>
        <w:instrText>∼</w:instrText>
      </w:r>
      <w:r w:rsidR="002C1893">
        <w:instrText xml:space="preserve">400 </w:instrText>
      </w:r>
      <w:r w:rsidR="002C1893">
        <w:rPr>
          <w:rFonts w:cs="Times New Roman"/>
        </w:rPr>
        <w:instrText>°</w:instrText>
      </w:r>
      <w:r w:rsidR="002C1893">
        <w:instrText xml:space="preserve">C. When temperatures decrease below </w:instrText>
      </w:r>
      <w:r w:rsidR="002C1893">
        <w:rPr>
          <w:rFonts w:ascii="Cambria Math" w:hAnsi="Cambria Math" w:cs="Cambria Math"/>
        </w:rPr>
        <w:instrText>∼</w:instrText>
      </w:r>
      <w:r w:rsidR="002C1893">
        <w:instrText xml:space="preserve">340 </w:instrText>
      </w:r>
      <w:r w:rsidR="002C1893">
        <w:rPr>
          <w:rFonts w:cs="Times New Roman"/>
        </w:rPr>
        <w:instrText>°</w:instrText>
      </w:r>
      <w:r w:rsidR="002C1893">
        <w:instrText xml:space="preserve">C, serpentinization of olivine lining the walls of the fluid inclusions leads to a near-quantitative consumption of trapped liquid H2O. The generation of molecular H2 through precipitation of Fe(III)-rich daughter minerals results in conditions that are conducive to the reduction of inorganic carbon and the formation of CH4. Once formed, CH4(g) and H2(g) can be stored over geological timescales until extracted by dissolution or fracturing of the olivine host. Fluid inclusions represent a widespread and significant source of abiotic CH4 and H2 in submarine and subaerial vent systems on Earth, and possibly elsewhere in the solar system.","DOI":"10.1073/pnas.1907871116","journalAbbreviation":"Proc Natl Acad Sci USA","author":[{"family":"Klein","given":"Frieder"},{"family":"Grozeva","given":"Niya G."},{"family":"Seewald","given":"Jeffrey S."}],"issued":{"date-parts":[["2019",9,3]]}}},{"id":3568,"uris":["http://zotero.org/users/local/pytFPmJs/items/GST2MMCB"],"uri":["http://zotero.org/users/local/pytFPmJs/items/GST2MMCB"],"itemData":{"id":3568,"type":"article-journal","title":"Chemical and isotopic analyses of hydrocarbon-bearing fluid inclusions in olivine-rich rocks","container-title":"Philosophical Transactions of the Royal Society A: Mathematical, Physical and Engineering Sciences","page":"20180431","volume":"378","issue":"2165","DOI":"10.1098/rsta.2018.0431","journalAbbreviation":"Philosophical Transactions of the Royal Society A: Mathematical, Physical and Engineering Sciences","author":[{"family":"Grozeva","given":"Niya G."},{"family":"Klein","given":"Frieder"},{"family":"Seewald","given":"Jeffrey S."},{"family":"Sylva","given":"Sean P."}],"issued":{"date-parts":[["2020",2,21]]}}}],"schema":"https://github.com/citation-style-language/schema/raw/master/csl-citation.json"} </w:instrText>
      </w:r>
      <w:r w:rsidR="002C1893">
        <w:fldChar w:fldCharType="separate"/>
      </w:r>
      <w:r w:rsidR="002C1893" w:rsidRPr="002C1893">
        <w:rPr>
          <w:rFonts w:cs="Times New Roman"/>
        </w:rPr>
        <w:t>(Klein et al., 2019; Grozeva et al., 2020)</w:t>
      </w:r>
      <w:r w:rsidR="002C1893">
        <w:fldChar w:fldCharType="end"/>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r w:rsidR="00EA0E38">
        <w:t xml:space="preserve"> Therefore, </w:t>
      </w:r>
      <w:r w:rsidR="00B33E51">
        <w:t xml:space="preserve">the activity of water in such pockets of shale source rock isolated from the broader </w:t>
      </w:r>
      <w:r w:rsidR="003022A7">
        <w:t>clastic</w:t>
      </w:r>
      <w:r w:rsidR="00B33E51">
        <w:t xml:space="preserve"> matrix</w:t>
      </w:r>
      <w:r w:rsidR="00224B0F">
        <w:t xml:space="preserve"> may </w:t>
      </w:r>
      <w:r w:rsidR="008D51EB">
        <w:t xml:space="preserve">be </w:t>
      </w:r>
      <w:r w:rsidR="00224B0F">
        <w:t>sufficient</w:t>
      </w:r>
      <w:r w:rsidR="008B552B">
        <w:t>ly high</w:t>
      </w:r>
      <w:r w:rsidR="00224B0F">
        <w:t xml:space="preserve"> to allow for </w:t>
      </w:r>
      <w:r w:rsidR="00EA0E38">
        <w:t>hydration of kerogen at much</w:t>
      </w:r>
      <w:r w:rsidR="00C50320">
        <w:t xml:space="preserve"> a</w:t>
      </w:r>
      <w:r w:rsidR="00EA0E38">
        <w:t xml:space="preserve"> lower water:rock ratio in nature </w:t>
      </w:r>
      <w:r w:rsidR="00B00192">
        <w:t>than</w:t>
      </w:r>
      <w:r w:rsidR="00EA0E38">
        <w:t xml:space="preserve"> </w:t>
      </w:r>
      <w:r w:rsidR="00704CFD">
        <w:t xml:space="preserve">used </w:t>
      </w:r>
      <w:r w:rsidR="003249D9">
        <w:t xml:space="preserve">in </w:t>
      </w:r>
      <w:r w:rsidR="00EA0E38">
        <w:t>our experiment.</w:t>
      </w:r>
    </w:p>
    <w:p w14:paraId="196CFF9D" w14:textId="5CF3E2E5" w:rsidR="00696067" w:rsidRDefault="00696067" w:rsidP="00696067">
      <w:pPr>
        <w:pStyle w:val="Heading1"/>
      </w:pPr>
      <w:r>
        <w:t>Conclusions</w:t>
      </w:r>
    </w:p>
    <w:p w14:paraId="0FDB0081" w14:textId="51524371" w:rsidR="000C1E01" w:rsidRDefault="0048730B" w:rsidP="000C1E01">
      <w:r w:rsidRPr="006A6592">
        <w:t>Four</w:t>
      </w:r>
      <w:r w:rsidR="0045739A" w:rsidRPr="006A6592">
        <w:t xml:space="preserve"> features</w:t>
      </w:r>
      <w:r w:rsidR="0045739A">
        <w:t xml:space="preserve"> in the</w:t>
      </w:r>
      <w:r w:rsidR="009177F8">
        <w:t xml:space="preserve"> dataset are notable</w:t>
      </w:r>
      <w:r w:rsidR="007254BD">
        <w:t xml:space="preserve">: </w:t>
      </w:r>
      <w:r>
        <w:t>(</w:t>
      </w:r>
      <w:r>
        <w:rPr>
          <w:i/>
        </w:rPr>
        <w:t>i</w:t>
      </w:r>
      <w:r>
        <w:t>) the production of undeuterated C</w:t>
      </w:r>
      <w:r w:rsidRPr="0048730B">
        <w:rPr>
          <w:vertAlign w:val="superscript"/>
        </w:rPr>
        <w:t>1</w:t>
      </w:r>
      <w:r>
        <w:t>H</w:t>
      </w:r>
      <w:r w:rsidRPr="0048730B">
        <w:rPr>
          <w:vertAlign w:val="subscript"/>
        </w:rPr>
        <w:t>4</w:t>
      </w:r>
      <w:r>
        <w:t xml:space="preserve"> under incipient catagenic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and (</w:t>
      </w:r>
      <w:r>
        <w:rPr>
          <w:i/>
        </w:rPr>
        <w:t>iv</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6D3E13D"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kerogen types may reveal systematic differences in the kinetics of exchangability vs. hydrocarbon generation.  Such experiments have the potential </w:t>
      </w:r>
      <w:r w:rsidR="0082736D">
        <w:t xml:space="preserve">to </w:t>
      </w:r>
      <w:r w:rsidR="007A4272">
        <w:t>improv</w:t>
      </w:r>
      <w:r w:rsidR="0082736D">
        <w:t>e</w:t>
      </w:r>
      <w:r w:rsidR="007A4272">
        <w:t xml:space="preserve"> prediction of generative yields and </w:t>
      </w:r>
      <w:r w:rsidR="00A93FDE">
        <w:t>hydrocarbon</w:t>
      </w:r>
      <w:r w:rsidR="0043166C">
        <w:t xml:space="preserve"> composition</w:t>
      </w:r>
      <w:r w:rsidR="007A4272">
        <w:t xml:space="preserve"> in basins where timing and quality of charge </w:t>
      </w:r>
      <w:r w:rsidR="004D541A">
        <w:t xml:space="preserve">are </w:t>
      </w:r>
      <w:r w:rsidR="00317E70">
        <w:t xml:space="preserve">key </w:t>
      </w:r>
      <w:r w:rsidR="005724DB">
        <w:t>u</w:t>
      </w:r>
      <w:r w:rsidR="004D541A">
        <w:t>ncertainties</w:t>
      </w:r>
      <w:r w:rsidR="007A4272">
        <w:t xml:space="preserve">. </w:t>
      </w:r>
    </w:p>
    <w:p w14:paraId="5AA7D99E" w14:textId="6FFF5604" w:rsidR="00FE335F" w:rsidRPr="008D00B4" w:rsidRDefault="00A45822" w:rsidP="00BC188A">
      <w:r>
        <w:t xml:space="preserve">Data from this study support the hypothesis that much </w:t>
      </w:r>
      <w:r w:rsidRPr="00A45822">
        <w:t xml:space="preserve">of the </w:t>
      </w:r>
      <w:r>
        <w:t xml:space="preserve">H </w:t>
      </w:r>
      <w:r w:rsidRPr="00A45822">
        <w:t xml:space="preserve">in </w:t>
      </w:r>
      <w:r>
        <w:t xml:space="preserve">thermogenic </w:t>
      </w:r>
      <w:r w:rsidRPr="00A45822">
        <w:t>natural gas</w:t>
      </w:r>
      <w:r>
        <w:t xml:space="preserve">es </w:t>
      </w:r>
      <w:r w:rsidRPr="00A45822">
        <w:t xml:space="preserve">may </w:t>
      </w:r>
      <w:r>
        <w:t>derive</w:t>
      </w:r>
      <w:r w:rsidRPr="00A45822">
        <w:t xml:space="preserve"> from water</w:t>
      </w:r>
      <w:r>
        <w:t>, implying that the hydrogen content of organic matter may not limit gas generation</w:t>
      </w:r>
      <w:r w:rsidRPr="00A45822">
        <w:t xml:space="preserve">. </w:t>
      </w:r>
      <w:r>
        <w:t xml:space="preserve"> </w:t>
      </w:r>
      <w:r w:rsidR="00993210">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68309C83" w14:textId="45E720FC" w:rsidR="00131FE2" w:rsidRPr="008D00B4" w:rsidRDefault="00131FE2" w:rsidP="00EC7ED6">
      <w:pPr>
        <w:pStyle w:val="Heading1"/>
      </w:pPr>
      <w:r w:rsidRPr="008D00B4">
        <w:t>Acknowledgments</w:t>
      </w:r>
    </w:p>
    <w:p w14:paraId="271A4F65" w14:textId="151E3A1C" w:rsidR="00F423D5" w:rsidRPr="008D00B4" w:rsidRDefault="00475BA4" w:rsidP="00BC188A">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w:t>
      </w:r>
      <w:r w:rsidR="00EE0B33">
        <w:lastRenderedPageBreak/>
        <w:t xml:space="preserve">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974A17">
        <w:t>E.P.R</w:t>
      </w:r>
      <w:r w:rsidR="00974A17" w:rsidRPr="002C0814">
        <w:t xml:space="preserve"> was supported by the Norwegian Research Council through the Cent</w:t>
      </w:r>
      <w:r w:rsidR="00974A17">
        <w:t>re</w:t>
      </w:r>
      <w:r w:rsidR="00974A17" w:rsidRPr="002C0814">
        <w:t xml:space="preserve"> for Geobiology (</w:t>
      </w:r>
      <w:r w:rsidR="00974A17">
        <w:t xml:space="preserve">SFF </w:t>
      </w:r>
      <w:r w:rsidR="00974A17" w:rsidRPr="002C0814">
        <w:t>Project</w:t>
      </w:r>
      <w:r w:rsidR="00974A17">
        <w:t xml:space="preserve"> #</w:t>
      </w:r>
      <w:r w:rsidR="00974A17" w:rsidRPr="002C0814">
        <w:t>179560)</w:t>
      </w:r>
      <w:r w:rsidR="00974A17">
        <w:t>.</w:t>
      </w:r>
      <w:r w:rsidR="00974A17" w:rsidRPr="002C0814">
        <w:t xml:space="preserve"> </w:t>
      </w:r>
      <w:r w:rsidR="00CC05F2">
        <w:t xml:space="preserve">We thank </w:t>
      </w:r>
      <w:r w:rsidR="00F12D64">
        <w:t xml:space="preserve">Aaron Sattler </w:t>
      </w:r>
      <w:r w:rsidR="00EC3FCB">
        <w:t>(ExxonMobil</w:t>
      </w:r>
      <w:r w:rsidR="00B64C25">
        <w:t xml:space="preserve"> Research and Engineering</w:t>
      </w:r>
      <w:r w:rsidR="00EC3FCB">
        <w:t xml:space="preserve">) for </w:t>
      </w:r>
      <w:r w:rsidR="002D384C">
        <w:t xml:space="preserve">advice on </w:t>
      </w:r>
      <w:r w:rsidR="005105A0">
        <w:t>inverting</w:t>
      </w:r>
      <w:r w:rsidR="00F12D64">
        <w:t xml:space="preserve"> </w:t>
      </w:r>
      <w:r w:rsidR="0093131C">
        <w:t xml:space="preserve">mass spectral </w:t>
      </w:r>
      <w:r w:rsidR="00CC05F2">
        <w:t xml:space="preserve">data, </w:t>
      </w:r>
      <w:r w:rsidR="00CD682B">
        <w:t>Keith F.</w:t>
      </w:r>
      <w:r w:rsidR="00DE6714">
        <w:t xml:space="preserve"> </w:t>
      </w:r>
      <w:r w:rsidR="00CD682B">
        <w:t>M. Thompson</w:t>
      </w:r>
      <w:r w:rsidR="00BB25E4">
        <w:t xml:space="preserve"> (PetroSurveys, Inc.)</w:t>
      </w:r>
      <w:r w:rsidR="00CD682B">
        <w:t xml:space="preserve"> for p</w:t>
      </w:r>
      <w:r w:rsidR="00952617">
        <w:t xml:space="preserve">roviding the </w:t>
      </w:r>
      <w:r w:rsidR="00CC05F2">
        <w:t xml:space="preserve">Eagle Ford </w:t>
      </w:r>
      <w:r w:rsidR="00952617">
        <w:t>rock sample</w:t>
      </w:r>
      <w:r w:rsidR="00CC05F2">
        <w:t>,</w:t>
      </w:r>
      <w:r w:rsidR="00CD682B">
        <w:t xml:space="preserve"> </w:t>
      </w:r>
      <w:r w:rsidR="00BB25E4">
        <w:t xml:space="preserve">Carl Johnson (WHOI) for the elemental analyses, </w:t>
      </w:r>
      <w:r w:rsidR="00CD682B">
        <w:t xml:space="preserve">and Chris Clayton for </w:t>
      </w:r>
      <w:r w:rsidR="00927B72">
        <w:t xml:space="preserve">an email exchange </w:t>
      </w:r>
      <w:r w:rsidR="00062658">
        <w:t>that inspired</w:t>
      </w:r>
      <w:r w:rsidR="00CD682B">
        <w:t xml:space="preserve"> this work.  </w:t>
      </w:r>
      <w:r w:rsidR="00AF4C31">
        <w:t>Comments by Michael Lewan on a</w:t>
      </w:r>
      <w:r w:rsidR="00703E36">
        <w:t>n earlier</w:t>
      </w:r>
      <w:r w:rsidR="00EA2220">
        <w:t xml:space="preserve"> </w:t>
      </w:r>
      <w:r w:rsidR="005E2EDA">
        <w:t>draft</w:t>
      </w:r>
      <w:r w:rsidR="00AF4C31">
        <w:t xml:space="preserve"> of this </w:t>
      </w:r>
      <w:r w:rsidR="00077125">
        <w:t>paper</w:t>
      </w:r>
      <w:r w:rsidR="00AF4C31">
        <w:t xml:space="preserve"> are gratefully acknowledged.</w:t>
      </w:r>
      <w:r w:rsidR="00D513AC">
        <w:t xml:space="preserve">  The data used in this study were collected while the primary author was a Ph.D. student in the MIT/WHOI Joint Program.  </w:t>
      </w:r>
      <w:r w:rsidR="00F423D5" w:rsidRPr="008D00B4">
        <w:br w:type="page"/>
      </w:r>
    </w:p>
    <w:p w14:paraId="74BB87E5" w14:textId="59594FE1" w:rsidR="0094110E" w:rsidRPr="008D00B4" w:rsidRDefault="00CB7BA4" w:rsidP="00BC5D95">
      <w:pPr>
        <w:pStyle w:val="Heading1"/>
      </w:pPr>
      <w:r w:rsidRPr="008D00B4">
        <w:lastRenderedPageBreak/>
        <w:t>References</w:t>
      </w:r>
    </w:p>
    <w:p w14:paraId="66BE8091" w14:textId="77777777" w:rsidR="007D5EAF" w:rsidRDefault="004D3DA2" w:rsidP="007D5EAF">
      <w:pPr>
        <w:pStyle w:val="Bibliography"/>
      </w:pPr>
      <w:r>
        <w:rPr>
          <w:b/>
        </w:rPr>
        <w:fldChar w:fldCharType="begin"/>
      </w:r>
      <w:r w:rsidR="007F5D03">
        <w:rPr>
          <w:b/>
        </w:rPr>
        <w:instrText xml:space="preserve"> ADDIN ZOTERO_BIBL {"uncited":[],"omitted":[],"custom":[]} CSL_BIBLIOGRAPHY </w:instrText>
      </w:r>
      <w:r>
        <w:rPr>
          <w:b/>
        </w:rPr>
        <w:fldChar w:fldCharType="separate"/>
      </w:r>
      <w:r w:rsidR="007D5EAF">
        <w:t>Alexander, R., Kagi, R.I., Larcher, A.V., 1984. Clay catalysis of alkyl hydrogen exchange reactions—reaction mechanisms. Organic Geochemistry 6, 755–760.</w:t>
      </w:r>
    </w:p>
    <w:p w14:paraId="35573B7A" w14:textId="77777777" w:rsidR="007D5EAF" w:rsidRDefault="007D5EAF" w:rsidP="007D5EAF">
      <w:pPr>
        <w:pStyle w:val="Bibliography"/>
      </w:pPr>
      <w:r>
        <w:t>Baskin, D.K., 1997. Atomic H/C ratio of kerogen as an estimate of thermal maturity and organic matter conversion. AAPG bulletin 81, 1437–1450.</w:t>
      </w:r>
    </w:p>
    <w:p w14:paraId="6E919A5F" w14:textId="77777777" w:rsidR="007D5EAF" w:rsidRDefault="007D5EAF" w:rsidP="007D5EAF">
      <w:pPr>
        <w:pStyle w:val="Bibliography"/>
      </w:pPr>
      <w:r>
        <w:t>Beaudry, P., Stefánsson, A., Fiebig, J., Rhim, J.H., Ono, S., 2021. High temperature generation and equilibration of methane in terrestrial geothermal systems: Evidence from clumped isotopologues. Geochimica et Cosmochimica Acta 309, 209–234.</w:t>
      </w:r>
    </w:p>
    <w:p w14:paraId="62DC33A8" w14:textId="77777777" w:rsidR="007D5EAF" w:rsidRDefault="007D5EAF" w:rsidP="007D5EAF">
      <w:pPr>
        <w:pStyle w:val="Bibliography"/>
      </w:pPr>
      <w:r>
        <w:t>Berner, U., Faber, E., Scheeder, G., Panten, D., 1995. Primary cracking of algal and landplant kerogens: kinetic models of isotope variations in methane, ethane and propane. Chemical Geology 126, 233–245.</w:t>
      </w:r>
    </w:p>
    <w:p w14:paraId="34B6ABB1" w14:textId="77777777" w:rsidR="007D5EAF" w:rsidRDefault="007D5EAF" w:rsidP="007D5EAF">
      <w:pPr>
        <w:pStyle w:val="Bibliography"/>
      </w:pPr>
      <w:r>
        <w:t>Burnham, A.K., 2019. Kinetic models of vitrinite, kerogen, and bitumen reflectance. Organic Geochemistry 131, 50–59.</w:t>
      </w:r>
    </w:p>
    <w:p w14:paraId="5EE58236" w14:textId="77777777" w:rsidR="007D5EAF" w:rsidRDefault="007D5EAF" w:rsidP="007D5EAF">
      <w:pPr>
        <w:pStyle w:val="Bibliography"/>
      </w:pPr>
      <w:r>
        <w:t>Cardneaux, A., Nunn, J.A., 2013. Estimates of maturation and TOC from log data in the Eagle Ford Shale, Maverick Basin of South Texas. Gulf Coast Association of Geological Societies Transactions 63, 111–124.</w:t>
      </w:r>
    </w:p>
    <w:p w14:paraId="25C13473" w14:textId="77777777" w:rsidR="007D5EAF" w:rsidRDefault="007D5EAF" w:rsidP="007D5EAF">
      <w:pPr>
        <w:pStyle w:val="Bibliography"/>
      </w:pPr>
      <w:r>
        <w:t>Cardneaux, A.P., 2012. Mapping of the oil window in the Eagle Ford shale play of southwest Texas using thermal modeling and log overlay analysis (Masters Thesis). Louisiana State University.</w:t>
      </w:r>
    </w:p>
    <w:p w14:paraId="0005E9A9" w14:textId="77777777" w:rsidR="007D5EAF" w:rsidRDefault="007D5EAF" w:rsidP="007D5EAF">
      <w:pPr>
        <w:pStyle w:val="Bibliography"/>
      </w:pPr>
      <w:r>
        <w:t>Clayton, C., 2003. Hydrogen isotope systematics of thermally generated natural gas. International Meeting on Organic Geochemistry, 21st, Kraków, Poland, Book Abstr. Part I 51–52.</w:t>
      </w:r>
    </w:p>
    <w:p w14:paraId="7DE1AF9D" w14:textId="77777777" w:rsidR="007D5EAF" w:rsidRDefault="007D5EAF" w:rsidP="007D5EAF">
      <w:pPr>
        <w:pStyle w:val="Bibliography"/>
      </w:pPr>
      <w:r>
        <w:t>Connan, J., Cassou, A.M., 1980. Properties of gases and petroleum liquids derived from terrestrial kerogen at various maturation levels. Geochimica et Cosmochimica Acta 44, 1–23.</w:t>
      </w:r>
    </w:p>
    <w:p w14:paraId="561B1538" w14:textId="77777777" w:rsidR="007D5EAF" w:rsidRDefault="007D5EAF" w:rsidP="007D5EAF">
      <w:pPr>
        <w:pStyle w:val="Bibliography"/>
      </w:pPr>
      <w:r>
        <w:t>Cooles, G., Mackenzie, A., Quigley, T., 1986. Calculation of petroleum masses generated and expelled from source rocks. Organic Geochemistry 10, 235–245.</w:t>
      </w:r>
    </w:p>
    <w:p w14:paraId="6809DE6E" w14:textId="77777777" w:rsidR="007D5EAF" w:rsidRDefault="007D5EAF" w:rsidP="007D5EAF">
      <w:pPr>
        <w:pStyle w:val="Bibliography"/>
      </w:pPr>
      <w:r>
        <w:t>Dawson, D., Grice, K., Alexander, R., 2005. Effect of maturation on the indigenous δD signatures of individual hydrocarbons in sediments and crude oils from the Perth Basin (Western Australia). Organic Geochemistry 36, 95–104.</w:t>
      </w:r>
    </w:p>
    <w:p w14:paraId="5DA7210A" w14:textId="77777777" w:rsidR="007D5EAF" w:rsidRDefault="007D5EAF" w:rsidP="007D5EAF">
      <w:pPr>
        <w:pStyle w:val="Bibliography"/>
      </w:pPr>
      <w:r>
        <w:t>Dibeler, V.H., Mohler, F.L., 1950. Mass spectra of the deuteromethanes. J. Research Nat. Bur. Standards 45, 441–444.</w:t>
      </w:r>
    </w:p>
    <w:p w14:paraId="6FAB58DE" w14:textId="77777777" w:rsidR="007D5EAF" w:rsidRDefault="007D5EAF" w:rsidP="007D5EAF">
      <w:pPr>
        <w:pStyle w:val="Bibliography"/>
      </w:pPr>
      <w:r>
        <w:t>Dieckmann, V., Horsfield, B., Schenk, H.J., 2000. Heating rate dependency of petroleum-forming reactions: implications for compositional kinetic predictions. Organic Geochemistry 31, 1333–1348.</w:t>
      </w:r>
    </w:p>
    <w:p w14:paraId="1B7D2D7E" w14:textId="77777777" w:rsidR="007D5EAF" w:rsidRDefault="007D5EAF" w:rsidP="007D5EAF">
      <w:pPr>
        <w:pStyle w:val="Bibliography"/>
      </w:pPr>
      <w:r>
        <w:t>Dong, G., Xie, H., Formolo, M., Lawson, M., Sessions, A., Eiler, J., 2021. Clumped isotope effects of thermogenic methane formation: insights from pyrolysis of hydrocarbons. Geochimica et Cosmochimica Acta. doi:10.1016/j.gca.2021.03.009</w:t>
      </w:r>
    </w:p>
    <w:p w14:paraId="2C470388" w14:textId="77777777" w:rsidR="007D5EAF" w:rsidRDefault="007D5EAF" w:rsidP="007D5EAF">
      <w:pPr>
        <w:pStyle w:val="Bibliography"/>
      </w:pPr>
      <w:r>
        <w:t>Douglas, P.M., Stolper, D.A., Eiler, J.M., Sessions, A.L., Lawson, M., Shuai, Y., Bishop, A., Podlaha, O.G., Ferreira, A.A., Neto, E.V.S., others, 2017. Methane clumped isotopes: Progress and potential for a new isotopic tracer. Organic Geochemistry 113, 262–282.</w:t>
      </w:r>
    </w:p>
    <w:p w14:paraId="3B5F3A32" w14:textId="77777777" w:rsidR="007D5EAF" w:rsidRDefault="007D5EAF" w:rsidP="007D5EAF">
      <w:pPr>
        <w:pStyle w:val="Bibliography"/>
      </w:pPr>
      <w:r>
        <w:t>Eichhubl, P., Boles, J.R., 2000. Rates of fluid flow in fault systems; evidence for episodic rapid fluid flow in the Miocene Monterey Formation, coastal California. American Journal of Science 300, 571.</w:t>
      </w:r>
    </w:p>
    <w:p w14:paraId="4F485612" w14:textId="77777777" w:rsidR="007D5EAF" w:rsidRDefault="007D5EAF" w:rsidP="007D5EAF">
      <w:pPr>
        <w:pStyle w:val="Bibliography"/>
      </w:pPr>
      <w:r>
        <w:t>Eldrett, J.S., Ma, C., Bergman, S.C., Lutz, B., Gregory, F.J., Dodsworth, P., Phipps, M., Hardas, P., Minisini, D., Ozkan, A., Ramezani, J., Bowring, S.A., Kamo, S.L., Ferguson, K., Macaulay, C., Kelly, A.E., 2015. An astronomically calibrated stratigraphy of the Cenomanian, Turonian and earliest Coniacian from the Cretaceous Western Interior Seaway, USA: Implications for global chronostratigraphy. Cretaceous Research 56, 316–344.</w:t>
      </w:r>
    </w:p>
    <w:p w14:paraId="251ADC70" w14:textId="77777777" w:rsidR="007D5EAF" w:rsidRDefault="007D5EAF" w:rsidP="007D5EAF">
      <w:pPr>
        <w:pStyle w:val="Bibliography"/>
      </w:pPr>
      <w:r>
        <w:t>Eldrett, J.S., Minisini, D., Bergman, S.C., 2014. Decoupling of the carbon cycle during Ocean Anoxic Event 2. Geology 42, 567–570.</w:t>
      </w:r>
    </w:p>
    <w:p w14:paraId="12877DBF" w14:textId="77777777" w:rsidR="007D5EAF" w:rsidRDefault="007D5EAF" w:rsidP="007D5EAF">
      <w:pPr>
        <w:pStyle w:val="Bibliography"/>
      </w:pPr>
      <w:r>
        <w:t>Fjellanger, E., Kontorovich, A.E., Barboza, S.A., Burshtein, L.M., Hardy, M.J., Livshits, V.R., 2010. Charging the giant gas fields of the NW Siberia basin, in: Vining, B.A., Pickering, S.C. (Eds.), Petroleum Geology: From Mature Basins to New Frontiers – Proceedings of the 7th Petroleum Geology Conference, Geological Society of London, p. 659–668.</w:t>
      </w:r>
    </w:p>
    <w:p w14:paraId="72EFBFAE" w14:textId="77777777" w:rsidR="007D5EAF" w:rsidRDefault="007D5EAF" w:rsidP="007D5EAF">
      <w:pPr>
        <w:pStyle w:val="Bibliography"/>
      </w:pPr>
      <w:r>
        <w:t>French, K.L., Birdwell, J.E., Lewan, M.D., 2020. Trends in thermal maturity indicators for the organic sulfur-rich Eagle Ford Shale. Marine and Petroleum Geology 118, 104459.</w:t>
      </w:r>
    </w:p>
    <w:p w14:paraId="7299785C" w14:textId="77777777" w:rsidR="007D5EAF" w:rsidRDefault="007D5EAF" w:rsidP="007D5EAF">
      <w:pPr>
        <w:pStyle w:val="Bibliography"/>
      </w:pPr>
      <w:r>
        <w:lastRenderedPageBreak/>
        <w:t>Freund, H., Walters, C.C., Kelemen, S.R., Siskin, M., Gorbaty, M.L., Curry, D.J., Bence, A.E., 2007. Predicting oil and gas compositional yields via chemical structure–chemical yield modeling (CS-CYM): Part 1 – Concepts and implementation. Organic Geochemistry 38, 288–305.</w:t>
      </w:r>
    </w:p>
    <w:p w14:paraId="04AB4EE5" w14:textId="77777777" w:rsidR="007D5EAF" w:rsidRDefault="007D5EAF" w:rsidP="007D5EAF">
      <w:pPr>
        <w:pStyle w:val="Bibliography"/>
      </w:pPr>
      <w:r>
        <w:t>Giunta, T., Young, E.D., Warr, O., Kohl, I., Ash, J.L., Martini, A., Mundle, S.O., Rumble, D., Pérez-Rodríguez, I., Wasley, M., others, 2019. Methane sources and sinks in continental sedimentary systems: New insights from paired clumped isotopologues 13CH3D and 12CH2D2. Geochimica et Cosmochimica Acta 245, 327–351.</w:t>
      </w:r>
    </w:p>
    <w:p w14:paraId="3AFE6934" w14:textId="77777777" w:rsidR="007D5EAF" w:rsidRDefault="007D5EAF" w:rsidP="007D5EAF">
      <w:pPr>
        <w:pStyle w:val="Bibliography"/>
      </w:pPr>
      <w:r>
        <w:t>Glasoe, P.K., Long, F.A., 1960. Use of glass electrodes to measure acidites in deuterium oxide. The Journal of Physical Chemistry 64, 188–190.</w:t>
      </w:r>
    </w:p>
    <w:p w14:paraId="4D16CAB4" w14:textId="77777777" w:rsidR="007D5EAF" w:rsidRDefault="007D5EAF" w:rsidP="007D5EAF">
      <w:pPr>
        <w:pStyle w:val="Bibliography"/>
      </w:pPr>
      <w:r>
        <w:t>Golden, J.T., Andersen, R.A., Bergman, R.G., 2001. Exceptionally low-temperature carbon–hydrogen/carbon–deuterium exchange reactions of organic and organometallic compounds catalyzed by the Cp*(PMe₃)IrH(ClCH₂Cl)</w:t>
      </w:r>
      <w:r>
        <w:rPr>
          <w:vertAlign w:val="superscript"/>
        </w:rPr>
        <w:t>+</w:t>
      </w:r>
      <w:r>
        <w:t xml:space="preserve"> cation. Journal of the American Chemical Society 123, 5837–5838.</w:t>
      </w:r>
    </w:p>
    <w:p w14:paraId="7E6B3AEC" w14:textId="77777777" w:rsidR="007D5EAF" w:rsidRDefault="007D5EAF" w:rsidP="007D5EAF">
      <w:pPr>
        <w:pStyle w:val="Bibliography"/>
      </w:pPr>
      <w:r>
        <w:t>Grozeva, N.G., Klein, F., Seewald, J.S., Sylva, S.P., 2020. Chemical and isotopic analyses of hydrocarbon-bearing fluid inclusions in olivine-rich rocks. Philosophical Transactions of the Royal Society A: Mathematical, Physical and Engineering Sciences 378, 20180431.</w:t>
      </w:r>
    </w:p>
    <w:p w14:paraId="72C06046" w14:textId="77777777" w:rsidR="007D5EAF" w:rsidRDefault="007D5EAF" w:rsidP="007D5EAF">
      <w:pPr>
        <w:pStyle w:val="Bibliography"/>
      </w:pPr>
      <w:r>
        <w:t>Gupta, I., Jernigen, J., Curtis, M., Rai, C., Sondergeld, C., 2018. Water-Wet or Oil-Wet: is it Really That Simple in Shales? Petrophysics - The SPWLA Journal of Formation Evaluation and Reservoir Description 59, 308–317.</w:t>
      </w:r>
    </w:p>
    <w:p w14:paraId="593A5709" w14:textId="77777777" w:rsidR="007D5EAF" w:rsidRDefault="007D5EAF" w:rsidP="007D5EAF">
      <w:pPr>
        <w:pStyle w:val="Bibliography"/>
      </w:pPr>
      <w:r>
        <w:t>Hantschel, T., Kauerauf, A.I., 2009. Petroleum Generation, in: Fundamentals of Basin and Petroleum Systems Modeling, Springer Berlin Heidelberg, Berlin, Heidelberg, p. 151–198.</w:t>
      </w:r>
    </w:p>
    <w:p w14:paraId="2E29ECFB" w14:textId="77777777" w:rsidR="007D5EAF" w:rsidRDefault="007D5EAF" w:rsidP="007D5EAF">
      <w:pPr>
        <w:pStyle w:val="Bibliography"/>
      </w:pPr>
      <w:r>
        <w:t>Harbor, R.L., 2011. Facies characterization and stratigraphic architecture of organic-rich mudrocks, Upper Cretaceous Eagle Ford Formation, South Texas (Masters Thesis). University of Texas at Austin.</w:t>
      </w:r>
    </w:p>
    <w:p w14:paraId="19752490" w14:textId="77777777" w:rsidR="007D5EAF" w:rsidRDefault="007D5EAF" w:rsidP="007D5EAF">
      <w:pPr>
        <w:pStyle w:val="Bibliography"/>
      </w:pPr>
      <w:r>
        <w:t>He, K., Zhang, S., Mi, J., Fang, Y., Zhang, W., 2019. Carbon and hydrogen isotope fractionation for methane from non-isothermal pyrolysis of oil in anhydrous and hydrothermal conditions. Energy Exploration &amp; Exploitation 37, 1558–1576.</w:t>
      </w:r>
    </w:p>
    <w:p w14:paraId="3E0877D0" w14:textId="77777777" w:rsidR="007D5EAF" w:rsidRDefault="007D5EAF" w:rsidP="007D5EAF">
      <w:pPr>
        <w:pStyle w:val="Bibliography"/>
      </w:pPr>
      <w:r>
        <w:t>Helgeson, H.C., Knox, A.M., Owens, C.E., Shock, E.L., 1993. Petroleum, oil field waters, and authigenic mineral assemblages Are they in metastable equilibrium in hydrocarbon reservoirs. Geochimica et Cosmochimica Acta 57, 3295–3339.</w:t>
      </w:r>
    </w:p>
    <w:p w14:paraId="65E935AF" w14:textId="77777777" w:rsidR="007D5EAF" w:rsidRDefault="007D5EAF" w:rsidP="007D5EAF">
      <w:pPr>
        <w:pStyle w:val="Bibliography"/>
      </w:pPr>
      <w:r>
        <w:t>Helgeson, H.C., Richard, L., McKenzie, W.F., Norton, D.L., Schmitt, A., 2009. A chemical and thermodynamic model of oil generation in hydrocarbon source rocks. Geochimica et Cosmochimica Acta 73, 594–695.</w:t>
      </w:r>
    </w:p>
    <w:p w14:paraId="3EBD7395" w14:textId="77777777" w:rsidR="007D5EAF" w:rsidRDefault="007D5EAF" w:rsidP="007D5EAF">
      <w:pPr>
        <w:pStyle w:val="Bibliography"/>
      </w:pPr>
      <w:r>
        <w:t>Hentz, T.F., Ruppel, S.C., 2010. Regional lithostratigraphy of the Eagle Ford Shale: Maverick Basin to East Texas Basin. Gulf Coast Association of Geological Societies Transactions 60, 325–337.</w:t>
      </w:r>
    </w:p>
    <w:p w14:paraId="05080262" w14:textId="77777777" w:rsidR="007D5EAF" w:rsidRDefault="007D5EAF" w:rsidP="007D5EAF">
      <w:pPr>
        <w:pStyle w:val="Bibliography"/>
      </w:pPr>
      <w:r>
        <w:t>Hindle, A.D., 1997. Petroleum Migration Pathways and Charge Concentration: A Three-Dimensional Model. AAPG Bulletin 81, 1451–1481.</w:t>
      </w:r>
    </w:p>
    <w:p w14:paraId="1F50289E" w14:textId="77777777" w:rsidR="007D5EAF" w:rsidRDefault="007D5EAF" w:rsidP="007D5EAF">
      <w:pPr>
        <w:pStyle w:val="Bibliography"/>
      </w:pPr>
      <w:r>
        <w:t>Hoering, T., 1984. Thermal reactions of kerogen with added water, heavy water and pure organic substances. Organic Geochemistry 5, 267–278.</w:t>
      </w:r>
    </w:p>
    <w:p w14:paraId="61330605" w14:textId="77777777" w:rsidR="007D5EAF" w:rsidRDefault="007D5EAF" w:rsidP="007D5EAF">
      <w:pPr>
        <w:pStyle w:val="Bibliography"/>
      </w:pPr>
      <w:r>
        <w:t>Huizinga, B.J., Tannenbaum, E., Kaplan, I.R., 1987. The role of minerals in the thermal alteration of organic matter—IV. Generation of n-alkanes, acyclic isoprenoids, and alkenes in laboratory experiments. Geochimica et Cosmochimica Acta 51, 1083–1097.</w:t>
      </w:r>
    </w:p>
    <w:p w14:paraId="7D7AD8BC" w14:textId="77777777" w:rsidR="007D5EAF" w:rsidRDefault="007D5EAF" w:rsidP="007D5EAF">
      <w:pPr>
        <w:pStyle w:val="Bibliography"/>
      </w:pPr>
      <w:r>
        <w:t>Hunt, J.M., 1996. Petroleum geochemistry and geology, 2nd ed.</w:t>
      </w:r>
    </w:p>
    <w:p w14:paraId="6CD9AC37" w14:textId="77777777" w:rsidR="007D5EAF" w:rsidRDefault="007D5EAF" w:rsidP="007D5EAF">
      <w:pPr>
        <w:pStyle w:val="Bibliography"/>
      </w:pPr>
      <w:r>
        <w:t>IHS Markit Well Database, 2019.</w:t>
      </w:r>
    </w:p>
    <w:p w14:paraId="75B0A700" w14:textId="77777777" w:rsidR="007D5EAF" w:rsidRDefault="007D5EAF" w:rsidP="007D5EAF">
      <w:pPr>
        <w:pStyle w:val="Bibliography"/>
      </w:pPr>
      <w:r>
        <w:t>Jenden, P.D., Drazan, D.J., Kaplan, I.R., 1993. Mixing of Thermogenic Natural Gases in Northern Appalachian Basin. AAPG Bulletin 77, 980–998.</w:t>
      </w:r>
    </w:p>
    <w:p w14:paraId="15038FEE" w14:textId="77777777" w:rsidR="007D5EAF" w:rsidRDefault="007D5EAF" w:rsidP="007D5EAF">
      <w:pPr>
        <w:pStyle w:val="Bibliography"/>
      </w:pPr>
      <w:r>
        <w:t>Jung, B., Garven, G., Boles, J.R., 2015. The geodynamics of faults and petroleum migration in the Los Angeles basin, California. American Journal of Science 315, 412–459.</w:t>
      </w:r>
    </w:p>
    <w:p w14:paraId="44B56AB6" w14:textId="77777777" w:rsidR="007D5EAF" w:rsidRDefault="007D5EAF" w:rsidP="007D5EAF">
      <w:pPr>
        <w:pStyle w:val="Bibliography"/>
      </w:pPr>
      <w:r>
        <w:t>Kazak, E.S., Kazak, A.V., 2019. A novel laboratory method for reliable water content determination of shale reservoir rocks. Journal of Petroleum Science and Engineering 183, 106301.</w:t>
      </w:r>
    </w:p>
    <w:p w14:paraId="7ECBAC5E" w14:textId="77777777" w:rsidR="007D5EAF" w:rsidRDefault="007D5EAF" w:rsidP="007D5EAF">
      <w:pPr>
        <w:pStyle w:val="Bibliography"/>
      </w:pPr>
      <w:r>
        <w:t>Klein, F., Grozeva, N.G., Seewald, J.S., 2019. Abiotic methane synthesis and serpentinization in olivine-hosted fluid inclusions. Proceedings of the National Academy of Sciences 116, 17666.</w:t>
      </w:r>
    </w:p>
    <w:p w14:paraId="66A093B3" w14:textId="77777777" w:rsidR="007D5EAF" w:rsidRDefault="007D5EAF" w:rsidP="007D5EAF">
      <w:pPr>
        <w:pStyle w:val="Bibliography"/>
      </w:pPr>
      <w:r>
        <w:lastRenderedPageBreak/>
        <w:t>Koepp, M., 1978. D/H isotope exchange reaction between petroleum and water: a contributory determinant for D/H-isotope ratios in crude oils, in: The Fourth International Conference, Geochronology, Cosmochronology, Isotope Geology USGS Open-File Report 78-701, p. 221–222.</w:t>
      </w:r>
    </w:p>
    <w:p w14:paraId="394F161D" w14:textId="77777777" w:rsidR="007D5EAF" w:rsidRDefault="007D5EAF" w:rsidP="007D5EAF">
      <w:pPr>
        <w:pStyle w:val="Bibliography"/>
      </w:pPr>
      <w:r>
        <w:t>Labidi, J., Young, E.D., Giunta, T., Kohl, I.E., Seewald, J., Tang, H., Lilley, M.D., Früh-Green, G.L., 2020. Methane thermometry in deep-sea hydrothermal systems: Evidence for re-ordering of doubly-substituted isotopologues during fluid cooling. Geochimica et Cosmochimica Acta 288, 248–261.</w:t>
      </w:r>
    </w:p>
    <w:p w14:paraId="2A103971" w14:textId="77777777" w:rsidR="007D5EAF" w:rsidRDefault="007D5EAF" w:rsidP="007D5EAF">
      <w:pPr>
        <w:pStyle w:val="Bibliography"/>
      </w:pPr>
      <w:r>
        <w:t>Laplante, R.E., 1974. Hydrocarbon Generation in Gulf Coast Tertiary Sediments. AAPG Bulletin 58, 1281–1289.</w:t>
      </w:r>
    </w:p>
    <w:p w14:paraId="4B7874E6" w14:textId="77777777" w:rsidR="007D5EAF" w:rsidRDefault="007D5EAF" w:rsidP="007D5EAF">
      <w:pPr>
        <w:pStyle w:val="Bibliography"/>
      </w:pPr>
      <w:r>
        <w:t>Lécluse, C., Robert, F., 1994. Hydrogen isotope exchange reaction rates: Origin of water in the inner solar system. Geochimica et Cosmochimica Acta 58, 2927–2939.</w:t>
      </w:r>
    </w:p>
    <w:p w14:paraId="67297504" w14:textId="77777777" w:rsidR="007D5EAF" w:rsidRDefault="007D5EAF" w:rsidP="007D5EAF">
      <w:pPr>
        <w:pStyle w:val="Bibliography"/>
      </w:pPr>
      <w:r>
        <w:t>Leif, R.N., Simoneit, B.R., 2000. The role of alkenes produced during hydrous pyrolysis of a shale. Organic Geochemistry 31, 1189–1208.</w:t>
      </w:r>
    </w:p>
    <w:p w14:paraId="3C7B1603" w14:textId="77777777" w:rsidR="007D5EAF" w:rsidRDefault="007D5EAF" w:rsidP="007D5EAF">
      <w:pPr>
        <w:pStyle w:val="Bibliography"/>
      </w:pPr>
      <w:r>
        <w:t>Lewan, M., 1992. Water as a source of hydrogen and oxygen in petroleum formation by hydrous pyrolysis. Am. Chem. Soc. Div. Fuel Chem 37, 1643–1649.</w:t>
      </w:r>
    </w:p>
    <w:p w14:paraId="590838B8" w14:textId="77777777" w:rsidR="007D5EAF" w:rsidRDefault="007D5EAF" w:rsidP="007D5EAF">
      <w:pPr>
        <w:pStyle w:val="Bibliography"/>
      </w:pPr>
      <w:r>
        <w:t>Lewan, M., 1997. Experiments on the role of water in petroleum formation. Geochimica et Cosmochimica Acta 61, 3691–3723.</w:t>
      </w:r>
    </w:p>
    <w:p w14:paraId="2B74DD8F" w14:textId="77777777" w:rsidR="007D5EAF" w:rsidRDefault="007D5EAF" w:rsidP="007D5EAF">
      <w:pPr>
        <w:pStyle w:val="Bibliography"/>
      </w:pPr>
      <w:r>
        <w:t>Lewan, M.D., Roy, S., 2011. Role of water in hydrocarbon generation from Type-I kerogen in Mahogany oil shale of the Green River Formation. Organic Geochemistry 42, 31–41.</w:t>
      </w:r>
    </w:p>
    <w:p w14:paraId="3D64944F" w14:textId="77777777" w:rsidR="007D5EAF" w:rsidRDefault="007D5EAF" w:rsidP="007D5EAF">
      <w:pPr>
        <w:pStyle w:val="Bibliography"/>
      </w:pPr>
      <w:r>
        <w:t>Lis, G.P., Schimmelmann, A., Mastalerz, M., 2006. D/H ratios and hydrogen exchangeability of type-II kerogens with increasing thermal maturity. Organic Geochemistry 37, 342–353.</w:t>
      </w:r>
    </w:p>
    <w:p w14:paraId="569A80FA" w14:textId="77777777" w:rsidR="007D5EAF" w:rsidRDefault="007D5EAF" w:rsidP="007D5EAF">
      <w:pPr>
        <w:pStyle w:val="Bibliography"/>
      </w:pPr>
      <w:r>
        <w:t>Lloyd, M.K., Eldridge, D.L., Stolper, D.A., 2021. Clumped 13CH2D and 12CHD2 compositions of methyl groups from wood and synthetic monomers: Methods, experimental and theoretical calibrations, and initial results. Geochimica et Cosmochimica Acta 297, 233–275.</w:t>
      </w:r>
    </w:p>
    <w:p w14:paraId="0052CE57" w14:textId="77777777" w:rsidR="007D5EAF" w:rsidRDefault="007D5EAF" w:rsidP="007D5EAF">
      <w:pPr>
        <w:pStyle w:val="Bibliography"/>
      </w:pPr>
      <w:r>
        <w:t>Lu, S., Wang, M., Xue, H., Li, J., Chen, F., Xu, Q., 2011. The Impact of Aqueous Medium on Gas Yields and Kinetic Behaviors of Hydrogen Isotope Fractionation during Organic Matter Thermal Degradation. Acta Geologica Sinica - English Edition 85, 1466–1477.</w:t>
      </w:r>
    </w:p>
    <w:p w14:paraId="03C29914" w14:textId="77777777" w:rsidR="007D5EAF" w:rsidRDefault="007D5EAF" w:rsidP="007D5EAF">
      <w:pPr>
        <w:pStyle w:val="Bibliography"/>
      </w:pPr>
      <w:r>
        <w:t>Lu, S.-F., Feng, G.-Q., Shao, M.-L., Li, J.-J., Xue, H.-T., Wang, M., Chen, F.-W., Li, W.-B., Pang, X.-T., 2021. Kinetics and fractionation of hydrogen isotopes during gas formation from representative functional groups. Petroleum Science 18, 1021–1032.</w:t>
      </w:r>
    </w:p>
    <w:p w14:paraId="5B7753F4" w14:textId="77777777" w:rsidR="007D5EAF" w:rsidRDefault="007D5EAF" w:rsidP="007D5EAF">
      <w:pPr>
        <w:pStyle w:val="Bibliography"/>
      </w:pPr>
      <w:r>
        <w:t>Mackenzie, A.S., Leythaeuser, D., Schaefer, R.G., Bjorøy, M., 1983. Expulsion of petroleum hydrocarbons from shale source rocks. Nature 301, 506–509.</w:t>
      </w:r>
    </w:p>
    <w:p w14:paraId="0BDCAEFE" w14:textId="77777777" w:rsidR="007D5EAF" w:rsidRDefault="007D5EAF" w:rsidP="007D5EAF">
      <w:pPr>
        <w:pStyle w:val="Bibliography"/>
      </w:pPr>
      <w:r>
        <w:t>Maslen, E., Grice, K., Dawson, D., Wang, S., Horsfield, B., 2012. Stable Hydrogen Isotopes of Isoprenoids and N-Alkanes as a Proxy for Estimating the Thermal History of Sediments Through Geological Time:, in: Harris, N.B., Peters, K.E. (Eds.), Analyzing the Thermal History of Sedimentary Basins: Methods and Case Studies, SEPM Society for Sedimentary Geology, p. 0.</w:t>
      </w:r>
    </w:p>
    <w:p w14:paraId="2C31F076" w14:textId="77777777" w:rsidR="007D5EAF" w:rsidRDefault="007D5EAF" w:rsidP="007D5EAF">
      <w:pPr>
        <w:pStyle w:val="Bibliography"/>
      </w:pPr>
      <w:r>
        <w:t>Mohler, F.L., Dibeler, V.H., Quinn, E., 1958. Redetermination of Mass Spectra of Deuteromethanes. Journal of research of the National Bureau of Standards 61, 171–172.</w:t>
      </w:r>
    </w:p>
    <w:p w14:paraId="12E29C76" w14:textId="77777777" w:rsidR="007D5EAF" w:rsidRDefault="007D5EAF" w:rsidP="007D5EAF">
      <w:pPr>
        <w:pStyle w:val="Bibliography"/>
      </w:pPr>
      <w:r>
        <w:t>Muscio, G.P.A., Horsfield, B., Welte, D.H., 1994. Occurrence of thermogenic gas in the immature zone—implications from the Bakken in-source reservoir system. Organic Geochemistry 22, 461–476.</w:t>
      </w:r>
    </w:p>
    <w:p w14:paraId="1A991A2F" w14:textId="77777777" w:rsidR="007D5EAF" w:rsidRDefault="007D5EAF" w:rsidP="007D5EAF">
      <w:pPr>
        <w:pStyle w:val="Bibliography"/>
      </w:pPr>
      <w:r>
        <w:t>Ni, Y., Liao, F., Dai, J., Zou, C., Zhu, G., Zhang, B., Liu, Q., 2012. Using Carbon and Hydrogen Isotopes to Quantify Gas Maturity, Formation Temperature, and Formation Age — Specific Applications for Gas Fields from the Tarim Basin, China. Energy Exploration &amp; Exploitation 30, 273–293.</w:t>
      </w:r>
    </w:p>
    <w:p w14:paraId="7E8E4334" w14:textId="77777777" w:rsidR="007D5EAF" w:rsidRDefault="007D5EAF" w:rsidP="007D5EAF">
      <w:pPr>
        <w:pStyle w:val="Bibliography"/>
      </w:pPr>
      <w:r>
        <w:t>Ni, Y., Ma, Q., Ellis, G.S., Dai, J., Katz, B., Zhang, S., Tang, Y., 2011. Fundamental studies on kinetic isotope effect (KIE) of hydrogen isotope fractionation in natural gas systems. Geochimica et Cosmochimica Acta 75, 2696–2707.</w:t>
      </w:r>
    </w:p>
    <w:p w14:paraId="32B522B2" w14:textId="77777777" w:rsidR="007D5EAF" w:rsidRDefault="007D5EAF" w:rsidP="007D5EAF">
      <w:pPr>
        <w:pStyle w:val="Bibliography"/>
      </w:pPr>
      <w:r>
        <w:t>Passey, Q.R., Bohacs, K., Esch, W.L., Klimentidis, R., Sinha, S., 2010. From Oil-Prone Source Rock to Gas-Producing Shale Reservoir - Geologic and Petrophysical Characterization of Unconventional Shale Gas Reservoirs, in: SPE-131350-MS, Presented at the International Oil and Gas Conference and Exhibition in China, Society of Petroleum Engineers, Beijing, China, p. 29.</w:t>
      </w:r>
    </w:p>
    <w:p w14:paraId="6A00C36E" w14:textId="77777777" w:rsidR="007D5EAF" w:rsidRDefault="007D5EAF" w:rsidP="007D5EAF">
      <w:pPr>
        <w:pStyle w:val="Bibliography"/>
      </w:pPr>
      <w:r>
        <w:t>Pepper, A.S., Corvi, P.J., 1995. Simple kinetic models of petroleum formation. Part I: oil and gas generation from kerogen. Marine and Petroleum Geology 12, 291–319.</w:t>
      </w:r>
    </w:p>
    <w:p w14:paraId="3A5638B7" w14:textId="77777777" w:rsidR="007D5EAF" w:rsidRDefault="007D5EAF" w:rsidP="007D5EAF">
      <w:pPr>
        <w:pStyle w:val="Bibliography"/>
      </w:pPr>
      <w:r>
        <w:t>Price, L.C., 1994. Metamorphic free-for-all. Nature 370, 253–254.</w:t>
      </w:r>
    </w:p>
    <w:p w14:paraId="18CA9196" w14:textId="77777777" w:rsidR="007D5EAF" w:rsidRDefault="007D5EAF" w:rsidP="007D5EAF">
      <w:pPr>
        <w:pStyle w:val="Bibliography"/>
      </w:pPr>
      <w:r>
        <w:lastRenderedPageBreak/>
        <w:t>Price, L.C., 2001. A possible deep-basin-high-rank gas machine via water-organic-matter redox reactions, in: Dyman, T.S., Kuuskraa, V.A. (Eds.), Geologic Studies of Deep Natural Gas Resources, Digital Data Series 67, U. S. Geological Survey.</w:t>
      </w:r>
    </w:p>
    <w:p w14:paraId="2E3FD773" w14:textId="77777777" w:rsidR="007D5EAF" w:rsidRDefault="007D5EAF" w:rsidP="007D5EAF">
      <w:pPr>
        <w:pStyle w:val="Bibliography"/>
      </w:pPr>
      <w:r>
        <w:t>Purcell, L.P., Rashid, M.A., Hardy, I.A., 1979. Geochemical Characteristics of Sedimentary Rocks in Scotian Basin. AAPG Bulletin 63, 87–105.</w:t>
      </w:r>
    </w:p>
    <w:p w14:paraId="623913D8" w14:textId="77777777" w:rsidR="007D5EAF" w:rsidRDefault="007D5EAF" w:rsidP="007D5EAF">
      <w:pPr>
        <w:pStyle w:val="Bibliography"/>
      </w:pPr>
      <w:r>
        <w:t>Ramaswamy, G., 2002. A field evidence for mineral-catalyzed formation of gas during coal maturation. Oil &amp; gas journal 100, 32–36.</w:t>
      </w:r>
    </w:p>
    <w:p w14:paraId="42BB20BB" w14:textId="77777777" w:rsidR="007D5EAF" w:rsidRDefault="007D5EAF" w:rsidP="007D5EAF">
      <w:pPr>
        <w:pStyle w:val="Bibliography"/>
      </w:pPr>
      <w:r>
        <w:t>Reeves, E.P., Seewald, J.S., Sylva, S.P., 2012. Hydrogen isotope exchange between \emphn-alkanes and water under hydrothermal conditions. Geochimica et Cosmochimica Acta 77, 582–599.</w:t>
      </w:r>
    </w:p>
    <w:p w14:paraId="1FE388EB" w14:textId="77777777" w:rsidR="007D5EAF" w:rsidRDefault="007D5EAF" w:rsidP="007D5EAF">
      <w:pPr>
        <w:pStyle w:val="Bibliography"/>
      </w:pPr>
      <w:r>
        <w:t>Rowe, D., Muehlenbachs, K., 1999. Low-temperature thermal generation of hydrocarbon gases in shallow shales. Nature 398, 61–63.</w:t>
      </w:r>
    </w:p>
    <w:p w14:paraId="770850D2" w14:textId="77777777" w:rsidR="007D5EAF" w:rsidRDefault="007D5EAF" w:rsidP="007D5EAF">
      <w:pPr>
        <w:pStyle w:val="Bibliography"/>
      </w:pPr>
      <w:r>
        <w:t>Sackett, W.M., 1978. Carbon and hydrogen isotope effects during the thermocatalytic production of hydrocarbons in laboratory simulation experiments. Geochimica et Cosmochimica Acta 42, 571–580.</w:t>
      </w:r>
    </w:p>
    <w:p w14:paraId="15118400" w14:textId="77777777" w:rsidR="007D5EAF" w:rsidRDefault="007D5EAF" w:rsidP="007D5EAF">
      <w:pPr>
        <w:pStyle w:val="Bibliography"/>
      </w:pPr>
      <w:r>
        <w:t>Sackett, W.M., Conkright, M., 1997. Summary and re-evaluation of the high-temperature isotope geochemistry of methane. Geochimica et Cosmochimica Acta 61, 1941–1952.</w:t>
      </w:r>
    </w:p>
    <w:p w14:paraId="5C01A347" w14:textId="77777777" w:rsidR="007D5EAF" w:rsidRDefault="007D5EAF" w:rsidP="007D5EAF">
      <w:pPr>
        <w:pStyle w:val="Bibliography"/>
      </w:pPr>
      <w:r>
        <w:t>Sandvik, E.I., Young, W.A., Curry, D.J., 1992. Expulsion from hydrocarbon sources: the role of organic absorption. Organic Geochemistry 19, 77–87.</w:t>
      </w:r>
    </w:p>
    <w:p w14:paraId="45E1CC3C" w14:textId="77777777" w:rsidR="007D5EAF" w:rsidRDefault="007D5EAF" w:rsidP="007D5EAF">
      <w:pPr>
        <w:pStyle w:val="Bibliography"/>
      </w:pPr>
      <w:r>
        <w:t>Sattler, A., 2018. Hydrogen/Deuterium (H/D) exchange catalysis in alkanes. ACS Catalysis 8, 2296–2312.</w:t>
      </w:r>
    </w:p>
    <w:p w14:paraId="0264F3CA" w14:textId="77777777" w:rsidR="007D5EAF" w:rsidRDefault="007D5EAF" w:rsidP="007D5EAF">
      <w:pPr>
        <w:pStyle w:val="Bibliography"/>
      </w:pPr>
      <w:r>
        <w:t>Saxena, S.C., Saxena, V.K., 1970. Thermal conductivity data for hydrogen and deuterium in the range 100-1100 degrees C. Journal of Physics A: General Physics 3, 309–320.</w:t>
      </w:r>
    </w:p>
    <w:p w14:paraId="75E945A0" w14:textId="77777777" w:rsidR="007D5EAF" w:rsidRDefault="007D5EAF" w:rsidP="007D5EAF">
      <w:pPr>
        <w:pStyle w:val="Bibliography"/>
      </w:pPr>
      <w:r>
        <w:t>Schenk, H.J., Dieckmann, V., 2004. Prediction of petroleum formation: the influence of laboratory heating rates on kinetic parameters and geological extrapolations. Marine and Petroleum Geology 21, 79–95.</w:t>
      </w:r>
    </w:p>
    <w:p w14:paraId="112102A4" w14:textId="77777777" w:rsidR="007D5EAF" w:rsidRDefault="007D5EAF" w:rsidP="007D5EAF">
      <w:pPr>
        <w:pStyle w:val="Bibliography"/>
      </w:pPr>
      <w:r>
        <w:t>Schimmelmann, A., Boudou, J.-P., Lewan, M.D., Wintsch, R.P., 2001. Experimental controls on D/H and \textsuperscript13C/\textsuperscript12C ratios of kerogen, bitumen and oil during hydrous pyrolysis. Organic Geochemistry 32, 1009–1018.</w:t>
      </w:r>
    </w:p>
    <w:p w14:paraId="3A6F0D31" w14:textId="77777777" w:rsidR="007D5EAF" w:rsidRDefault="007D5EAF" w:rsidP="007D5EAF">
      <w:pPr>
        <w:pStyle w:val="Bibliography"/>
      </w:pPr>
      <w:r>
        <w:t>Schimmelmann, A., Lewan, M.D., Wintsch, R.P., 1999. D/H isotope ratios of kerogen, bitumen, oil, and water in hydrous pyrolysis of source rocks containing kerogen types I, II, IIS, and III. Geochimica et Cosmochimica Acta 63, 3751–3766.</w:t>
      </w:r>
    </w:p>
    <w:p w14:paraId="5159F2CE" w14:textId="77777777" w:rsidR="007D5EAF" w:rsidRDefault="007D5EAF" w:rsidP="007D5EAF">
      <w:pPr>
        <w:pStyle w:val="Bibliography"/>
      </w:pPr>
      <w:r>
        <w:t>Schimmelmann, A., Sessions, A.L., Mastalerz, M., 2006. Hydrogen isotopic (D/H) composition of organic matter during diagenesis and thermal maturation. Annual Review of Earth and Planetary Sciences 34, 501–533.</w:t>
      </w:r>
    </w:p>
    <w:p w14:paraId="02C4B928" w14:textId="77777777" w:rsidR="007D5EAF" w:rsidRDefault="007D5EAF" w:rsidP="007D5EAF">
      <w:pPr>
        <w:pStyle w:val="Bibliography"/>
      </w:pPr>
      <w:r>
        <w:t>Schmoker, J.W., 1994. Volumetric calculation of hydrocarbons generated, in: Magoon, L.B., Dow, W.G. (Eds.), The Petroleum System---from Source to Trap, AAPG Memoir 60, p. 323–326.</w:t>
      </w:r>
    </w:p>
    <w:p w14:paraId="4FFFF1B9" w14:textId="77777777" w:rsidR="007D5EAF" w:rsidRDefault="007D5EAF" w:rsidP="007D5EAF">
      <w:pPr>
        <w:pStyle w:val="Bibliography"/>
      </w:pPr>
      <w:r>
        <w:t>Seewald, J.S., 1994. Evidence for metastable equilibrium between hydrocarbons under hydrothermal conditions. Nature 370, 285–287.</w:t>
      </w:r>
    </w:p>
    <w:p w14:paraId="28E916E9" w14:textId="77777777" w:rsidR="007D5EAF" w:rsidRDefault="007D5EAF" w:rsidP="007D5EAF">
      <w:pPr>
        <w:pStyle w:val="Bibliography"/>
      </w:pPr>
      <w:r>
        <w:t>Seewald, J.S., 2001. Aqueous geochemistry of low molecular weight hydrocarbons at elevated temperatures and pressures: constraints from mineral buffered laboratory experiments. Geochimica et Cosmochimica Acta 65, 1641–1664.</w:t>
      </w:r>
    </w:p>
    <w:p w14:paraId="1120A4D1" w14:textId="77777777" w:rsidR="007D5EAF" w:rsidRDefault="007D5EAF" w:rsidP="007D5EAF">
      <w:pPr>
        <w:pStyle w:val="Bibliography"/>
      </w:pPr>
      <w:r>
        <w:t>Seewald, J.S., 2003. Organic–inorganic interactions in petroleum-producing sedimentary basins. Nature 426, 327–333.</w:t>
      </w:r>
    </w:p>
    <w:p w14:paraId="2C5F93EF" w14:textId="77777777" w:rsidR="007D5EAF" w:rsidRDefault="007D5EAF" w:rsidP="007D5EAF">
      <w:pPr>
        <w:pStyle w:val="Bibliography"/>
      </w:pPr>
      <w:r>
        <w:t>Seewald, J.S., Benitez-Nelson, B.C., Whelan, J.K., 1998. Laboratory and theoretical constraints on the generation and composition of natural gas. Geochimica et Cosmochimica Acta 62, 1599–1617.</w:t>
      </w:r>
    </w:p>
    <w:p w14:paraId="69BAFF87" w14:textId="77777777" w:rsidR="007D5EAF" w:rsidRDefault="007D5EAF" w:rsidP="007D5EAF">
      <w:pPr>
        <w:pStyle w:val="Bibliography"/>
      </w:pPr>
      <w:r>
        <w:t>Sessions, A.L., 2016. Factors controlling the deuterium contents of sedimentary hydrocarbons. Organic Geochemistry 96, 43–64.</w:t>
      </w:r>
    </w:p>
    <w:p w14:paraId="45E9D7BA" w14:textId="77777777" w:rsidR="007D5EAF" w:rsidRDefault="007D5EAF" w:rsidP="007D5EAF">
      <w:pPr>
        <w:pStyle w:val="Bibliography"/>
      </w:pPr>
      <w:r>
        <w:t>Sessions, A.L., Sylva, S.P., Summons, R.E., Hayes, J.M., 2004. Isotopic exchange of carbon-bound hydrogen over geologic timescales. Geochimica et Cosmochimica Acta 68, 1545–1559.</w:t>
      </w:r>
    </w:p>
    <w:p w14:paraId="3705D3D0" w14:textId="77777777" w:rsidR="007D5EAF" w:rsidRDefault="007D5EAF" w:rsidP="007D5EAF">
      <w:pPr>
        <w:pStyle w:val="Bibliography"/>
      </w:pPr>
      <w:r>
        <w:t>Seyfried, W.E., Jr., Janecky, D.R., Berndt, M.E., 1987. Rocking autoclaves for hydrothermal experiments, II. The flexible reaction-cell system. Hydrothermal Experimental Techniques 9, 216–239.</w:t>
      </w:r>
    </w:p>
    <w:p w14:paraId="759B92D9" w14:textId="77777777" w:rsidR="007D5EAF" w:rsidRDefault="007D5EAF" w:rsidP="007D5EAF">
      <w:pPr>
        <w:pStyle w:val="Bibliography"/>
      </w:pPr>
      <w:r>
        <w:t>Shock, E.L., Helgeson, H.C., 1990. Calculation of the thermodynamic and transport properties of aqueous species at high pressures and temperatures: Standard partial molal properties of organic species. Geochimica et Cosmochimica Acta 54, 915–945.</w:t>
      </w:r>
    </w:p>
    <w:p w14:paraId="6C5D8930" w14:textId="77777777" w:rsidR="007D5EAF" w:rsidRDefault="007D5EAF" w:rsidP="007D5EAF">
      <w:pPr>
        <w:pStyle w:val="Bibliography"/>
      </w:pPr>
      <w:r>
        <w:lastRenderedPageBreak/>
        <w:t>Shock, E.L., Helgeson, H.C., Sverjensky, D.A., 1989. Calculation of the thermodynamic and transport properties of aqueous species at high pressures and temperatures: Standard partial molal properties of inorganic neutral species. Geochimica et Cosmochimica Acta 53, 2157–2183.</w:t>
      </w:r>
    </w:p>
    <w:p w14:paraId="5B64E81A" w14:textId="77777777" w:rsidR="007D5EAF" w:rsidRDefault="007D5EAF" w:rsidP="007D5EAF">
      <w:pPr>
        <w:pStyle w:val="Bibliography"/>
      </w:pPr>
      <w:r>
        <w:t>Shuai, Y., Etiope, G., Zhang, S., Douglas, P.M., Huang, L., Eiler, J.M., 2018. Methane clumped isotopes in the Songliao Basin (China): New insights into abiotic vs. biotic hydrocarbon formation. Earth and Planetary Science Letters 482, 213–221.</w:t>
      </w:r>
    </w:p>
    <w:p w14:paraId="49291C6A" w14:textId="77777777" w:rsidR="007D5EAF" w:rsidRDefault="007D5EAF" w:rsidP="007D5EAF">
      <w:pPr>
        <w:pStyle w:val="Bibliography"/>
      </w:pPr>
      <w:r>
        <w:t>Smith, J., Rigby, D., Gould, K., Hart, G., Hargraves, A., 1985. An isotopic study of hydrocarbon generation processes. Organic Geochemistry 8, 341–347.</w:t>
      </w:r>
    </w:p>
    <w:p w14:paraId="4933E8B9" w14:textId="77777777" w:rsidR="007D5EAF" w:rsidRDefault="007D5EAF" w:rsidP="007D5EAF">
      <w:pPr>
        <w:pStyle w:val="Bibliography"/>
      </w:pPr>
      <w:r>
        <w:t>Snowdon, L., 1980. Resinite—A potential petroleum source in the upper Cretaceous/Tertiary of the Beaufort-Mackenzie Basin, in: Miall, A.D. (Ed.), Facts and Principles of World Petroleum Occurrence, CSPG Special Publications Memoir 6, p. 509–521.</w:t>
      </w:r>
    </w:p>
    <w:p w14:paraId="6773CF5B" w14:textId="77777777" w:rsidR="007D5EAF" w:rsidRDefault="007D5EAF" w:rsidP="007D5EAF">
      <w:pPr>
        <w:pStyle w:val="Bibliography"/>
      </w:pPr>
      <w:r>
        <w:t>Snowdon, L.R., 1979. Errors in Extrapolation of Experimental Kinetic Parameters to Organic Geochemical Systems: GEOLOGIC NOTES1. AAPG Bulletin 63, 1128–1134.</w:t>
      </w:r>
    </w:p>
    <w:p w14:paraId="60E6C134" w14:textId="77777777" w:rsidR="007D5EAF" w:rsidRDefault="007D5EAF" w:rsidP="007D5EAF">
      <w:pPr>
        <w:pStyle w:val="Bibliography"/>
      </w:pPr>
      <w:r>
        <w:t>Stahl, W.J., 1977. Carbon and nitrogen isotopes in hydrocarbon research and exploration. Chemical Geology 20, 121–149.</w:t>
      </w:r>
    </w:p>
    <w:p w14:paraId="0F8EDE5B" w14:textId="77777777" w:rsidR="007D5EAF" w:rsidRDefault="007D5EAF" w:rsidP="007D5EAF">
      <w:pPr>
        <w:pStyle w:val="Bibliography"/>
      </w:pPr>
      <w:r>
        <w:t>Stainforth, J.G., 2009. Practical kinetic modeling of petroleum generation and expulsion. Thematic Set on Basin Modeling Perspectives 26, 552–572.</w:t>
      </w:r>
    </w:p>
    <w:p w14:paraId="76F50333" w14:textId="77777777" w:rsidR="007D5EAF" w:rsidRDefault="007D5EAF" w:rsidP="007D5EAF">
      <w:pPr>
        <w:pStyle w:val="Bibliography"/>
      </w:pPr>
      <w:r>
        <w:t>Stolper, D., Martini, A., Clog, M., Douglas, P., Shusta, S., Valentine, D., Sessions, A., Eiler, J., 2015. Distinguishing and understanding thermogenic and biogenic sources of methane using multiply substituted isotopologues. Geochimica et Cosmochimica Acta 161, 219–247.</w:t>
      </w:r>
    </w:p>
    <w:p w14:paraId="3088B9EF" w14:textId="77777777" w:rsidR="007D5EAF" w:rsidRDefault="007D5EAF" w:rsidP="007D5EAF">
      <w:pPr>
        <w:pStyle w:val="Bibliography"/>
      </w:pPr>
      <w:r>
        <w:t>Stolper, D.A., Lawson, M., Davis, C.L., Ferreira, A.A., Santos Neto, E.V., Ellis, G.S., Lewan, M.D., Martini, A.M., Tang, Y., Schoell, M., Sessions, A.L., Eiler, J.M., 2014. Formation temperatures of thermogenic and biogenic methane. Science 344, 1500–1503.</w:t>
      </w:r>
    </w:p>
    <w:p w14:paraId="0851C9CA" w14:textId="77777777" w:rsidR="007D5EAF" w:rsidRDefault="007D5EAF" w:rsidP="007D5EAF">
      <w:pPr>
        <w:pStyle w:val="Bibliography"/>
      </w:pPr>
      <w:r>
        <w:t>Sun, X., Zhang, T., Sun, Y., Milliken, K.L., Sun, D., 2016. Geochemical evidence of organic matter source input and depositional environments in the lower and upper Eagle Ford Formation, south Texas. Organic Geochemistry 98, 66–81.</w:t>
      </w:r>
    </w:p>
    <w:p w14:paraId="44B6F431" w14:textId="77777777" w:rsidR="007D5EAF" w:rsidRDefault="007D5EAF" w:rsidP="007D5EAF">
      <w:pPr>
        <w:pStyle w:val="Bibliography"/>
      </w:pPr>
      <w:r>
        <w:t>Sweeney, J.J., Burnham, A.K., 1990. Evaluation of a Simple Model of Vitrinite Reflectance Based on Chemical Kinetics (1). AAPG Bulletin 74, 1559–1570.</w:t>
      </w:r>
    </w:p>
    <w:p w14:paraId="39C2E347" w14:textId="77777777" w:rsidR="007D5EAF" w:rsidRDefault="007D5EAF" w:rsidP="007D5EAF">
      <w:pPr>
        <w:pStyle w:val="Bibliography"/>
      </w:pPr>
      <w:r>
        <w:t xml:space="preserve">Tang, Y., Huang, Y., Ellis, G.S., Wang, Y., Kralert, P.G., Gillaizeau, B., Ma, Q., Hwang, R., 2005. A kinetic model for thermally induced hydrogen and carbon isotope fractionation of individual </w:t>
      </w:r>
      <w:r>
        <w:rPr>
          <w:i/>
          <w:iCs/>
        </w:rPr>
        <w:t>n</w:t>
      </w:r>
      <w:r>
        <w:t>-alkanes in crude oil. Geochimica et Cosmochimica Acta 69, 4505–4520.</w:t>
      </w:r>
    </w:p>
    <w:p w14:paraId="0495EEB7" w14:textId="77777777" w:rsidR="007D5EAF" w:rsidRDefault="007D5EAF" w:rsidP="007D5EAF">
      <w:pPr>
        <w:pStyle w:val="Bibliography"/>
      </w:pPr>
      <w:r>
        <w:t>Thiagarajan, N., Xie, H., Ponton, C., Kitchen, N., Peterson, B., Lawson, M., Formolo, M., Xiao, Y., Eiler, J., 2020. Isotopic evidence for quasi-equilibrium chemistry in thermally mature natural gases. Proceedings of the National Academy of Sciences 117, 3989–3995.</w:t>
      </w:r>
    </w:p>
    <w:p w14:paraId="06F3A6BE" w14:textId="77777777" w:rsidR="007D5EAF" w:rsidRDefault="007D5EAF" w:rsidP="007D5EAF">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4C508CB5" w14:textId="77777777" w:rsidR="007D5EAF" w:rsidRDefault="007D5EAF" w:rsidP="007D5EAF">
      <w:pPr>
        <w:pStyle w:val="Bibliography"/>
      </w:pPr>
      <w:r>
        <w:t>Tissot, B., 2003. Preliminary Data on the Mechanisms and Kinetics of the Formation of Petroleum in Sediments. Computer Simulation of a Reaction Flowsheet. Oil &amp; Gas Science and Technology - Rev. IFP 58, 183–202.</w:t>
      </w:r>
    </w:p>
    <w:p w14:paraId="4932D2BF" w14:textId="77777777" w:rsidR="007D5EAF" w:rsidRDefault="007D5EAF" w:rsidP="007D5EAF">
      <w:pPr>
        <w:pStyle w:val="Bibliography"/>
      </w:pPr>
      <w:r>
        <w:t>Tissot, B., Espitalié, J., 1975. L’evolution thermique de la matière organique des sédiments : applications d’une simulation mathématique. Potentiel pétrolier des bassins sédimentaires de reconstitution de l’histoire thermique des sédiments. Rev. Inst. Fr. Pét. 30, 743–778.</w:t>
      </w:r>
    </w:p>
    <w:p w14:paraId="3DCBBECE" w14:textId="77777777" w:rsidR="007D5EAF" w:rsidRDefault="007D5EAF" w:rsidP="007D5EAF">
      <w:pPr>
        <w:pStyle w:val="Bibliography"/>
      </w:pPr>
      <w:r>
        <w:t>Tissot, B., Pelet, R., Ungerer, P., 1987. Thermal history of sedimentary basins, maturation indices, and kinetics of oil and gas generation. AAPG Bulletin 71, 1445–1466.</w:t>
      </w:r>
    </w:p>
    <w:p w14:paraId="4C63C15F" w14:textId="77777777" w:rsidR="007D5EAF" w:rsidRDefault="007D5EAF" w:rsidP="007D5EAF">
      <w:pPr>
        <w:pStyle w:val="Bibliography"/>
      </w:pPr>
      <w:r>
        <w:t>Turner, A.C., Korol, R., Eldridge, D.L., Bill, M., Conrad, M.E., Miller, T.F., Stolper, D.A., 2021. Experimental and theoretical determinations of hydrogen isotopic equilibrium in the system CH4-H2-H2O from 3 to 200 °C. Geochimica et Cosmochimica Acta. doi:10.1016/j.gca.2021.04.026</w:t>
      </w:r>
    </w:p>
    <w:p w14:paraId="29FE3FDE" w14:textId="77777777" w:rsidR="007D5EAF" w:rsidRDefault="007D5EAF" w:rsidP="007D5EAF">
      <w:pPr>
        <w:pStyle w:val="Bibliography"/>
      </w:pPr>
      <w:r>
        <w:t>Turner, A.C., Pester, N.J., Bill, M., Conrad, M.E., Knauss, K.G., Stolper, D.A., under review. Experimental determination of hydrogen isotope exchange rates between methane and water under hydrothermal conditions. Geochimica et Cosmochimica Acta.</w:t>
      </w:r>
    </w:p>
    <w:p w14:paraId="19E4DFC6" w14:textId="77777777" w:rsidR="007D5EAF" w:rsidRDefault="007D5EAF" w:rsidP="007D5EAF">
      <w:pPr>
        <w:pStyle w:val="Bibliography"/>
      </w:pPr>
      <w:r>
        <w:lastRenderedPageBreak/>
        <w:t>Ungerer, P., Pelet, R., 1987. Extrapolation of the kinetics of oil and gas formation from laboratory experiments to sedimentary basins. Nature 327, 52–54.</w:t>
      </w:r>
    </w:p>
    <w:p w14:paraId="7C696446" w14:textId="77777777" w:rsidR="007D5EAF" w:rsidRDefault="007D5EAF" w:rsidP="007D5EAF">
      <w:pPr>
        <w:pStyle w:val="Bibliography"/>
      </w:pPr>
      <w:r>
        <w:t>Vinnichenko, G., Jarrett, A.J.M., van Maldegem, L.M., Brocks, J.J., 2021. Substantial maturity influence on carbon and hydrogen isotopic composition of n-alkanes in sedimentary rocks. Organic Geochemistry 152, 104171.</w:t>
      </w:r>
    </w:p>
    <w:p w14:paraId="7238DE38" w14:textId="77777777" w:rsidR="007D5EAF" w:rsidRDefault="007D5EAF" w:rsidP="007D5EAF">
      <w:pPr>
        <w:pStyle w:val="Bibliography"/>
      </w:pPr>
      <w:r>
        <w:t>Wang, D.T., 2017. The geochemistry of methane isotopologues (PhD Thesis). Massachusetts Institute of Technology and Woods Hole Oceanographic Institution. doi:10.1575/1912/9052</w:t>
      </w:r>
    </w:p>
    <w:p w14:paraId="0AB1EFE0" w14:textId="77777777" w:rsidR="007D5EAF" w:rsidRDefault="007D5EAF" w:rsidP="007D5EAF">
      <w:pPr>
        <w:pStyle w:val="Bibliography"/>
      </w:pPr>
      <w: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674C1CA5" w14:textId="77777777" w:rsidR="007D5EAF" w:rsidRDefault="007D5EAF" w:rsidP="007D5EAF">
      <w:pPr>
        <w:pStyle w:val="Bibliography"/>
      </w:pPr>
      <w:r>
        <w:t>Wang, D.T., Reeves, E.P., McDermott, J.M., Seewald, J.S., Ono, S., 2018. Clumped isotopologue constraints on the origin of methane at seafloor hot springs. Geochimica et Cosmochimica Acta 223, 141–158.</w:t>
      </w:r>
    </w:p>
    <w:p w14:paraId="6DF3CF96" w14:textId="77777777" w:rsidR="007D5EAF" w:rsidRDefault="007D5EAF" w:rsidP="007D5EAF">
      <w:pPr>
        <w:pStyle w:val="Bibliography"/>
      </w:pPr>
      <w:r>
        <w:t>Wang, Y., Sessions, A.L., Nielsen, R.J., Goddard III, W.A., 2009. Equilibrium&lt; sup&gt; 2&lt;/sup&gt; H/&lt; sup&gt; 1&lt;/sup&gt; H fractionations in organic molecules. II: Linear alkanes, alkenes, ketones, carboxylic acids, esters, alcohols and ethers. Geochimica et Cosmochimica Acta 73, 7076–7086.</w:t>
      </w:r>
    </w:p>
    <w:p w14:paraId="3D6FB20A" w14:textId="77777777" w:rsidR="007D5EAF" w:rsidRDefault="007D5EAF" w:rsidP="007D5EAF">
      <w:pPr>
        <w:pStyle w:val="Bibliography"/>
      </w:pPr>
      <w:r>
        <w:t>Wei, L., Gao, Z., Mastalerz, M., Schimmelmann, A., Gao, L., Wang, X., Liu, X., Wang, Y., Qiu, Z., 2019. Influence of water hydrogen on the hydrogen stable isotope ratio of methane at low versus high temperatures of methanogenesis. Organic Geochemistry 128, 137–147.</w:t>
      </w:r>
    </w:p>
    <w:p w14:paraId="010E0FEA" w14:textId="77777777" w:rsidR="007D5EAF" w:rsidRDefault="007D5EAF" w:rsidP="007D5EAF">
      <w:pPr>
        <w:pStyle w:val="Bibliography"/>
      </w:pPr>
      <w:r>
        <w:t>Wenger, L., Price, L., 1991. Differential petroleum generation and maturation paths of the different organic matter types as determined by hydrous pyrolysis over a wide range of experimental temperatures, in: European Association of Organic Geochemists 15th International Meeting, Advances and Applications in the Natural Environment: Organic Geochemistry, p. 335–339.</w:t>
      </w:r>
    </w:p>
    <w:p w14:paraId="1385352A" w14:textId="77777777" w:rsidR="007D5EAF" w:rsidRDefault="007D5EAF" w:rsidP="007D5EAF">
      <w:pPr>
        <w:pStyle w:val="Bibliography"/>
      </w:pPr>
      <w:r>
        <w:t>Whelan, J.K., Thompson-Rizer, C.L., 1993. Chemical Methods for Assessing Kerogen and Protokerogen Types and Maturity, in: Engel, M.H., Macko, S.A. (Eds.), Organic Geochemistry: Principles and Applications, Springer US, Boston, MA, p. 289–353.</w:t>
      </w:r>
    </w:p>
    <w:p w14:paraId="785545BA" w14:textId="77777777" w:rsidR="007D5EAF" w:rsidRDefault="007D5EAF" w:rsidP="007D5EAF">
      <w:pPr>
        <w:pStyle w:val="Bibliography"/>
      </w:pPr>
      <w:r>
        <w:t>Whisnant, C.S., Hansen, P.A., Kelley, T.D., 2011. Measuring the relative concentration of H2 and D2 in HD gas with gas chromatography. Review of Scientific Instruments 82, 024101.</w:t>
      </w:r>
    </w:p>
    <w:p w14:paraId="7A60E21F" w14:textId="77777777" w:rsidR="007D5EAF" w:rsidRDefault="007D5EAF" w:rsidP="007D5EAF">
      <w:pPr>
        <w:pStyle w:val="Bibliography"/>
      </w:pPr>
      <w:r>
        <w:t>Xie, H., Dong, G., Formolo, M., Lawson, M., Liu, J., Cong, F., Mangenot, X., Shuai, Y., Ponton, C., Eiler, J., 2021. The evolution of intra- and inter-molecular isotope equilibria in natural gases with thermal maturation. Geochimica et Cosmochimica Acta. doi:10.1016/j.gca.2021.05.012</w:t>
      </w:r>
    </w:p>
    <w:p w14:paraId="71CFB6EB" w14:textId="77777777" w:rsidR="007D5EAF" w:rsidRDefault="007D5EAF" w:rsidP="007D5EAF">
      <w:pPr>
        <w:pStyle w:val="Bibliography"/>
      </w:pPr>
      <w:r>
        <w:t>Yeh, H.-W., Epstein, S., 1981. Hydrogen and carbon isotopes of petroleum and related organic matter. Geochimica et Cosmochimica Acta 45, 753–762.</w:t>
      </w:r>
    </w:p>
    <w:p w14:paraId="48A958B8" w14:textId="77777777" w:rsidR="007D5EAF" w:rsidRDefault="007D5EAF" w:rsidP="007D5EAF">
      <w:pPr>
        <w:pStyle w:val="Bibliography"/>
      </w:pPr>
      <w: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D and mechanisms controlling isotopic bond ordering in abiotic and biotic methane gases. Geochimica et Cosmochimica Acta 203, 235–264.</w:t>
      </w:r>
    </w:p>
    <w:p w14:paraId="7652BD96" w14:textId="36338392"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5F0B3BF1" w:rsidR="00D734D1" w:rsidRPr="008D00B4" w:rsidRDefault="0033060B" w:rsidP="00BC188A">
      <w:r w:rsidRPr="0033060B">
        <w:rPr>
          <w:noProof/>
        </w:rPr>
        <w:drawing>
          <wp:inline distT="0" distB="0" distL="0" distR="0" wp14:anchorId="448BBE93" wp14:editId="48FF2D8E">
            <wp:extent cx="5325110" cy="464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5110" cy="4647565"/>
                    </a:xfrm>
                    <a:prstGeom prst="rect">
                      <a:avLst/>
                    </a:prstGeom>
                    <a:noFill/>
                    <a:ln>
                      <a:noFill/>
                    </a:ln>
                  </pic:spPr>
                </pic:pic>
              </a:graphicData>
            </a:graphic>
          </wp:inline>
        </w:drawing>
      </w:r>
    </w:p>
    <w:p w14:paraId="3FE65294" w14:textId="20ADC105" w:rsidR="00D05310" w:rsidRPr="008D00B4" w:rsidRDefault="00E907EF" w:rsidP="00BC188A">
      <w:r w:rsidRPr="008D00B4">
        <w:rPr>
          <w:b/>
        </w:rPr>
        <w:t>Fig.</w:t>
      </w:r>
      <w:r w:rsidR="00D734D1" w:rsidRPr="008D00B4">
        <w:rPr>
          <w:b/>
        </w:rPr>
        <w:t xml:space="preserve"> </w:t>
      </w:r>
      <w:bookmarkStart w:id="2"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CF78F8">
        <w:rPr>
          <w:b/>
          <w:noProof/>
        </w:rPr>
        <w:t>1</w:t>
      </w:r>
      <w:r w:rsidR="00A910CF" w:rsidRPr="00E86679">
        <w:rPr>
          <w:b/>
        </w:rPr>
        <w:fldChar w:fldCharType="end"/>
      </w:r>
      <w:bookmarkEnd w:id="2"/>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 xml:space="preserve">maturity </w:t>
      </w:r>
      <w:r w:rsidR="0033060B">
        <w:t xml:space="preserve">(calculated using EASY%Ro) </w:t>
      </w:r>
      <w:r w:rsidR="00244E9E">
        <w:t xml:space="preserve">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w:t>
      </w:r>
      <w:r w:rsidR="00F32D0C" w:rsidRPr="00F32D0C">
        <w:t>Table </w:t>
      </w:r>
      <w:r w:rsidR="00F32D0C" w:rsidRPr="00F32D0C">
        <w:fldChar w:fldCharType="begin"/>
      </w:r>
      <w:r w:rsidR="00F32D0C" w:rsidRPr="00F32D0C">
        <w:instrText xml:space="preserve"> REF tabConcs \h </w:instrText>
      </w:r>
      <w:r w:rsidR="00F32D0C">
        <w:instrText xml:space="preserve"> \* MERGEFORMAT </w:instrText>
      </w:r>
      <w:r w:rsidR="00F32D0C" w:rsidRPr="00F32D0C">
        <w:fldChar w:fldCharType="separate"/>
      </w:r>
      <w:r w:rsidR="00F32D0C" w:rsidRPr="00F32D0C">
        <w:rPr>
          <w:noProof/>
          <w:sz w:val="20"/>
        </w:rPr>
        <w:t>2</w:t>
      </w:r>
      <w:r w:rsidR="00F32D0C" w:rsidRPr="00F32D0C">
        <w:fldChar w:fldCharType="end"/>
      </w:r>
      <w:r w:rsidR="005565A0">
        <w:t>)</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11238EA1" w:rsidR="00EC7FBA" w:rsidRPr="008D00B4" w:rsidRDefault="00E50BA0" w:rsidP="00BC188A">
      <w:pPr>
        <w:rPr>
          <w:b/>
        </w:rPr>
      </w:pPr>
      <w:r w:rsidRPr="00E50BA0">
        <w:rPr>
          <w:b/>
          <w:noProof/>
        </w:rPr>
        <w:lastRenderedPageBreak/>
        <w:drawing>
          <wp:inline distT="0" distB="0" distL="0" distR="0" wp14:anchorId="340C4618" wp14:editId="752950C4">
            <wp:extent cx="8229600" cy="5454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5454931"/>
                    </a:xfrm>
                    <a:prstGeom prst="rect">
                      <a:avLst/>
                    </a:prstGeom>
                    <a:noFill/>
                    <a:ln>
                      <a:noFill/>
                    </a:ln>
                  </pic:spPr>
                </pic:pic>
              </a:graphicData>
            </a:graphic>
          </wp:inline>
        </w:drawing>
      </w:r>
    </w:p>
    <w:p w14:paraId="53FE3C67" w14:textId="60F2D100"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3"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CF78F8">
        <w:rPr>
          <w:b/>
          <w:noProof/>
        </w:rPr>
        <w:t>2</w:t>
      </w:r>
      <w:r w:rsidR="00A910CF" w:rsidRPr="00E86679">
        <w:rPr>
          <w:b/>
        </w:rPr>
        <w:fldChar w:fldCharType="end"/>
      </w:r>
      <w:bookmarkEnd w:id="3"/>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w:t>
      </w:r>
      <w:r w:rsidR="00D241B9">
        <w:t>H</w:t>
      </w:r>
      <w:r w:rsidR="00D241B9" w:rsidRPr="00D241B9">
        <w:rPr>
          <w:vertAlign w:val="subscript"/>
        </w:rPr>
        <w:t>2</w:t>
      </w:r>
      <w:r w:rsidR="00D241B9">
        <w:t xml:space="preserve">, </w:t>
      </w:r>
      <w:r w:rsidR="00C37011">
        <w:t xml:space="preserve">measured as </w:t>
      </w:r>
      <w:r w:rsidR="00615EF7" w:rsidRPr="00E50BA0">
        <w:t>D</w:t>
      </w:r>
      <w:r w:rsidR="00C37011" w:rsidRPr="00E50BA0">
        <w:rPr>
          <w:vertAlign w:val="subscript"/>
        </w:rPr>
        <w:t>2</w:t>
      </w:r>
      <w:r w:rsidR="00C37011">
        <w:t>)</w:t>
      </w:r>
      <w:r w:rsidR="00CE7AA4">
        <w:t>;</w:t>
      </w:r>
      <w:r w:rsidR="00C37011">
        <w:t xml:space="preserve"> </w:t>
      </w:r>
      <w:r w:rsidR="00C37011">
        <w:rPr>
          <w:b/>
        </w:rPr>
        <w:t>(B)</w:t>
      </w:r>
      <w:r w:rsidR="00C37011">
        <w:t xml:space="preserve"> methane</w:t>
      </w:r>
      <w:r w:rsidR="00D241B9">
        <w:t xml:space="preserve"> (CH</w:t>
      </w:r>
      <w:r w:rsidR="00D241B9">
        <w:rPr>
          <w:vertAlign w:val="subscript"/>
        </w:rPr>
        <w:t>4</w:t>
      </w:r>
      <w:r w:rsidR="00D241B9">
        <w:t>)</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w:t>
      </w:r>
      <w:r w:rsidR="00BC4AF7">
        <w:t>3</w:t>
      </w:r>
      <w:r w:rsidR="00246904">
        <w:t> </w:t>
      </w:r>
      <w:r w:rsidR="00246904" w:rsidRPr="00246904">
        <w:t>µ</w:t>
      </w:r>
      <w:r w:rsidR="00246904">
        <w:t xml:space="preserve">mol/kg for </w:t>
      </w:r>
      <w:r w:rsidR="00BC4AF7">
        <w:t>D</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4" w:name="figMSstds"/>
      <w:r w:rsidRPr="00E86679">
        <w:rPr>
          <w:b/>
        </w:rPr>
        <w:fldChar w:fldCharType="begin"/>
      </w:r>
      <w:r w:rsidRPr="00E86679">
        <w:rPr>
          <w:b/>
        </w:rPr>
        <w:instrText xml:space="preserve"> SEQ Fig \* MERGEFORMAT  \* MERGEFORMAT </w:instrText>
      </w:r>
      <w:r w:rsidRPr="00E86679">
        <w:rPr>
          <w:b/>
        </w:rPr>
        <w:fldChar w:fldCharType="separate"/>
      </w:r>
      <w:r w:rsidR="00CF78F8">
        <w:rPr>
          <w:b/>
          <w:noProof/>
        </w:rPr>
        <w:t>3</w:t>
      </w:r>
      <w:r w:rsidRPr="00E86679">
        <w:rPr>
          <w:b/>
        </w:rPr>
        <w:fldChar w:fldCharType="end"/>
      </w:r>
      <w:bookmarkEnd w:id="4"/>
      <w:r w:rsidRPr="008D00B4">
        <w:rPr>
          <w:b/>
        </w:rPr>
        <w:t>.</w:t>
      </w:r>
      <w:r w:rsidRPr="008D00B4">
        <w:t xml:space="preserve">  </w:t>
      </w:r>
      <w:r>
        <w:t>Mass spectra of standards.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21396A8C" w:rsidR="00F35AD1" w:rsidRPr="008D00B4" w:rsidRDefault="00F35AD1" w:rsidP="00F35AD1">
      <w:r w:rsidRPr="008D00B4">
        <w:rPr>
          <w:b/>
        </w:rPr>
        <w:t xml:space="preserve">Fig. </w:t>
      </w:r>
      <w:bookmarkStart w:id="5"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CF78F8">
        <w:rPr>
          <w:b/>
          <w:noProof/>
        </w:rPr>
        <w:t>4</w:t>
      </w:r>
      <w:r w:rsidR="00A910CF" w:rsidRPr="00E86679">
        <w:rPr>
          <w:b/>
        </w:rPr>
        <w:fldChar w:fldCharType="end"/>
      </w:r>
      <w:bookmarkEnd w:id="5"/>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r w:rsidR="00741F83">
        <w:rPr>
          <w:rFonts w:eastAsiaTheme="minorEastAsia"/>
        </w:rPr>
        <w:t>No GC-MS data was obtained</w:t>
      </w:r>
      <w:r w:rsidR="00741F83" w:rsidRPr="00741F83">
        <w:rPr>
          <w:rFonts w:eastAsiaTheme="minorEastAsia"/>
        </w:rPr>
        <w:t xml:space="preserve"> for time point #1.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5B560FF4"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6"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CF78F8">
        <w:rPr>
          <w:b/>
          <w:noProof/>
        </w:rPr>
        <w:t>5</w:t>
      </w:r>
      <w:r w:rsidR="00A910CF" w:rsidRPr="00E86679">
        <w:rPr>
          <w:b/>
        </w:rPr>
        <w:fldChar w:fldCharType="end"/>
      </w:r>
      <w:bookmarkEnd w:id="6"/>
      <w:r w:rsidRPr="008D00B4">
        <w:rPr>
          <w:b/>
        </w:rPr>
        <w:t>.</w:t>
      </w:r>
      <w:r w:rsidRPr="008D00B4">
        <w:t xml:space="preserve">  </w:t>
      </w:r>
      <w:r>
        <w:t xml:space="preserve">Calculated </w:t>
      </w:r>
      <w:r>
        <w:rPr>
          <w:b/>
        </w:rPr>
        <w:t>(A)</w:t>
      </w:r>
      <w:r>
        <w:t xml:space="preserve"> </w:t>
      </w:r>
      <w:r w:rsidR="00227173">
        <w:t>fractional</w:t>
      </w:r>
      <w:r>
        <w:t xml:space="preser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52F0EE20" w:rsidR="00CE67E6" w:rsidRPr="008D00B4" w:rsidRDefault="00E50BA0" w:rsidP="00FB4FA3">
      <w:r w:rsidRPr="00E50BA0">
        <w:rPr>
          <w:noProof/>
        </w:rPr>
        <w:lastRenderedPageBreak/>
        <w:drawing>
          <wp:inline distT="0" distB="0" distL="0" distR="0" wp14:anchorId="3A769716" wp14:editId="728EF42A">
            <wp:extent cx="6029325"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52800"/>
                    </a:xfrm>
                    <a:prstGeom prst="rect">
                      <a:avLst/>
                    </a:prstGeom>
                  </pic:spPr>
                </pic:pic>
              </a:graphicData>
            </a:graphic>
          </wp:inline>
        </w:drawing>
      </w:r>
    </w:p>
    <w:p w14:paraId="67DB66C5" w14:textId="76A29E6A" w:rsidR="006743DE" w:rsidRPr="00733DA6" w:rsidRDefault="00FB4FA3" w:rsidP="00FB4FA3">
      <w:pPr>
        <w:tabs>
          <w:tab w:val="clear" w:pos="360"/>
          <w:tab w:val="clear" w:pos="720"/>
          <w:tab w:val="clear" w:pos="10080"/>
        </w:tabs>
        <w:rPr>
          <w:b/>
          <w:i/>
        </w:rPr>
      </w:pPr>
      <w:r w:rsidRPr="008D00B4">
        <w:rPr>
          <w:b/>
        </w:rPr>
        <w:t xml:space="preserve">Fig. </w:t>
      </w:r>
      <w:bookmarkStart w:id="7"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CF78F8">
        <w:rPr>
          <w:b/>
          <w:noProof/>
        </w:rPr>
        <w:t>6</w:t>
      </w:r>
      <w:r w:rsidR="00A910CF" w:rsidRPr="00E86679">
        <w:rPr>
          <w:b/>
        </w:rPr>
        <w:fldChar w:fldCharType="end"/>
      </w:r>
      <w:bookmarkEnd w:id="7"/>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rsidR="00E50BA0">
        <w:t xml:space="preserve">via </w:t>
      </w:r>
      <w:r w:rsidRPr="00E50BA0">
        <w:t>EASY</w:t>
      </w:r>
      <w:r>
        <w:t>%Ro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w:t>
      </w:r>
      <w:bookmarkStart w:id="8" w:name="_GoBack"/>
      <w:bookmarkEnd w:id="8"/>
      <w:r w:rsidR="00775B53">
        <w:t>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CE67E6">
        <w:t xml:space="preserve">.  </w:t>
      </w:r>
      <w:r w:rsidR="00CC74B0">
        <w:t xml:space="preserve">Thermal maturity for the Wei et al. data were calculated from a time-temperature curve reconstructed from their described experimental procedures.  </w:t>
      </w:r>
      <w:r w:rsidR="00775B53">
        <w:t xml:space="preserve">Pie charts above (B) represent </w:t>
      </w:r>
      <w:r w:rsidR="002778C9">
        <w:t>fractional</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6FFEEA6A" w:rsidR="00686114" w:rsidRPr="008D00B4" w:rsidRDefault="00686114" w:rsidP="00686114">
      <w:pPr>
        <w:tabs>
          <w:tab w:val="clear" w:pos="360"/>
          <w:tab w:val="clear" w:pos="720"/>
          <w:tab w:val="clear" w:pos="10080"/>
        </w:tabs>
        <w:jc w:val="left"/>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9" w:name="figCartoon"/>
      <w:r w:rsidRPr="00E86679">
        <w:rPr>
          <w:b/>
        </w:rPr>
        <w:fldChar w:fldCharType="begin"/>
      </w:r>
      <w:r w:rsidRPr="00E86679">
        <w:rPr>
          <w:b/>
        </w:rPr>
        <w:instrText xml:space="preserve"> SEQ Fig \* MERGEFORMAT  \* MERGEFORMAT </w:instrText>
      </w:r>
      <w:r w:rsidRPr="00E86679">
        <w:rPr>
          <w:b/>
        </w:rPr>
        <w:fldChar w:fldCharType="separate"/>
      </w:r>
      <w:r w:rsidR="00CF78F8">
        <w:rPr>
          <w:b/>
          <w:noProof/>
        </w:rPr>
        <w:t>7</w:t>
      </w:r>
      <w:r w:rsidRPr="00E86679">
        <w:rPr>
          <w:b/>
        </w:rPr>
        <w:fldChar w:fldCharType="end"/>
      </w:r>
      <w:bookmarkEnd w:id="9"/>
      <w:r w:rsidRPr="008D00B4">
        <w:rPr>
          <w:b/>
        </w:rPr>
        <w:t>.</w:t>
      </w:r>
      <w:r w:rsidRPr="008D00B4">
        <w:t xml:space="preserve">  </w:t>
      </w:r>
      <w:r>
        <w:t xml:space="preserve">Cartoon showing process of sequential deuteration of kerogen </w:t>
      </w:r>
      <w:r w:rsidR="001C7BF6">
        <w:t xml:space="preserve">and oil </w:t>
      </w:r>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t xml:space="preserve">(A) </w:t>
      </w:r>
      <w:r w:rsidR="00AE4BFE">
        <w:t>mild heating (</w:t>
      </w:r>
      <w:r w:rsidR="00381C7C">
        <w:t>incipient catagenesis</w:t>
      </w:r>
      <w:r w:rsidR="00AE4BFE">
        <w:t>)</w:t>
      </w:r>
      <w:r w:rsidR="00381C7C">
        <w:t xml:space="preserve">; (B) </w:t>
      </w:r>
      <w:r w:rsidR="00AE4BFE">
        <w:t>moderate heating (</w:t>
      </w:r>
      <w:r w:rsidR="00381C7C">
        <w:t>oil generation</w:t>
      </w:r>
      <w:r w:rsidR="00AE4BFE">
        <w:t>)</w:t>
      </w:r>
      <w:r w:rsidR="00381C7C">
        <w:t xml:space="preserve">; and (C)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4AA9F80F" w:rsidR="00D1452A" w:rsidRDefault="00D1452A" w:rsidP="00373998">
      <w:pPr>
        <w:tabs>
          <w:tab w:val="clear" w:pos="360"/>
          <w:tab w:val="clear" w:pos="720"/>
          <w:tab w:val="clear" w:pos="10080"/>
        </w:tabs>
        <w:jc w:val="left"/>
      </w:pPr>
      <w:r w:rsidRPr="008D00B4">
        <w:rPr>
          <w:b/>
        </w:rPr>
        <w:t xml:space="preserve">Fig. </w:t>
      </w:r>
      <w:bookmarkStart w:id="10" w:name="figYields"/>
      <w:r w:rsidRPr="00E86679">
        <w:rPr>
          <w:b/>
        </w:rPr>
        <w:fldChar w:fldCharType="begin"/>
      </w:r>
      <w:r w:rsidRPr="00E86679">
        <w:rPr>
          <w:b/>
        </w:rPr>
        <w:instrText xml:space="preserve"> SEQ Fig \* MERGEFORMAT  \* MERGEFORMAT </w:instrText>
      </w:r>
      <w:r w:rsidRPr="00E86679">
        <w:rPr>
          <w:b/>
        </w:rPr>
        <w:fldChar w:fldCharType="separate"/>
      </w:r>
      <w:r w:rsidR="00CF78F8">
        <w:rPr>
          <w:b/>
          <w:noProof/>
        </w:rPr>
        <w:t>8</w:t>
      </w:r>
      <w:r w:rsidRPr="00E86679">
        <w:rPr>
          <w:b/>
        </w:rPr>
        <w:fldChar w:fldCharType="end"/>
      </w:r>
      <w:bookmarkEnd w:id="10"/>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hydrogen in organic alteration products are derived only from kerogen. The form of this figure is constrained by the maturation trends shown in the Van Krevelen diagram.  (B) Schematic illustration of the amount and timing of organic alteration products generated if water and minerals are allowed to contribute the requisite hydrogen for the formation of hydrocarbons.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r w:rsidR="00A435D6">
        <w:t xml:space="preserve">  </w:t>
      </w:r>
      <w:r w:rsidR="006B5230">
        <w:t>Listed values of %R</w:t>
      </w:r>
      <w:r w:rsidR="006B5230" w:rsidRPr="006B5230">
        <w:rPr>
          <w:vertAlign w:val="subscript"/>
        </w:rPr>
        <w:t>o</w:t>
      </w:r>
      <w:r w:rsidR="00A435D6">
        <w:t xml:space="preserve"> </w:t>
      </w:r>
      <w:r w:rsidR="00900DAB">
        <w:t>and temperature are from an EASY%R</w:t>
      </w:r>
      <w:r w:rsidR="00900DAB" w:rsidRPr="00140FD3">
        <w:t>o</w:t>
      </w:r>
      <w:r w:rsidR="00900DAB">
        <w:t xml:space="preserve"> calculation with a </w:t>
      </w:r>
      <w:r w:rsidR="00A435D6">
        <w:t>heating rate of ~0.4 °C per Myr.</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11"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CF78F8">
        <w:rPr>
          <w:b/>
          <w:noProof/>
          <w:sz w:val="20"/>
        </w:rPr>
        <w:t>1</w:t>
      </w:r>
      <w:r w:rsidR="00A910CF">
        <w:rPr>
          <w:b/>
          <w:sz w:val="20"/>
        </w:rPr>
        <w:fldChar w:fldCharType="end"/>
      </w:r>
      <w:bookmarkEnd w:id="11"/>
    </w:p>
    <w:p w14:paraId="7D62C216" w14:textId="28215DCB"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untreated (UNEX), Soxhlet-extracted (EX), or extracted + decarbonated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12"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CF78F8">
        <w:rPr>
          <w:b/>
          <w:noProof/>
          <w:sz w:val="20"/>
        </w:rPr>
        <w:t>2</w:t>
      </w:r>
      <w:r w:rsidR="00A910CF">
        <w:rPr>
          <w:b/>
          <w:sz w:val="20"/>
        </w:rPr>
        <w:fldChar w:fldCharType="end"/>
      </w:r>
      <w:bookmarkEnd w:id="12"/>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2783C4EC" w:rsidR="00EB16F4" w:rsidRPr="00C17FB7" w:rsidRDefault="007F59B2"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7F59B2">
              <w:rPr>
                <w:rFonts w:asciiTheme="majorHAnsi" w:eastAsia="Times New Roman" w:hAnsiTheme="majorHAnsi" w:cstheme="majorHAnsi"/>
                <w:color w:val="000000"/>
                <w:sz w:val="18"/>
                <w:szCs w:val="18"/>
              </w:rPr>
              <w:t>H</w:t>
            </w:r>
            <w:r w:rsidR="00EB16F4" w:rsidRPr="007F59B2">
              <w:rPr>
                <w:rFonts w:asciiTheme="majorHAnsi" w:eastAsia="Times New Roman" w:hAnsiTheme="majorHAnsi" w:cstheme="majorHAnsi"/>
                <w:color w:val="000000"/>
                <w:sz w:val="18"/>
                <w:szCs w:val="18"/>
                <w:vertAlign w:val="subscript"/>
              </w:rPr>
              <w:t>2</w:t>
            </w:r>
            <w:r w:rsidR="00EB16F4">
              <w:rPr>
                <w:rFonts w:asciiTheme="majorHAnsi" w:eastAsia="Times New Roman" w:hAnsiTheme="majorHAnsi" w:cstheme="majorHAnsi"/>
                <w:color w:val="000000"/>
                <w:sz w:val="18"/>
                <w:szCs w:val="18"/>
              </w:rPr>
              <w:t xml:space="preserve"> (</w:t>
            </w:r>
            <w:r w:rsidR="00EB16F4" w:rsidRPr="00DE3D92">
              <w:rPr>
                <w:rFonts w:asciiTheme="majorHAnsi" w:eastAsia="Times New Roman" w:hAnsiTheme="majorHAnsi" w:cstheme="majorHAnsi"/>
                <w:color w:val="000000"/>
                <w:sz w:val="18"/>
                <w:szCs w:val="18"/>
              </w:rPr>
              <w:t>µ</w:t>
            </w:r>
            <w:r w:rsidR="00EB16F4">
              <w:rPr>
                <w:rFonts w:asciiTheme="majorHAnsi" w:eastAsia="Times New Roman" w:hAnsiTheme="majorHAnsi" w:cstheme="majorHAnsi"/>
                <w:color w:val="000000"/>
                <w:sz w:val="18"/>
                <w:szCs w:val="18"/>
              </w:rPr>
              <w:t>mol/kg</w:t>
            </w:r>
            <w:r w:rsidR="00EB16F4" w:rsidRPr="008D00B4">
              <w:rPr>
                <w:rFonts w:asciiTheme="majorHAnsi" w:eastAsia="Times New Roman" w:hAnsiTheme="majorHAnsi" w:cstheme="majorHAnsi"/>
                <w:color w:val="000000"/>
                <w:sz w:val="18"/>
                <w:szCs w:val="18"/>
              </w:rPr>
              <w:t>)</w:t>
            </w:r>
            <w:r w:rsidR="00EB16F4">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6B2CAC08"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78261796"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3BC6B322"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98.0</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652FFEDD"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247</w:t>
            </w:r>
            <w:r w:rsidR="00E00DDE">
              <w:rPr>
                <w:sz w:val="18"/>
                <w:szCs w:val="18"/>
              </w:rPr>
              <w:t>  </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0266BB1E"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392</w:t>
            </w:r>
            <w:r w:rsidR="00E00DDE">
              <w:rPr>
                <w:sz w:val="18"/>
                <w:szCs w:val="18"/>
              </w:rPr>
              <w:t>  </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4A44712F"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477</w:t>
            </w:r>
            <w:r w:rsidR="00E00DDE">
              <w:rPr>
                <w:sz w:val="18"/>
                <w:szCs w:val="18"/>
              </w:rPr>
              <w:t>  </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F848B58"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791</w:t>
            </w:r>
            <w:r w:rsidR="00E00DDE">
              <w:rPr>
                <w:sz w:val="18"/>
                <w:szCs w:val="18"/>
              </w:rPr>
              <w:t>  </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7862D6FC"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969</w:t>
            </w:r>
            <w:r w:rsidR="00E00DDE">
              <w:rPr>
                <w:sz w:val="18"/>
                <w:szCs w:val="18"/>
              </w:rPr>
              <w:t>  </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38D76366"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1,110</w:t>
            </w:r>
            <w:r w:rsidR="00E00DDE">
              <w:rPr>
                <w:sz w:val="18"/>
                <w:szCs w:val="18"/>
              </w:rPr>
              <w:t>  </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607D4B18"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00BC4AF7">
        <w:rPr>
          <w:sz w:val="20"/>
        </w:rPr>
        <w:t xml:space="preserve">; ±10% for </w:t>
      </w:r>
      <w:r w:rsidR="007F59B2">
        <w:rPr>
          <w:sz w:val="20"/>
        </w:rPr>
        <w:t>H</w:t>
      </w:r>
      <w:r w:rsidRPr="008D00B4">
        <w:rPr>
          <w:sz w:val="20"/>
          <w:vertAlign w:val="subscript"/>
        </w:rPr>
        <w:t>2</w:t>
      </w:r>
      <w:r w:rsidR="00BC4AF7">
        <w:rPr>
          <w:sz w:val="20"/>
        </w:rPr>
        <w:t>;</w:t>
      </w:r>
      <w:r w:rsidR="00BC4AF7" w:rsidRPr="00BC4AF7">
        <w:rPr>
          <w:sz w:val="20"/>
        </w:rPr>
        <w:t xml:space="preserve"> </w:t>
      </w:r>
      <w:r w:rsidR="00BC4AF7">
        <w:rPr>
          <w:sz w:val="20"/>
        </w:rPr>
        <w:t>±5% for</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70F3333E"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w:t>
      </w:r>
      <w:r w:rsidR="006B6C24">
        <w:rPr>
          <w:sz w:val="20"/>
        </w:rPr>
        <w:t>, and then multiplied by 1.35 to account for the difference in thermal conductivity between D</w:t>
      </w:r>
      <w:r w:rsidR="006B6C24">
        <w:rPr>
          <w:sz w:val="20"/>
          <w:vertAlign w:val="subscript"/>
        </w:rPr>
        <w:t>2</w:t>
      </w:r>
      <w:r w:rsidR="006B6C24">
        <w:rPr>
          <w:sz w:val="20"/>
        </w:rPr>
        <w:t xml:space="preserve"> and </w:t>
      </w:r>
      <w:r w:rsidR="00BC4AF7">
        <w:rPr>
          <w:sz w:val="20"/>
          <w:vertAlign w:val="superscript"/>
        </w:rPr>
        <w:t>1</w:t>
      </w:r>
      <w:r w:rsidR="006B6C24">
        <w:rPr>
          <w:sz w:val="20"/>
        </w:rPr>
        <w:t>H</w:t>
      </w:r>
      <w:r w:rsidR="006B6C24">
        <w:rPr>
          <w:sz w:val="20"/>
          <w:vertAlign w:val="subscript"/>
        </w:rPr>
        <w:t>2</w:t>
      </w:r>
      <w:r w:rsidR="006B6C24">
        <w:rPr>
          <w:sz w:val="20"/>
        </w:rPr>
        <w:t xml:space="preserve"> </w:t>
      </w:r>
      <w:r w:rsidR="006B6C24">
        <w:rPr>
          <w:sz w:val="20"/>
        </w:rPr>
        <w:fldChar w:fldCharType="begin"/>
      </w:r>
      <w:r w:rsidR="006B6C24">
        <w:rPr>
          <w:sz w:val="20"/>
        </w:rPr>
        <w:instrText xml:space="preserve"> ADDIN ZOTERO_ITEM CSL_CITATION {"citationID":"FcZZU6EM","properties":{"formattedCitation":"(Saxena and Saxena, 1970; Whisnant et al., 2011)","plainCitation":"(Saxena and Saxena, 1970; Whisnant et al., 2011)","noteIndex":0},"citationItems":[{"id":3749,"uris":["http://zotero.org/users/local/pytFPmJs/items/5N47ADZX"],"uri":["http://zotero.org/users/local/pytFPmJs/items/5N47ADZX"],"itemData":{"id":3749,"type":"article-journal","title":"Thermal conductivity data for hydrogen and deuterium in the range 100-1100 degrees C","container-title":"Journal of Physics A: General Physics","page":"309-320","volume":"3","issue":"3","abstract":"The conductivity column method is used to measure the thermal conductivity k of hydrogen, deuterium and nitrogen from 100 degrees C to 1000, 1100 and 1200 degrees C respectively with an overall uncertainty of +or-2%. The data for each gas are correlated by a quadratic polynomial in temperature (TK). These expressions are 105 k (hydrogen)=20.37+8.20*10-2T+3.56*10-6T2 105 k (deuterium) = 16.80+5.68*10-2T+2.354*10-6T2 and 105 k (nitrogen) = 1.184+1.77*10-2T-3.704*10-6T2. The conductivity data are also used to generate indirectly the viscosity and diffusion coefficients for these gases as a function of temperature. The results are represented in terms of explicit expressions so that the computation at any desired temperature is considerably facilitated.","DOI":"10.1088/0305-4470/3/3/018","ISSN":"0022-3689","author":[{"family":"Saxena","given":"S C"},{"family":"Saxena","given":"V K"}],"issued":{"date-parts":[["1970",5,1]]}}},{"id":3746,"uris":["http://zotero.org/users/local/pytFPmJs/items/UC2CJTS9"],"uri":["http://zotero.org/users/local/pytFPmJs/items/UC2CJTS9"],"itemData":{"id":3746,"type":"article-journal","title":"Measuring the relative concentration of H2 and D2 in HD gas with gas chromatography","container-title":"Review of Scientific Instruments","page":"024101","volume":"82","issue":"2","DOI":"10.1063/1.3531974","ISSN":"0034-6748","author":[{"family":"Whisnant","given":"C. Steven"},{"family":"Hansen","given":"Patrick A."},{"family":"Kelley","given":"Travis D."}],"issued":{"date-parts":[["2011",2,1]]}}}],"schema":"https://github.com/citation-style-language/schema/raw/master/csl-citation.json"} </w:instrText>
      </w:r>
      <w:r w:rsidR="006B6C24">
        <w:rPr>
          <w:sz w:val="20"/>
        </w:rPr>
        <w:fldChar w:fldCharType="separate"/>
      </w:r>
      <w:r w:rsidR="006B6C24" w:rsidRPr="006B6C24">
        <w:rPr>
          <w:rFonts w:cs="Times New Roman"/>
          <w:sz w:val="20"/>
        </w:rPr>
        <w:t>(Saxena and Saxena, 1970; Whisnant et al., 2011)</w:t>
      </w:r>
      <w:r w:rsidR="006B6C24">
        <w:rPr>
          <w:sz w:val="20"/>
        </w:rPr>
        <w:fldChar w:fldCharType="end"/>
      </w:r>
      <w:r>
        <w:rPr>
          <w:sz w:val="20"/>
        </w:rPr>
        <w:t xml:space="preserve">.  </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1853524C"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D70667">
        <w:rPr>
          <w:sz w:val="20"/>
        </w:rPr>
        <w:t xml:space="preserve"> + 0.41 </w:t>
      </w:r>
      <w:r w:rsidR="00D70667">
        <w:rPr>
          <w:sz w:val="20"/>
        </w:rPr>
        <w:fldChar w:fldCharType="begin"/>
      </w:r>
      <w:r w:rsidR="00D70667">
        <w:rPr>
          <w:sz w:val="20"/>
        </w:rPr>
        <w:instrText xml:space="preserve"> ADDIN ZOTERO_ITEM CSL_CITATION {"citationID":"ztW6Yh8m","properties":{"formattedCitation":"(Glasoe and Long, 1960)","plainCitation":"(Glasoe and Long, 1960)","noteIndex":0},"citationItems":[{"id":102,"uris":["http://zotero.org/users/local/pytFPmJs/items/6ZI5WABY"],"uri":["http://zotero.org/users/local/pytFPmJs/items/6ZI5WABY"],"itemData":{"id":102,"type":"article-journal","title":"Use of glass electrodes to measure acidites in deuterium oxide","container-title":"The Journal of Physical Chemistry","page":"188–190","volume":"64","issue":"1","DOI":"10.1021/j100830a521","author":[{"family":"Glasoe","given":"Paul K."},{"family":"Long","given":"F. A."}],"issued":{"date-parts":[["1960",1]]}}}],"schema":"https://github.com/citation-style-language/schema/raw/master/csl-citation.json"} </w:instrText>
      </w:r>
      <w:r w:rsidR="00D70667">
        <w:rPr>
          <w:sz w:val="20"/>
        </w:rPr>
        <w:fldChar w:fldCharType="separate"/>
      </w:r>
      <w:r w:rsidR="00D70667" w:rsidRPr="00D70667">
        <w:rPr>
          <w:rFonts w:cs="Times New Roman"/>
          <w:sz w:val="20"/>
        </w:rPr>
        <w:t>(Glasoe and Long, 1960)</w:t>
      </w:r>
      <w:r w:rsidR="00D70667">
        <w:rPr>
          <w:sz w:val="20"/>
        </w:rPr>
        <w:fldChar w:fldCharType="end"/>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71344" w14:textId="77777777" w:rsidR="006B253E" w:rsidRDefault="006B253E" w:rsidP="00F815F9">
      <w:pPr>
        <w:spacing w:after="0" w:line="240" w:lineRule="auto"/>
      </w:pPr>
      <w:r>
        <w:separator/>
      </w:r>
    </w:p>
  </w:endnote>
  <w:endnote w:type="continuationSeparator" w:id="0">
    <w:p w14:paraId="3D68E02C" w14:textId="77777777" w:rsidR="006B253E" w:rsidRDefault="006B253E" w:rsidP="00F815F9">
      <w:pPr>
        <w:spacing w:after="0" w:line="240" w:lineRule="auto"/>
      </w:pPr>
      <w:r>
        <w:continuationSeparator/>
      </w:r>
    </w:p>
  </w:endnote>
  <w:endnote w:type="continuationNotice" w:id="1">
    <w:p w14:paraId="1ADC84C1" w14:textId="77777777" w:rsidR="006B253E" w:rsidRDefault="006B25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6B253E" w:rsidRDefault="006B253E">
        <w:pPr>
          <w:pStyle w:val="Footer"/>
          <w:jc w:val="center"/>
        </w:pPr>
        <w:r>
          <w:fldChar w:fldCharType="begin"/>
        </w:r>
        <w:r>
          <w:instrText xml:space="preserve"> PAGE   \* MERGEFORMAT </w:instrText>
        </w:r>
        <w:r>
          <w:fldChar w:fldCharType="separate"/>
        </w:r>
        <w:r w:rsidR="00E50BA0">
          <w:rPr>
            <w:noProof/>
          </w:rPr>
          <w:t>28</w:t>
        </w:r>
        <w:r>
          <w:rPr>
            <w:noProof/>
          </w:rPr>
          <w:fldChar w:fldCharType="end"/>
        </w:r>
      </w:p>
    </w:sdtContent>
  </w:sdt>
  <w:p w14:paraId="5290A8E7" w14:textId="77777777" w:rsidR="006B253E" w:rsidRDefault="006B25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499F8" w14:textId="77777777" w:rsidR="006B253E" w:rsidRDefault="006B253E" w:rsidP="00F815F9">
      <w:pPr>
        <w:spacing w:after="0" w:line="240" w:lineRule="auto"/>
      </w:pPr>
      <w:r>
        <w:separator/>
      </w:r>
    </w:p>
  </w:footnote>
  <w:footnote w:type="continuationSeparator" w:id="0">
    <w:p w14:paraId="5809F267" w14:textId="77777777" w:rsidR="006B253E" w:rsidRDefault="006B253E" w:rsidP="00F815F9">
      <w:pPr>
        <w:spacing w:after="0" w:line="240" w:lineRule="auto"/>
      </w:pPr>
      <w:r>
        <w:continuationSeparator/>
      </w:r>
    </w:p>
  </w:footnote>
  <w:footnote w:type="continuationNotice" w:id="1">
    <w:p w14:paraId="30A00F21" w14:textId="77777777" w:rsidR="006B253E" w:rsidRDefault="006B253E">
      <w:pPr>
        <w:spacing w:after="0" w:line="240" w:lineRule="auto"/>
      </w:pPr>
    </w:p>
  </w:footnote>
  <w:footnote w:id="2">
    <w:p w14:paraId="1EB7CE3B" w14:textId="5F32A230" w:rsidR="006B253E" w:rsidRDefault="006B253E">
      <w:pPr>
        <w:pStyle w:val="FootnoteText"/>
      </w:pPr>
      <w:r>
        <w:rPr>
          <w:rStyle w:val="FootnoteReference"/>
        </w:rPr>
        <w:footnoteRef/>
      </w:r>
      <w:r>
        <w:t xml:space="preserve"> </w:t>
      </w:r>
      <w:r w:rsidRPr="00FD2D4B">
        <w:t>This deconvolution scheme has been used to derive concentrations of methane-</w:t>
      </w:r>
      <w:r w:rsidRPr="00C34299">
        <w:rPr>
          <w:i/>
        </w:rPr>
        <w:t>d</w:t>
      </w:r>
      <w:r w:rsidRPr="00FD2D4B">
        <w:t xml:space="preserve"> isotopologues from mass spectral data for a separate experimental exchange study</w:t>
      </w:r>
      <w:r>
        <w:t xml:space="preserve"> (A. Sattler, pers. comm.)</w:t>
      </w:r>
      <w:r w:rsidRPr="00FD2D4B">
        <w:t>.</w:t>
      </w:r>
    </w:p>
  </w:footnote>
  <w:footnote w:id="3">
    <w:p w14:paraId="090A66A5" w14:textId="3A1BF571" w:rsidR="006B253E" w:rsidRDefault="006B253E">
      <w:pPr>
        <w:pStyle w:val="FootnoteText"/>
      </w:pPr>
      <w:r w:rsidRPr="00691B59">
        <w:rPr>
          <w:rStyle w:val="FootnoteReference"/>
        </w:rPr>
        <w:footnoteRef/>
      </w:r>
      <w:r>
        <w:t xml:space="preserve"> </w:t>
      </w:r>
      <w:r w:rsidRPr="00807EED">
        <w:t xml:space="preserve">Results of this experiment were first presented in </w:t>
      </w:r>
      <w:r>
        <w:t xml:space="preserve">the appendix of </w:t>
      </w:r>
      <w:r w:rsidRPr="00807EED">
        <w:t>a Ph.D. thesis</w:t>
      </w:r>
      <w:r>
        <w:t xml:space="preserve"> </w:t>
      </w:r>
      <w:r>
        <w:fldChar w:fldCharType="begin"/>
      </w:r>
      <w:r>
        <w:instrText xml:space="preserve"> ADDIN ZOTERO_ITEM CSL_CITATION {"citationID":"JUDnNbgo","properties":{"formattedCitation":"(Wang, 2017)","plainCitation":"(Wang, 2017)","noteIndex":2},"citationItems":[{"id":2619,"uris":["http://zotero.org/users/local/pytFPmJs/items/MILMB2S7"],"uri":["http://zotero.org/users/local/pytFPmJs/items/MILMB2S7"],"itemData":{"id":2619,"type":"thesis","title":"The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fldChar w:fldCharType="separate"/>
      </w:r>
      <w:r w:rsidRPr="006841FB">
        <w:rPr>
          <w:rFonts w:cs="Times New Roman"/>
        </w:rPr>
        <w:t>(Wang, 2017)</w:t>
      </w:r>
      <w:r>
        <w:fldChar w:fldCharType="end"/>
      </w:r>
      <w:r w:rsidRPr="00807EED">
        <w:t>. T</w:t>
      </w:r>
      <w:r>
        <w:t>hat earlier</w:t>
      </w:r>
      <w:r w:rsidRPr="00807EED">
        <w:t xml:space="preserve"> </w:t>
      </w:r>
      <w:r>
        <w:t xml:space="preserve">analysis contained </w:t>
      </w:r>
      <w:r w:rsidRPr="00807EED">
        <w:t xml:space="preserve">a mathematical error </w:t>
      </w:r>
      <w:r>
        <w:t>(</w:t>
      </w:r>
      <w:r w:rsidRPr="00807EED">
        <w:t>neglected to divide by the relative peak areas of the pure isotopologue standards).  As a result</w:t>
      </w:r>
      <w:r>
        <w:t>,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Pr>
          <w:b/>
          <w:noProof/>
        </w:rPr>
        <w:t>5</w:t>
      </w:r>
      <w:r w:rsidRPr="00ED6AD8">
        <w:rPr>
          <w:b/>
        </w:rPr>
        <w:fldChar w:fldCharType="end"/>
      </w:r>
      <w:r>
        <w:t xml:space="preserve"> in this paper</w:t>
      </w:r>
      <w:r w:rsidRPr="00807EED">
        <w:t>.</w:t>
      </w:r>
    </w:p>
  </w:footnote>
  <w:footnote w:id="4">
    <w:p w14:paraId="58F7CB32" w14:textId="2103485E" w:rsidR="006B253E" w:rsidRDefault="006B253E">
      <w:pPr>
        <w:pStyle w:val="FootnoteText"/>
      </w:pPr>
      <w:r>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r w:rsidRPr="004476CF">
        <w:t>sorbed to a solid phase</w:t>
      </w:r>
      <w:r>
        <w:t xml:space="preserve"> at the start of the experiment</w:t>
      </w:r>
      <w:r w:rsidRPr="004476CF">
        <w:t xml:space="preserve"> and </w:t>
      </w:r>
      <w:r>
        <w:t xml:space="preserve">later </w:t>
      </w:r>
      <w:r w:rsidRPr="004476CF">
        <w:t>leached into the fluid, but we consider this unlikely because</w:t>
      </w:r>
      <w:r>
        <w:t xml:space="preserve"> Soxhlet extraction should have removed nearly all of the CH</w:t>
      </w:r>
      <w:r>
        <w:rPr>
          <w:vertAlign w:val="subscript"/>
        </w:rPr>
        <w:t>4</w:t>
      </w:r>
      <w:r>
        <w:t xml:space="preserve"> initially sorbed.  Furthermore,</w:t>
      </w:r>
      <w:r w:rsidRPr="004476CF">
        <w:t xml:space="preserve"> the concentration of methane tri</w:t>
      </w:r>
      <w:r>
        <w:t>pled between time points #1 (19 </w:t>
      </w:r>
      <w:r w:rsidRPr="004476CF">
        <w:t xml:space="preserve">h) and #2 (164 h).  Release of sorbed gases was probably nearly complete by 19 h.  </w:t>
      </w:r>
    </w:p>
  </w:footnote>
  <w:footnote w:id="5">
    <w:p w14:paraId="75595453" w14:textId="038FDFD7" w:rsidR="006B253E" w:rsidRDefault="006B253E" w:rsidP="000116DF">
      <w:pPr>
        <w:pStyle w:val="FootnoteText"/>
      </w:pPr>
      <w:r>
        <w:rPr>
          <w:rStyle w:val="FootnoteReference"/>
        </w:rPr>
        <w:footnoteRef/>
      </w:r>
      <w:r>
        <w:t xml:space="preserve"> This might be verified by </w:t>
      </w:r>
      <w:r w:rsidRPr="00DC5227">
        <w:t xml:space="preserve">heating normal water </w:t>
      </w:r>
      <w:r>
        <w:t>(</w:t>
      </w:r>
      <w:r w:rsidRPr="00DC5227">
        <w:rPr>
          <w:vertAlign w:val="superscript"/>
        </w:rPr>
        <w:t>1</w:t>
      </w:r>
      <w:r>
        <w:t>H</w:t>
      </w:r>
      <w:r w:rsidRPr="00DC5227">
        <w:rPr>
          <w:vertAlign w:val="subscript"/>
        </w:rPr>
        <w:t>2</w:t>
      </w:r>
      <w:r>
        <w:t xml:space="preserve">O) </w:t>
      </w:r>
      <w:r w:rsidRPr="00DC5227">
        <w:t xml:space="preserve">in the presence of </w:t>
      </w:r>
      <w:r>
        <w:t xml:space="preserve">an initial charge of </w:t>
      </w:r>
      <w:r w:rsidRPr="00DC5227">
        <w:t>CD</w:t>
      </w:r>
      <w:r w:rsidRPr="00DC5227">
        <w:rPr>
          <w:vertAlign w:val="subscript"/>
        </w:rPr>
        <w:t>4</w:t>
      </w:r>
      <w:r w:rsidRPr="00DC5227">
        <w:t xml:space="preserve"> and monitoring </w:t>
      </w:r>
      <w:r>
        <w:t xml:space="preserve">for any </w:t>
      </w:r>
      <w:r w:rsidRPr="00DC5227">
        <w:t>increase in the δD value of water.</w:t>
      </w:r>
    </w:p>
  </w:footnote>
  <w:footnote w:id="6">
    <w:p w14:paraId="6F5106E4" w14:textId="7134CB72" w:rsidR="006B253E" w:rsidRPr="000D46E9" w:rsidRDefault="006B253E" w:rsidP="0099534A">
      <w:pPr>
        <w:pStyle w:val="FootnoteText"/>
      </w:pPr>
      <w:r>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r w:rsidRPr="000D46E9">
        <w:t>∑</w:t>
      </w:r>
      <w:r>
        <w:t>( [CH</w:t>
      </w:r>
      <w:r>
        <w:rPr>
          <w:vertAlign w:val="subscript"/>
        </w:rPr>
        <w:t>4</w:t>
      </w:r>
      <w:r>
        <w:t xml:space="preserve">] </w:t>
      </w:r>
      <w:r w:rsidRPr="000D46E9">
        <w:t>×</w:t>
      </w:r>
      <w:r>
        <w:t xml:space="preserve"> V</w:t>
      </w:r>
      <w:r>
        <w:rPr>
          <w:vertAlign w:val="subscript"/>
        </w:rPr>
        <w:t>withdrawn</w:t>
      </w:r>
      <w:r>
        <w:t xml:space="preserve"> ).  </w:t>
      </w:r>
    </w:p>
  </w:footnote>
  <w:footnote w:id="7">
    <w:p w14:paraId="48E1B53F" w14:textId="5BDFA257" w:rsidR="006B253E" w:rsidRDefault="006B253E">
      <w:pPr>
        <w:pStyle w:val="FootnoteText"/>
      </w:pPr>
      <w:r>
        <w:rPr>
          <w:rStyle w:val="FootnoteReference"/>
        </w:rPr>
        <w:footnoteRef/>
      </w:r>
      <w:r>
        <w:t xml:space="preserve"> Analyses conducted in follow-up to Lewan </w:t>
      </w:r>
      <w:r>
        <w:fldChar w:fldCharType="begin"/>
      </w:r>
      <w:r>
        <w:instrText xml:space="preserve"> ADDIN ZOTERO_ITEM CSL_CITATION {"citationID":"kuE7BQ3S","properties":{"formattedCitation":"(1997)","plainCitation":"(1997)","noteIndex":6},"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fldChar w:fldCharType="separate"/>
      </w:r>
      <w:r w:rsidRPr="00DC5B90">
        <w:rPr>
          <w:rFonts w:cs="Times New Roman"/>
        </w:rPr>
        <w:t>(1997)</w:t>
      </w:r>
      <w:r>
        <w:fldChar w:fldCharType="end"/>
      </w:r>
      <w:r>
        <w:t xml:space="preserve"> also indicated production of deuterated and perdeuterated methane (M.D. Lewan, personal correspondence).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20E04" w14:textId="77777777" w:rsidR="006B253E" w:rsidRDefault="006B25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CB9"/>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1FE"/>
    <w:rsid w:val="000102F1"/>
    <w:rsid w:val="000103EA"/>
    <w:rsid w:val="00010411"/>
    <w:rsid w:val="00010457"/>
    <w:rsid w:val="000108FC"/>
    <w:rsid w:val="00010D8B"/>
    <w:rsid w:val="000116DF"/>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4E3A"/>
    <w:rsid w:val="0001504B"/>
    <w:rsid w:val="0001511C"/>
    <w:rsid w:val="00015528"/>
    <w:rsid w:val="000155A7"/>
    <w:rsid w:val="00015C13"/>
    <w:rsid w:val="00015C7E"/>
    <w:rsid w:val="00015D40"/>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67"/>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97B"/>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302D6"/>
    <w:rsid w:val="00030587"/>
    <w:rsid w:val="000307B6"/>
    <w:rsid w:val="00030929"/>
    <w:rsid w:val="00031049"/>
    <w:rsid w:val="00031436"/>
    <w:rsid w:val="00031681"/>
    <w:rsid w:val="0003183D"/>
    <w:rsid w:val="00031BA7"/>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2F"/>
    <w:rsid w:val="000434D7"/>
    <w:rsid w:val="000434F7"/>
    <w:rsid w:val="00043D09"/>
    <w:rsid w:val="00043DCC"/>
    <w:rsid w:val="00043F7C"/>
    <w:rsid w:val="00043F99"/>
    <w:rsid w:val="0004407C"/>
    <w:rsid w:val="000443A4"/>
    <w:rsid w:val="000443C8"/>
    <w:rsid w:val="0004450D"/>
    <w:rsid w:val="00044524"/>
    <w:rsid w:val="00044AE8"/>
    <w:rsid w:val="00044F0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9D9"/>
    <w:rsid w:val="00050A06"/>
    <w:rsid w:val="00050BFD"/>
    <w:rsid w:val="00051275"/>
    <w:rsid w:val="000512FD"/>
    <w:rsid w:val="000516E1"/>
    <w:rsid w:val="000517B3"/>
    <w:rsid w:val="000519DB"/>
    <w:rsid w:val="00051C28"/>
    <w:rsid w:val="00051F1B"/>
    <w:rsid w:val="00052004"/>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7DE"/>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C32"/>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922"/>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2D0"/>
    <w:rsid w:val="0008272B"/>
    <w:rsid w:val="00082994"/>
    <w:rsid w:val="00082BBA"/>
    <w:rsid w:val="00082E86"/>
    <w:rsid w:val="00082FDF"/>
    <w:rsid w:val="00082FF0"/>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603"/>
    <w:rsid w:val="00093921"/>
    <w:rsid w:val="00093AB5"/>
    <w:rsid w:val="000940C5"/>
    <w:rsid w:val="00094670"/>
    <w:rsid w:val="000946C7"/>
    <w:rsid w:val="0009492F"/>
    <w:rsid w:val="00094A79"/>
    <w:rsid w:val="00094BBE"/>
    <w:rsid w:val="00094BC7"/>
    <w:rsid w:val="00094D6B"/>
    <w:rsid w:val="00094E25"/>
    <w:rsid w:val="0009556D"/>
    <w:rsid w:val="0009594E"/>
    <w:rsid w:val="00095AEF"/>
    <w:rsid w:val="00095D46"/>
    <w:rsid w:val="00095E2B"/>
    <w:rsid w:val="00096377"/>
    <w:rsid w:val="000963CB"/>
    <w:rsid w:val="00096B18"/>
    <w:rsid w:val="00096BA6"/>
    <w:rsid w:val="00096BD1"/>
    <w:rsid w:val="00096E55"/>
    <w:rsid w:val="000972AD"/>
    <w:rsid w:val="000972FF"/>
    <w:rsid w:val="00097306"/>
    <w:rsid w:val="000977FE"/>
    <w:rsid w:val="000979EA"/>
    <w:rsid w:val="000A0650"/>
    <w:rsid w:val="000A098E"/>
    <w:rsid w:val="000A0C04"/>
    <w:rsid w:val="000A0CAA"/>
    <w:rsid w:val="000A1050"/>
    <w:rsid w:val="000A174A"/>
    <w:rsid w:val="000A178D"/>
    <w:rsid w:val="000A190F"/>
    <w:rsid w:val="000A1AC9"/>
    <w:rsid w:val="000A1CD9"/>
    <w:rsid w:val="000A2384"/>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07B"/>
    <w:rsid w:val="000A7292"/>
    <w:rsid w:val="000A7293"/>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926"/>
    <w:rsid w:val="000B3B7B"/>
    <w:rsid w:val="000B3CF8"/>
    <w:rsid w:val="000B4833"/>
    <w:rsid w:val="000B51D7"/>
    <w:rsid w:val="000B56DB"/>
    <w:rsid w:val="000B587E"/>
    <w:rsid w:val="000B5A54"/>
    <w:rsid w:val="000B5C3F"/>
    <w:rsid w:val="000B5C72"/>
    <w:rsid w:val="000B5E9B"/>
    <w:rsid w:val="000B5F4C"/>
    <w:rsid w:val="000B607B"/>
    <w:rsid w:val="000B6131"/>
    <w:rsid w:val="000B61B9"/>
    <w:rsid w:val="000B622A"/>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0897"/>
    <w:rsid w:val="000C0D30"/>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3"/>
    <w:rsid w:val="000C3A1A"/>
    <w:rsid w:val="000C3B4C"/>
    <w:rsid w:val="000C424C"/>
    <w:rsid w:val="000C42A3"/>
    <w:rsid w:val="000C4704"/>
    <w:rsid w:val="000C4742"/>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67"/>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491"/>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6890"/>
    <w:rsid w:val="000E7035"/>
    <w:rsid w:val="000E7131"/>
    <w:rsid w:val="000E71B3"/>
    <w:rsid w:val="000E7294"/>
    <w:rsid w:val="000E741B"/>
    <w:rsid w:val="000E7749"/>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29"/>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6C8"/>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5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ABB"/>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49"/>
    <w:rsid w:val="00124267"/>
    <w:rsid w:val="0012430C"/>
    <w:rsid w:val="001243F5"/>
    <w:rsid w:val="00124D20"/>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BC"/>
    <w:rsid w:val="001323C5"/>
    <w:rsid w:val="00132561"/>
    <w:rsid w:val="00132686"/>
    <w:rsid w:val="0013280C"/>
    <w:rsid w:val="001328F6"/>
    <w:rsid w:val="001329DC"/>
    <w:rsid w:val="00132B5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0FD3"/>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3D"/>
    <w:rsid w:val="0014485E"/>
    <w:rsid w:val="00144AAB"/>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58E"/>
    <w:rsid w:val="0015595B"/>
    <w:rsid w:val="00155C5F"/>
    <w:rsid w:val="00155D1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6DC"/>
    <w:rsid w:val="0016471F"/>
    <w:rsid w:val="00164756"/>
    <w:rsid w:val="00164795"/>
    <w:rsid w:val="00164AE3"/>
    <w:rsid w:val="001656A7"/>
    <w:rsid w:val="00165AF3"/>
    <w:rsid w:val="00165E2C"/>
    <w:rsid w:val="00166014"/>
    <w:rsid w:val="00166027"/>
    <w:rsid w:val="001660A8"/>
    <w:rsid w:val="00166324"/>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394"/>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A6D"/>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04"/>
    <w:rsid w:val="001810C6"/>
    <w:rsid w:val="0018158E"/>
    <w:rsid w:val="001816C8"/>
    <w:rsid w:val="001816FC"/>
    <w:rsid w:val="00181881"/>
    <w:rsid w:val="00181892"/>
    <w:rsid w:val="0018194E"/>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D23"/>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90B"/>
    <w:rsid w:val="00195AC5"/>
    <w:rsid w:val="00195C62"/>
    <w:rsid w:val="00195CA8"/>
    <w:rsid w:val="00196033"/>
    <w:rsid w:val="001961BC"/>
    <w:rsid w:val="0019622D"/>
    <w:rsid w:val="0019642C"/>
    <w:rsid w:val="001966FE"/>
    <w:rsid w:val="00196782"/>
    <w:rsid w:val="0019699D"/>
    <w:rsid w:val="00196B5E"/>
    <w:rsid w:val="00196C4B"/>
    <w:rsid w:val="00196CEF"/>
    <w:rsid w:val="00197589"/>
    <w:rsid w:val="00197864"/>
    <w:rsid w:val="0019788B"/>
    <w:rsid w:val="00197AFA"/>
    <w:rsid w:val="001A0012"/>
    <w:rsid w:val="001A0144"/>
    <w:rsid w:val="001A0422"/>
    <w:rsid w:val="001A077A"/>
    <w:rsid w:val="001A08AA"/>
    <w:rsid w:val="001A08F8"/>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723"/>
    <w:rsid w:val="001A4C2C"/>
    <w:rsid w:val="001A4DF1"/>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7F4"/>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B7F3A"/>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5FB5"/>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E95"/>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23B"/>
    <w:rsid w:val="001F02DD"/>
    <w:rsid w:val="001F0649"/>
    <w:rsid w:val="001F09E8"/>
    <w:rsid w:val="001F0A93"/>
    <w:rsid w:val="001F0EAB"/>
    <w:rsid w:val="001F1613"/>
    <w:rsid w:val="001F161C"/>
    <w:rsid w:val="001F1664"/>
    <w:rsid w:val="001F1B3A"/>
    <w:rsid w:val="001F1BAD"/>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7C0"/>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51"/>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244"/>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07B"/>
    <w:rsid w:val="002174AE"/>
    <w:rsid w:val="002175F0"/>
    <w:rsid w:val="002177DC"/>
    <w:rsid w:val="00217A22"/>
    <w:rsid w:val="00217A6D"/>
    <w:rsid w:val="00217B42"/>
    <w:rsid w:val="00217BB7"/>
    <w:rsid w:val="00217DE0"/>
    <w:rsid w:val="00220032"/>
    <w:rsid w:val="00220617"/>
    <w:rsid w:val="00220D10"/>
    <w:rsid w:val="00221447"/>
    <w:rsid w:val="00221A26"/>
    <w:rsid w:val="00222048"/>
    <w:rsid w:val="0022231F"/>
    <w:rsid w:val="00222398"/>
    <w:rsid w:val="00222792"/>
    <w:rsid w:val="00222825"/>
    <w:rsid w:val="002229AE"/>
    <w:rsid w:val="00222C5F"/>
    <w:rsid w:val="00222DF8"/>
    <w:rsid w:val="00223287"/>
    <w:rsid w:val="00223305"/>
    <w:rsid w:val="00223E4D"/>
    <w:rsid w:val="00224324"/>
    <w:rsid w:val="00224740"/>
    <w:rsid w:val="00224829"/>
    <w:rsid w:val="00224B0F"/>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173"/>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321"/>
    <w:rsid w:val="00231774"/>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2BA"/>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7BF"/>
    <w:rsid w:val="00267A33"/>
    <w:rsid w:val="00267B5E"/>
    <w:rsid w:val="00267B76"/>
    <w:rsid w:val="00267FE9"/>
    <w:rsid w:val="002705A7"/>
    <w:rsid w:val="00270637"/>
    <w:rsid w:val="00270801"/>
    <w:rsid w:val="0027089A"/>
    <w:rsid w:val="00270A8A"/>
    <w:rsid w:val="00270A97"/>
    <w:rsid w:val="002711BE"/>
    <w:rsid w:val="0027139E"/>
    <w:rsid w:val="002715E3"/>
    <w:rsid w:val="00271650"/>
    <w:rsid w:val="002716E4"/>
    <w:rsid w:val="0027221F"/>
    <w:rsid w:val="00272440"/>
    <w:rsid w:val="002724A8"/>
    <w:rsid w:val="002728D9"/>
    <w:rsid w:val="00272FE1"/>
    <w:rsid w:val="0027311C"/>
    <w:rsid w:val="00273335"/>
    <w:rsid w:val="00273584"/>
    <w:rsid w:val="0027367F"/>
    <w:rsid w:val="00273D3D"/>
    <w:rsid w:val="00274321"/>
    <w:rsid w:val="0027454C"/>
    <w:rsid w:val="00274571"/>
    <w:rsid w:val="00274583"/>
    <w:rsid w:val="00274A6B"/>
    <w:rsid w:val="00274B28"/>
    <w:rsid w:val="00274BE9"/>
    <w:rsid w:val="00274C19"/>
    <w:rsid w:val="002759A6"/>
    <w:rsid w:val="00275C01"/>
    <w:rsid w:val="002760CB"/>
    <w:rsid w:val="00276211"/>
    <w:rsid w:val="0027661A"/>
    <w:rsid w:val="00276821"/>
    <w:rsid w:val="002769D2"/>
    <w:rsid w:val="00276A26"/>
    <w:rsid w:val="00276D9F"/>
    <w:rsid w:val="00276FF1"/>
    <w:rsid w:val="0027719E"/>
    <w:rsid w:val="0027745A"/>
    <w:rsid w:val="0027760F"/>
    <w:rsid w:val="00277871"/>
    <w:rsid w:val="002778C9"/>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1B8"/>
    <w:rsid w:val="0028328F"/>
    <w:rsid w:val="00283313"/>
    <w:rsid w:val="00283988"/>
    <w:rsid w:val="00283A20"/>
    <w:rsid w:val="00283B8A"/>
    <w:rsid w:val="002841D6"/>
    <w:rsid w:val="00284D03"/>
    <w:rsid w:val="0028512F"/>
    <w:rsid w:val="00285323"/>
    <w:rsid w:val="00285408"/>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2E3"/>
    <w:rsid w:val="0029236E"/>
    <w:rsid w:val="00292502"/>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3F2"/>
    <w:rsid w:val="002A363C"/>
    <w:rsid w:val="002A365E"/>
    <w:rsid w:val="002A382C"/>
    <w:rsid w:val="002A39AE"/>
    <w:rsid w:val="002A39BD"/>
    <w:rsid w:val="002A3D61"/>
    <w:rsid w:val="002A3F09"/>
    <w:rsid w:val="002A3F7A"/>
    <w:rsid w:val="002A4148"/>
    <w:rsid w:val="002A4161"/>
    <w:rsid w:val="002A420E"/>
    <w:rsid w:val="002A424F"/>
    <w:rsid w:val="002A4420"/>
    <w:rsid w:val="002A4C27"/>
    <w:rsid w:val="002A4CEE"/>
    <w:rsid w:val="002A4DDC"/>
    <w:rsid w:val="002A50F3"/>
    <w:rsid w:val="002A55E2"/>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66D"/>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893"/>
    <w:rsid w:val="002C1DC6"/>
    <w:rsid w:val="002C1F6A"/>
    <w:rsid w:val="002C20B1"/>
    <w:rsid w:val="002C2126"/>
    <w:rsid w:val="002C226E"/>
    <w:rsid w:val="002C2517"/>
    <w:rsid w:val="002C2713"/>
    <w:rsid w:val="002C274C"/>
    <w:rsid w:val="002C284A"/>
    <w:rsid w:val="002C29F1"/>
    <w:rsid w:val="002C2A72"/>
    <w:rsid w:val="002C2FE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752"/>
    <w:rsid w:val="002C586C"/>
    <w:rsid w:val="002C5E6C"/>
    <w:rsid w:val="002C5F28"/>
    <w:rsid w:val="002C60AC"/>
    <w:rsid w:val="002C61C8"/>
    <w:rsid w:val="002C648B"/>
    <w:rsid w:val="002C666A"/>
    <w:rsid w:val="002C6828"/>
    <w:rsid w:val="002C68AB"/>
    <w:rsid w:val="002C6D00"/>
    <w:rsid w:val="002C6DE0"/>
    <w:rsid w:val="002C6E01"/>
    <w:rsid w:val="002C7434"/>
    <w:rsid w:val="002C74F0"/>
    <w:rsid w:val="002C75F8"/>
    <w:rsid w:val="002C7628"/>
    <w:rsid w:val="002C7B01"/>
    <w:rsid w:val="002D0591"/>
    <w:rsid w:val="002D0662"/>
    <w:rsid w:val="002D0978"/>
    <w:rsid w:val="002D0D4B"/>
    <w:rsid w:val="002D154C"/>
    <w:rsid w:val="002D15E8"/>
    <w:rsid w:val="002D17A4"/>
    <w:rsid w:val="002D1B94"/>
    <w:rsid w:val="002D1BDF"/>
    <w:rsid w:val="002D1E08"/>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0BA"/>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8EC"/>
    <w:rsid w:val="002E1926"/>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35"/>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6F67"/>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A7"/>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18B"/>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4B1"/>
    <w:rsid w:val="0031056B"/>
    <w:rsid w:val="00310826"/>
    <w:rsid w:val="00310D5F"/>
    <w:rsid w:val="00310E3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33E"/>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02"/>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9BD"/>
    <w:rsid w:val="00322B6A"/>
    <w:rsid w:val="00322BDB"/>
    <w:rsid w:val="00322EF0"/>
    <w:rsid w:val="00322FC1"/>
    <w:rsid w:val="00322FD5"/>
    <w:rsid w:val="00323020"/>
    <w:rsid w:val="0032344B"/>
    <w:rsid w:val="003239D6"/>
    <w:rsid w:val="00323FAD"/>
    <w:rsid w:val="003243E0"/>
    <w:rsid w:val="003249B4"/>
    <w:rsid w:val="003249D9"/>
    <w:rsid w:val="00324A76"/>
    <w:rsid w:val="00324F53"/>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0B"/>
    <w:rsid w:val="003306DE"/>
    <w:rsid w:val="0033086A"/>
    <w:rsid w:val="003309EA"/>
    <w:rsid w:val="003310DC"/>
    <w:rsid w:val="00331434"/>
    <w:rsid w:val="00331C23"/>
    <w:rsid w:val="00331ED7"/>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A24"/>
    <w:rsid w:val="00333C8A"/>
    <w:rsid w:val="00333D13"/>
    <w:rsid w:val="00333F11"/>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4C72"/>
    <w:rsid w:val="003452E7"/>
    <w:rsid w:val="003453BF"/>
    <w:rsid w:val="003457AD"/>
    <w:rsid w:val="003457F3"/>
    <w:rsid w:val="00345CCA"/>
    <w:rsid w:val="00345E59"/>
    <w:rsid w:val="003463A2"/>
    <w:rsid w:val="00346509"/>
    <w:rsid w:val="003469C3"/>
    <w:rsid w:val="00346C00"/>
    <w:rsid w:val="00346C21"/>
    <w:rsid w:val="00346DF9"/>
    <w:rsid w:val="00347118"/>
    <w:rsid w:val="003476A6"/>
    <w:rsid w:val="00347DAF"/>
    <w:rsid w:val="00350490"/>
    <w:rsid w:val="00350627"/>
    <w:rsid w:val="00350745"/>
    <w:rsid w:val="00350E58"/>
    <w:rsid w:val="00351447"/>
    <w:rsid w:val="003514EC"/>
    <w:rsid w:val="00351590"/>
    <w:rsid w:val="003515D2"/>
    <w:rsid w:val="0035187D"/>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7B8"/>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9EB"/>
    <w:rsid w:val="00366E04"/>
    <w:rsid w:val="00367F5E"/>
    <w:rsid w:val="00367FE2"/>
    <w:rsid w:val="00370760"/>
    <w:rsid w:val="003708D3"/>
    <w:rsid w:val="0037092F"/>
    <w:rsid w:val="003709AF"/>
    <w:rsid w:val="00370C4E"/>
    <w:rsid w:val="00371277"/>
    <w:rsid w:val="003718D8"/>
    <w:rsid w:val="00371B77"/>
    <w:rsid w:val="00371ED7"/>
    <w:rsid w:val="00372437"/>
    <w:rsid w:val="003724D1"/>
    <w:rsid w:val="00372D77"/>
    <w:rsid w:val="00372DA3"/>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1F2A"/>
    <w:rsid w:val="003825E5"/>
    <w:rsid w:val="00382A8D"/>
    <w:rsid w:val="00382B59"/>
    <w:rsid w:val="00382B87"/>
    <w:rsid w:val="00382BF6"/>
    <w:rsid w:val="00382E2C"/>
    <w:rsid w:val="003832CB"/>
    <w:rsid w:val="00383AA0"/>
    <w:rsid w:val="00383C95"/>
    <w:rsid w:val="00383F00"/>
    <w:rsid w:val="00383F98"/>
    <w:rsid w:val="00384051"/>
    <w:rsid w:val="00384100"/>
    <w:rsid w:val="00384721"/>
    <w:rsid w:val="0038495C"/>
    <w:rsid w:val="00384C42"/>
    <w:rsid w:val="003855C8"/>
    <w:rsid w:val="00385E38"/>
    <w:rsid w:val="00385EFE"/>
    <w:rsid w:val="00386104"/>
    <w:rsid w:val="00386173"/>
    <w:rsid w:val="003864F2"/>
    <w:rsid w:val="00386515"/>
    <w:rsid w:val="00386822"/>
    <w:rsid w:val="00386B11"/>
    <w:rsid w:val="00386B8E"/>
    <w:rsid w:val="00386BFE"/>
    <w:rsid w:val="00386EDE"/>
    <w:rsid w:val="0038705B"/>
    <w:rsid w:val="0038725B"/>
    <w:rsid w:val="0038747C"/>
    <w:rsid w:val="0038754E"/>
    <w:rsid w:val="00387879"/>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1C07"/>
    <w:rsid w:val="003923FC"/>
    <w:rsid w:val="00392483"/>
    <w:rsid w:val="0039296B"/>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43FB"/>
    <w:rsid w:val="0039570A"/>
    <w:rsid w:val="0039578D"/>
    <w:rsid w:val="0039586A"/>
    <w:rsid w:val="003959E5"/>
    <w:rsid w:val="00396432"/>
    <w:rsid w:val="0039690D"/>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4FB7"/>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5BA"/>
    <w:rsid w:val="003B161C"/>
    <w:rsid w:val="003B1AD0"/>
    <w:rsid w:val="003B204C"/>
    <w:rsid w:val="003B2208"/>
    <w:rsid w:val="003B2244"/>
    <w:rsid w:val="003B2262"/>
    <w:rsid w:val="003B2471"/>
    <w:rsid w:val="003B2A5C"/>
    <w:rsid w:val="003B2B4E"/>
    <w:rsid w:val="003B320D"/>
    <w:rsid w:val="003B321C"/>
    <w:rsid w:val="003B3423"/>
    <w:rsid w:val="003B3665"/>
    <w:rsid w:val="003B36EE"/>
    <w:rsid w:val="003B37E8"/>
    <w:rsid w:val="003B38B0"/>
    <w:rsid w:val="003B39A6"/>
    <w:rsid w:val="003B39C1"/>
    <w:rsid w:val="003B3BC9"/>
    <w:rsid w:val="003B429B"/>
    <w:rsid w:val="003B45EE"/>
    <w:rsid w:val="003B495B"/>
    <w:rsid w:val="003B4EF9"/>
    <w:rsid w:val="003B500F"/>
    <w:rsid w:val="003B5249"/>
    <w:rsid w:val="003B54A1"/>
    <w:rsid w:val="003B54C2"/>
    <w:rsid w:val="003B550E"/>
    <w:rsid w:val="003B5BC1"/>
    <w:rsid w:val="003B6383"/>
    <w:rsid w:val="003B661D"/>
    <w:rsid w:val="003B687A"/>
    <w:rsid w:val="003B6A1D"/>
    <w:rsid w:val="003B6E14"/>
    <w:rsid w:val="003B70AA"/>
    <w:rsid w:val="003B70BD"/>
    <w:rsid w:val="003B7145"/>
    <w:rsid w:val="003B78C3"/>
    <w:rsid w:val="003B7DE2"/>
    <w:rsid w:val="003C0053"/>
    <w:rsid w:val="003C00BB"/>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97"/>
    <w:rsid w:val="003E36E9"/>
    <w:rsid w:val="003E378C"/>
    <w:rsid w:val="003E38C0"/>
    <w:rsid w:val="003E38C1"/>
    <w:rsid w:val="003E3A27"/>
    <w:rsid w:val="003E3B6F"/>
    <w:rsid w:val="003E4974"/>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465"/>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3A0"/>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71"/>
    <w:rsid w:val="004210C3"/>
    <w:rsid w:val="0042173C"/>
    <w:rsid w:val="004217B0"/>
    <w:rsid w:val="00421DE1"/>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4A7"/>
    <w:rsid w:val="0042652A"/>
    <w:rsid w:val="00426581"/>
    <w:rsid w:val="00426709"/>
    <w:rsid w:val="00426A48"/>
    <w:rsid w:val="00426D97"/>
    <w:rsid w:val="00427769"/>
    <w:rsid w:val="00427869"/>
    <w:rsid w:val="0043025C"/>
    <w:rsid w:val="004303F4"/>
    <w:rsid w:val="0043051E"/>
    <w:rsid w:val="00430713"/>
    <w:rsid w:val="00430C85"/>
    <w:rsid w:val="00430D43"/>
    <w:rsid w:val="00430E19"/>
    <w:rsid w:val="00430E35"/>
    <w:rsid w:val="0043165F"/>
    <w:rsid w:val="0043166C"/>
    <w:rsid w:val="00431953"/>
    <w:rsid w:val="00431965"/>
    <w:rsid w:val="00431A52"/>
    <w:rsid w:val="00432086"/>
    <w:rsid w:val="00432203"/>
    <w:rsid w:val="00432238"/>
    <w:rsid w:val="004324BE"/>
    <w:rsid w:val="00432667"/>
    <w:rsid w:val="004326C5"/>
    <w:rsid w:val="00433028"/>
    <w:rsid w:val="00433E63"/>
    <w:rsid w:val="004340A9"/>
    <w:rsid w:val="00434162"/>
    <w:rsid w:val="0043428E"/>
    <w:rsid w:val="004345C7"/>
    <w:rsid w:val="00434732"/>
    <w:rsid w:val="00434B68"/>
    <w:rsid w:val="00434BE5"/>
    <w:rsid w:val="00434C3C"/>
    <w:rsid w:val="00434D26"/>
    <w:rsid w:val="00435300"/>
    <w:rsid w:val="004354A3"/>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04D"/>
    <w:rsid w:val="0044310D"/>
    <w:rsid w:val="0044329A"/>
    <w:rsid w:val="0044398A"/>
    <w:rsid w:val="004439BF"/>
    <w:rsid w:val="00443CDE"/>
    <w:rsid w:val="00443E77"/>
    <w:rsid w:val="00443EE7"/>
    <w:rsid w:val="004440BE"/>
    <w:rsid w:val="004443B3"/>
    <w:rsid w:val="0044466E"/>
    <w:rsid w:val="004447BB"/>
    <w:rsid w:val="00444EA0"/>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3F09"/>
    <w:rsid w:val="00454151"/>
    <w:rsid w:val="00454264"/>
    <w:rsid w:val="00454535"/>
    <w:rsid w:val="0045462E"/>
    <w:rsid w:val="004546FF"/>
    <w:rsid w:val="00454C1C"/>
    <w:rsid w:val="00454F9C"/>
    <w:rsid w:val="00455240"/>
    <w:rsid w:val="0045541C"/>
    <w:rsid w:val="004558AD"/>
    <w:rsid w:val="00455F7A"/>
    <w:rsid w:val="00456256"/>
    <w:rsid w:val="00456664"/>
    <w:rsid w:val="0045688C"/>
    <w:rsid w:val="00456936"/>
    <w:rsid w:val="00456DC9"/>
    <w:rsid w:val="004571F4"/>
    <w:rsid w:val="00457337"/>
    <w:rsid w:val="00457368"/>
    <w:rsid w:val="0045739A"/>
    <w:rsid w:val="004578F3"/>
    <w:rsid w:val="00457CA8"/>
    <w:rsid w:val="0046059E"/>
    <w:rsid w:val="004606DE"/>
    <w:rsid w:val="0046092D"/>
    <w:rsid w:val="004609BF"/>
    <w:rsid w:val="00460C1A"/>
    <w:rsid w:val="00461258"/>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4D"/>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357"/>
    <w:rsid w:val="0047052A"/>
    <w:rsid w:val="00470725"/>
    <w:rsid w:val="00470BC0"/>
    <w:rsid w:val="00471809"/>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501C"/>
    <w:rsid w:val="004750B3"/>
    <w:rsid w:val="0047562C"/>
    <w:rsid w:val="00475736"/>
    <w:rsid w:val="004759F7"/>
    <w:rsid w:val="00475BA4"/>
    <w:rsid w:val="00475BB9"/>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15C"/>
    <w:rsid w:val="00480236"/>
    <w:rsid w:val="0048031E"/>
    <w:rsid w:val="0048041D"/>
    <w:rsid w:val="004804C9"/>
    <w:rsid w:val="004804F8"/>
    <w:rsid w:val="00480649"/>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5D67"/>
    <w:rsid w:val="00486B95"/>
    <w:rsid w:val="004872DE"/>
    <w:rsid w:val="0048730B"/>
    <w:rsid w:val="0048734D"/>
    <w:rsid w:val="00487A28"/>
    <w:rsid w:val="00487D53"/>
    <w:rsid w:val="00487F0E"/>
    <w:rsid w:val="004902C9"/>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A3"/>
    <w:rsid w:val="004943E9"/>
    <w:rsid w:val="0049483D"/>
    <w:rsid w:val="00494950"/>
    <w:rsid w:val="00494E75"/>
    <w:rsid w:val="00495033"/>
    <w:rsid w:val="0049505B"/>
    <w:rsid w:val="004952C7"/>
    <w:rsid w:val="0049546D"/>
    <w:rsid w:val="00495587"/>
    <w:rsid w:val="0049583A"/>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0E8"/>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22"/>
    <w:rsid w:val="004B316A"/>
    <w:rsid w:val="004B31D3"/>
    <w:rsid w:val="004B32E9"/>
    <w:rsid w:val="004B3551"/>
    <w:rsid w:val="004B36EE"/>
    <w:rsid w:val="004B3D83"/>
    <w:rsid w:val="004B47AA"/>
    <w:rsid w:val="004B4EFF"/>
    <w:rsid w:val="004B4F18"/>
    <w:rsid w:val="004B4F5B"/>
    <w:rsid w:val="004B5150"/>
    <w:rsid w:val="004B5254"/>
    <w:rsid w:val="004B5264"/>
    <w:rsid w:val="004B58BF"/>
    <w:rsid w:val="004B5978"/>
    <w:rsid w:val="004B5A23"/>
    <w:rsid w:val="004B5A43"/>
    <w:rsid w:val="004B5BA4"/>
    <w:rsid w:val="004B5C92"/>
    <w:rsid w:val="004B5D12"/>
    <w:rsid w:val="004B5D58"/>
    <w:rsid w:val="004B5ECC"/>
    <w:rsid w:val="004B61BF"/>
    <w:rsid w:val="004B6873"/>
    <w:rsid w:val="004B6A69"/>
    <w:rsid w:val="004B6E62"/>
    <w:rsid w:val="004B76FC"/>
    <w:rsid w:val="004B77F6"/>
    <w:rsid w:val="004B7824"/>
    <w:rsid w:val="004B7887"/>
    <w:rsid w:val="004B7A6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1656"/>
    <w:rsid w:val="004C23D0"/>
    <w:rsid w:val="004C2741"/>
    <w:rsid w:val="004C2BAA"/>
    <w:rsid w:val="004C2BCE"/>
    <w:rsid w:val="004C2D02"/>
    <w:rsid w:val="004C3220"/>
    <w:rsid w:val="004C3C1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B47"/>
    <w:rsid w:val="004E2DF7"/>
    <w:rsid w:val="004E31A5"/>
    <w:rsid w:val="004E380B"/>
    <w:rsid w:val="004E3913"/>
    <w:rsid w:val="004E3B11"/>
    <w:rsid w:val="004E3C70"/>
    <w:rsid w:val="004E3CE6"/>
    <w:rsid w:val="004E421A"/>
    <w:rsid w:val="004E428D"/>
    <w:rsid w:val="004E4EFF"/>
    <w:rsid w:val="004E4F1B"/>
    <w:rsid w:val="004E4FF3"/>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3EF4"/>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AA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556"/>
    <w:rsid w:val="00505805"/>
    <w:rsid w:val="005059F3"/>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EF7"/>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1E9"/>
    <w:rsid w:val="00532355"/>
    <w:rsid w:val="0053240E"/>
    <w:rsid w:val="00532438"/>
    <w:rsid w:val="00532766"/>
    <w:rsid w:val="005327B7"/>
    <w:rsid w:val="005335D6"/>
    <w:rsid w:val="005336BC"/>
    <w:rsid w:val="0053380B"/>
    <w:rsid w:val="00533E25"/>
    <w:rsid w:val="00533EC7"/>
    <w:rsid w:val="0053408C"/>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717"/>
    <w:rsid w:val="0054185D"/>
    <w:rsid w:val="00541925"/>
    <w:rsid w:val="00541A95"/>
    <w:rsid w:val="005420FF"/>
    <w:rsid w:val="00542469"/>
    <w:rsid w:val="00542BF3"/>
    <w:rsid w:val="005431CE"/>
    <w:rsid w:val="00543560"/>
    <w:rsid w:val="00543661"/>
    <w:rsid w:val="0054367C"/>
    <w:rsid w:val="0054374C"/>
    <w:rsid w:val="005437C9"/>
    <w:rsid w:val="005438C6"/>
    <w:rsid w:val="00543A03"/>
    <w:rsid w:val="00543CB7"/>
    <w:rsid w:val="00543F66"/>
    <w:rsid w:val="00544008"/>
    <w:rsid w:val="00544012"/>
    <w:rsid w:val="005443F0"/>
    <w:rsid w:val="0054441C"/>
    <w:rsid w:val="005447EA"/>
    <w:rsid w:val="0054484B"/>
    <w:rsid w:val="00544890"/>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433"/>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B6D"/>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6F7D"/>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1C31"/>
    <w:rsid w:val="0057214A"/>
    <w:rsid w:val="005722B7"/>
    <w:rsid w:val="00572358"/>
    <w:rsid w:val="005724AA"/>
    <w:rsid w:val="005724DB"/>
    <w:rsid w:val="005725C7"/>
    <w:rsid w:val="005725FA"/>
    <w:rsid w:val="0057263E"/>
    <w:rsid w:val="005726D5"/>
    <w:rsid w:val="00572952"/>
    <w:rsid w:val="005732C7"/>
    <w:rsid w:val="0057367C"/>
    <w:rsid w:val="0057382A"/>
    <w:rsid w:val="00573C9A"/>
    <w:rsid w:val="00573E03"/>
    <w:rsid w:val="00573F52"/>
    <w:rsid w:val="005743E5"/>
    <w:rsid w:val="005744AE"/>
    <w:rsid w:val="005746C6"/>
    <w:rsid w:val="005747D4"/>
    <w:rsid w:val="005748A4"/>
    <w:rsid w:val="00574908"/>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929"/>
    <w:rsid w:val="00582E9B"/>
    <w:rsid w:val="00583212"/>
    <w:rsid w:val="00583283"/>
    <w:rsid w:val="0058348D"/>
    <w:rsid w:val="00583A8C"/>
    <w:rsid w:val="00583F25"/>
    <w:rsid w:val="00583F3C"/>
    <w:rsid w:val="00583F8A"/>
    <w:rsid w:val="005841EB"/>
    <w:rsid w:val="00584304"/>
    <w:rsid w:val="00584398"/>
    <w:rsid w:val="005846FA"/>
    <w:rsid w:val="00584AEE"/>
    <w:rsid w:val="00584C50"/>
    <w:rsid w:val="00584DA9"/>
    <w:rsid w:val="00584DEE"/>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6EE4"/>
    <w:rsid w:val="00587049"/>
    <w:rsid w:val="0058708D"/>
    <w:rsid w:val="005871D0"/>
    <w:rsid w:val="0058729A"/>
    <w:rsid w:val="00587719"/>
    <w:rsid w:val="00587775"/>
    <w:rsid w:val="00587C86"/>
    <w:rsid w:val="00587D47"/>
    <w:rsid w:val="00590ABD"/>
    <w:rsid w:val="00590B41"/>
    <w:rsid w:val="00590D53"/>
    <w:rsid w:val="005916CD"/>
    <w:rsid w:val="00591812"/>
    <w:rsid w:val="00591BCB"/>
    <w:rsid w:val="00591C5D"/>
    <w:rsid w:val="00591D23"/>
    <w:rsid w:val="00591E91"/>
    <w:rsid w:val="0059254F"/>
    <w:rsid w:val="005926E7"/>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3F1B"/>
    <w:rsid w:val="005A412B"/>
    <w:rsid w:val="005A4188"/>
    <w:rsid w:val="005A41D0"/>
    <w:rsid w:val="005A4E1E"/>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2F97"/>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21"/>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F66"/>
    <w:rsid w:val="005D332A"/>
    <w:rsid w:val="005D3463"/>
    <w:rsid w:val="005D3655"/>
    <w:rsid w:val="005D3C53"/>
    <w:rsid w:val="005D3E3F"/>
    <w:rsid w:val="005D3E41"/>
    <w:rsid w:val="005D416D"/>
    <w:rsid w:val="005D43D7"/>
    <w:rsid w:val="005D488A"/>
    <w:rsid w:val="005D48FF"/>
    <w:rsid w:val="005D4D38"/>
    <w:rsid w:val="005D4E08"/>
    <w:rsid w:val="005D550F"/>
    <w:rsid w:val="005D56D6"/>
    <w:rsid w:val="005D5CB2"/>
    <w:rsid w:val="005D6023"/>
    <w:rsid w:val="005D626D"/>
    <w:rsid w:val="005D6288"/>
    <w:rsid w:val="005D6325"/>
    <w:rsid w:val="005D666B"/>
    <w:rsid w:val="005D674B"/>
    <w:rsid w:val="005D6B00"/>
    <w:rsid w:val="005D6C7A"/>
    <w:rsid w:val="005D6D57"/>
    <w:rsid w:val="005D6D6B"/>
    <w:rsid w:val="005D6EC5"/>
    <w:rsid w:val="005D7397"/>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15D"/>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15D"/>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5BC"/>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4E3F"/>
    <w:rsid w:val="00615138"/>
    <w:rsid w:val="0061520B"/>
    <w:rsid w:val="00615461"/>
    <w:rsid w:val="00615518"/>
    <w:rsid w:val="00615B49"/>
    <w:rsid w:val="00615BD6"/>
    <w:rsid w:val="00615EC7"/>
    <w:rsid w:val="00615EF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4BE9"/>
    <w:rsid w:val="00625044"/>
    <w:rsid w:val="0062517B"/>
    <w:rsid w:val="006253DC"/>
    <w:rsid w:val="006254F1"/>
    <w:rsid w:val="00625C0F"/>
    <w:rsid w:val="00625CAB"/>
    <w:rsid w:val="00625D3F"/>
    <w:rsid w:val="00626077"/>
    <w:rsid w:val="00626150"/>
    <w:rsid w:val="006261FE"/>
    <w:rsid w:val="0062623A"/>
    <w:rsid w:val="00626490"/>
    <w:rsid w:val="00626592"/>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664"/>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A8F"/>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6D7B"/>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6D03"/>
    <w:rsid w:val="00667020"/>
    <w:rsid w:val="006674E1"/>
    <w:rsid w:val="006676BC"/>
    <w:rsid w:val="006700E2"/>
    <w:rsid w:val="006701B5"/>
    <w:rsid w:val="006702AD"/>
    <w:rsid w:val="0067033E"/>
    <w:rsid w:val="00670599"/>
    <w:rsid w:val="0067062E"/>
    <w:rsid w:val="00670693"/>
    <w:rsid w:val="00670722"/>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A8F"/>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8F"/>
    <w:rsid w:val="00683AD1"/>
    <w:rsid w:val="00683B10"/>
    <w:rsid w:val="00683B96"/>
    <w:rsid w:val="00683D0E"/>
    <w:rsid w:val="006841FB"/>
    <w:rsid w:val="006841FE"/>
    <w:rsid w:val="0068425A"/>
    <w:rsid w:val="00684B28"/>
    <w:rsid w:val="00684C66"/>
    <w:rsid w:val="00684C7F"/>
    <w:rsid w:val="00684E5B"/>
    <w:rsid w:val="00684E88"/>
    <w:rsid w:val="0068529C"/>
    <w:rsid w:val="00685777"/>
    <w:rsid w:val="00685928"/>
    <w:rsid w:val="00686114"/>
    <w:rsid w:val="006864DB"/>
    <w:rsid w:val="00686622"/>
    <w:rsid w:val="00686771"/>
    <w:rsid w:val="006867DA"/>
    <w:rsid w:val="00686997"/>
    <w:rsid w:val="00686A4C"/>
    <w:rsid w:val="00686DB9"/>
    <w:rsid w:val="00686ECA"/>
    <w:rsid w:val="006871AE"/>
    <w:rsid w:val="006874C9"/>
    <w:rsid w:val="0068768F"/>
    <w:rsid w:val="006878AE"/>
    <w:rsid w:val="00687AE4"/>
    <w:rsid w:val="0069006F"/>
    <w:rsid w:val="006901C3"/>
    <w:rsid w:val="006902FD"/>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008"/>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130"/>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47EB"/>
    <w:rsid w:val="006A516A"/>
    <w:rsid w:val="006A520C"/>
    <w:rsid w:val="006A555F"/>
    <w:rsid w:val="006A5F93"/>
    <w:rsid w:val="006A6205"/>
    <w:rsid w:val="006A6592"/>
    <w:rsid w:val="006A674D"/>
    <w:rsid w:val="006A6C63"/>
    <w:rsid w:val="006A6E94"/>
    <w:rsid w:val="006A6FCD"/>
    <w:rsid w:val="006A703A"/>
    <w:rsid w:val="006A75BB"/>
    <w:rsid w:val="006A7A8B"/>
    <w:rsid w:val="006A7E03"/>
    <w:rsid w:val="006B040F"/>
    <w:rsid w:val="006B051B"/>
    <w:rsid w:val="006B05F9"/>
    <w:rsid w:val="006B0654"/>
    <w:rsid w:val="006B094D"/>
    <w:rsid w:val="006B0DB2"/>
    <w:rsid w:val="006B11F0"/>
    <w:rsid w:val="006B1272"/>
    <w:rsid w:val="006B12F8"/>
    <w:rsid w:val="006B14F0"/>
    <w:rsid w:val="006B1D52"/>
    <w:rsid w:val="006B21B1"/>
    <w:rsid w:val="006B24FC"/>
    <w:rsid w:val="006B253E"/>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E3E"/>
    <w:rsid w:val="006B4F0A"/>
    <w:rsid w:val="006B5230"/>
    <w:rsid w:val="006B5799"/>
    <w:rsid w:val="006B5D3A"/>
    <w:rsid w:val="006B616D"/>
    <w:rsid w:val="006B61A9"/>
    <w:rsid w:val="006B62C0"/>
    <w:rsid w:val="006B651B"/>
    <w:rsid w:val="006B66D3"/>
    <w:rsid w:val="006B6B20"/>
    <w:rsid w:val="006B6C24"/>
    <w:rsid w:val="006B6E15"/>
    <w:rsid w:val="006B6F48"/>
    <w:rsid w:val="006B71EA"/>
    <w:rsid w:val="006B73C0"/>
    <w:rsid w:val="006B73E5"/>
    <w:rsid w:val="006B741E"/>
    <w:rsid w:val="006B75B6"/>
    <w:rsid w:val="006B7806"/>
    <w:rsid w:val="006B7944"/>
    <w:rsid w:val="006B7B77"/>
    <w:rsid w:val="006B7F89"/>
    <w:rsid w:val="006C01A5"/>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1B1C"/>
    <w:rsid w:val="006D2219"/>
    <w:rsid w:val="006D2293"/>
    <w:rsid w:val="006D2497"/>
    <w:rsid w:val="006D25AA"/>
    <w:rsid w:val="006D27E5"/>
    <w:rsid w:val="006D2CC8"/>
    <w:rsid w:val="006D2E95"/>
    <w:rsid w:val="006D35C1"/>
    <w:rsid w:val="006D36BE"/>
    <w:rsid w:val="006D375C"/>
    <w:rsid w:val="006D3B7B"/>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185"/>
    <w:rsid w:val="006D6369"/>
    <w:rsid w:val="006D6819"/>
    <w:rsid w:val="006D689A"/>
    <w:rsid w:val="006D691F"/>
    <w:rsid w:val="006D7BEA"/>
    <w:rsid w:val="006D7C70"/>
    <w:rsid w:val="006D7D41"/>
    <w:rsid w:val="006E0AE3"/>
    <w:rsid w:val="006E0B2D"/>
    <w:rsid w:val="006E10F5"/>
    <w:rsid w:val="006E1167"/>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8F1"/>
    <w:rsid w:val="006E6B41"/>
    <w:rsid w:val="006E7857"/>
    <w:rsid w:val="006E7889"/>
    <w:rsid w:val="006E7E94"/>
    <w:rsid w:val="006F02CB"/>
    <w:rsid w:val="006F0C60"/>
    <w:rsid w:val="006F0CA4"/>
    <w:rsid w:val="006F0CFF"/>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35"/>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152"/>
    <w:rsid w:val="006F7544"/>
    <w:rsid w:val="006F763B"/>
    <w:rsid w:val="006F7739"/>
    <w:rsid w:val="006F7E76"/>
    <w:rsid w:val="00700001"/>
    <w:rsid w:val="00700827"/>
    <w:rsid w:val="00700889"/>
    <w:rsid w:val="00700B2E"/>
    <w:rsid w:val="00700D53"/>
    <w:rsid w:val="00700DB4"/>
    <w:rsid w:val="00701350"/>
    <w:rsid w:val="007013D2"/>
    <w:rsid w:val="0070150D"/>
    <w:rsid w:val="00701A65"/>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CFD"/>
    <w:rsid w:val="00704FBA"/>
    <w:rsid w:val="00705241"/>
    <w:rsid w:val="00705245"/>
    <w:rsid w:val="007056C4"/>
    <w:rsid w:val="00705CCC"/>
    <w:rsid w:val="00705CFA"/>
    <w:rsid w:val="007066BF"/>
    <w:rsid w:val="007069D5"/>
    <w:rsid w:val="007069ED"/>
    <w:rsid w:val="00706D02"/>
    <w:rsid w:val="00706EE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18"/>
    <w:rsid w:val="00715AA7"/>
    <w:rsid w:val="00715C40"/>
    <w:rsid w:val="00715E2A"/>
    <w:rsid w:val="00715F9C"/>
    <w:rsid w:val="007161F9"/>
    <w:rsid w:val="00716764"/>
    <w:rsid w:val="007168B3"/>
    <w:rsid w:val="007169C4"/>
    <w:rsid w:val="00716AB2"/>
    <w:rsid w:val="00716DCD"/>
    <w:rsid w:val="00716FA9"/>
    <w:rsid w:val="00717E21"/>
    <w:rsid w:val="00717FFA"/>
    <w:rsid w:val="007200E5"/>
    <w:rsid w:val="007207CF"/>
    <w:rsid w:val="007209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79"/>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607"/>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7F6"/>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561"/>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6B02"/>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DD"/>
    <w:rsid w:val="00761AEE"/>
    <w:rsid w:val="00761C0C"/>
    <w:rsid w:val="00761CB7"/>
    <w:rsid w:val="0076202F"/>
    <w:rsid w:val="007625B6"/>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9EB"/>
    <w:rsid w:val="00765A62"/>
    <w:rsid w:val="007660E4"/>
    <w:rsid w:val="0076641C"/>
    <w:rsid w:val="007664D6"/>
    <w:rsid w:val="007666DA"/>
    <w:rsid w:val="00766861"/>
    <w:rsid w:val="00766B31"/>
    <w:rsid w:val="00766B52"/>
    <w:rsid w:val="00766BBB"/>
    <w:rsid w:val="00766BC1"/>
    <w:rsid w:val="00766C4C"/>
    <w:rsid w:val="00766D45"/>
    <w:rsid w:val="00766EA1"/>
    <w:rsid w:val="007670B8"/>
    <w:rsid w:val="007671B8"/>
    <w:rsid w:val="0076747E"/>
    <w:rsid w:val="00767531"/>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0D7"/>
    <w:rsid w:val="007751DB"/>
    <w:rsid w:val="007752C4"/>
    <w:rsid w:val="007758AB"/>
    <w:rsid w:val="00775B41"/>
    <w:rsid w:val="00775B53"/>
    <w:rsid w:val="00775DAF"/>
    <w:rsid w:val="00775E87"/>
    <w:rsid w:val="007760AC"/>
    <w:rsid w:val="0077611D"/>
    <w:rsid w:val="0077622D"/>
    <w:rsid w:val="0077625C"/>
    <w:rsid w:val="007763BA"/>
    <w:rsid w:val="0077687B"/>
    <w:rsid w:val="00776F77"/>
    <w:rsid w:val="0077711E"/>
    <w:rsid w:val="00777393"/>
    <w:rsid w:val="00777422"/>
    <w:rsid w:val="00777578"/>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53B"/>
    <w:rsid w:val="00790E57"/>
    <w:rsid w:val="00790EE5"/>
    <w:rsid w:val="00791000"/>
    <w:rsid w:val="0079119E"/>
    <w:rsid w:val="007918CF"/>
    <w:rsid w:val="0079193E"/>
    <w:rsid w:val="00791AC7"/>
    <w:rsid w:val="00791B03"/>
    <w:rsid w:val="00791B8E"/>
    <w:rsid w:val="0079207F"/>
    <w:rsid w:val="0079254F"/>
    <w:rsid w:val="007926AC"/>
    <w:rsid w:val="00792899"/>
    <w:rsid w:val="00792A80"/>
    <w:rsid w:val="00792AD1"/>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B0F"/>
    <w:rsid w:val="007B2CF5"/>
    <w:rsid w:val="007B34FB"/>
    <w:rsid w:val="007B37C8"/>
    <w:rsid w:val="007B381D"/>
    <w:rsid w:val="007B392D"/>
    <w:rsid w:val="007B393A"/>
    <w:rsid w:val="007B3D27"/>
    <w:rsid w:val="007B3ED1"/>
    <w:rsid w:val="007B4187"/>
    <w:rsid w:val="007B4205"/>
    <w:rsid w:val="007B4B68"/>
    <w:rsid w:val="007B4DA7"/>
    <w:rsid w:val="007B4F80"/>
    <w:rsid w:val="007B5086"/>
    <w:rsid w:val="007B5394"/>
    <w:rsid w:val="007B53E2"/>
    <w:rsid w:val="007B546B"/>
    <w:rsid w:val="007B55C4"/>
    <w:rsid w:val="007B5A3E"/>
    <w:rsid w:val="007B5D41"/>
    <w:rsid w:val="007B5EE9"/>
    <w:rsid w:val="007B6157"/>
    <w:rsid w:val="007B6461"/>
    <w:rsid w:val="007B6526"/>
    <w:rsid w:val="007B68DF"/>
    <w:rsid w:val="007B6C2C"/>
    <w:rsid w:val="007B7175"/>
    <w:rsid w:val="007B7504"/>
    <w:rsid w:val="007B7777"/>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1E0E"/>
    <w:rsid w:val="007C2204"/>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7062"/>
    <w:rsid w:val="007C7090"/>
    <w:rsid w:val="007C7097"/>
    <w:rsid w:val="007C771E"/>
    <w:rsid w:val="007C7726"/>
    <w:rsid w:val="007C7776"/>
    <w:rsid w:val="007C784E"/>
    <w:rsid w:val="007C7F59"/>
    <w:rsid w:val="007D035F"/>
    <w:rsid w:val="007D0376"/>
    <w:rsid w:val="007D05FF"/>
    <w:rsid w:val="007D13CB"/>
    <w:rsid w:val="007D1A95"/>
    <w:rsid w:val="007D1F10"/>
    <w:rsid w:val="007D1F12"/>
    <w:rsid w:val="007D1FF9"/>
    <w:rsid w:val="007D2331"/>
    <w:rsid w:val="007D24EC"/>
    <w:rsid w:val="007D25B2"/>
    <w:rsid w:val="007D295C"/>
    <w:rsid w:val="007D2BA1"/>
    <w:rsid w:val="007D3546"/>
    <w:rsid w:val="007D39F7"/>
    <w:rsid w:val="007D3B1C"/>
    <w:rsid w:val="007D3E0E"/>
    <w:rsid w:val="007D3FF1"/>
    <w:rsid w:val="007D401E"/>
    <w:rsid w:val="007D43C7"/>
    <w:rsid w:val="007D48B5"/>
    <w:rsid w:val="007D4F56"/>
    <w:rsid w:val="007D50C8"/>
    <w:rsid w:val="007D5355"/>
    <w:rsid w:val="007D57D3"/>
    <w:rsid w:val="007D59CB"/>
    <w:rsid w:val="007D59CF"/>
    <w:rsid w:val="007D5A1A"/>
    <w:rsid w:val="007D5C73"/>
    <w:rsid w:val="007D5EAF"/>
    <w:rsid w:val="007D603E"/>
    <w:rsid w:val="007D6895"/>
    <w:rsid w:val="007D6C2A"/>
    <w:rsid w:val="007D6E66"/>
    <w:rsid w:val="007D7111"/>
    <w:rsid w:val="007D7174"/>
    <w:rsid w:val="007D7262"/>
    <w:rsid w:val="007D768A"/>
    <w:rsid w:val="007D7E02"/>
    <w:rsid w:val="007E012C"/>
    <w:rsid w:val="007E03F5"/>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9B2"/>
    <w:rsid w:val="007F5D03"/>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C87"/>
    <w:rsid w:val="00802DD2"/>
    <w:rsid w:val="0080370A"/>
    <w:rsid w:val="008038DC"/>
    <w:rsid w:val="00803D6D"/>
    <w:rsid w:val="008043DA"/>
    <w:rsid w:val="00804832"/>
    <w:rsid w:val="00804B33"/>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561"/>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2E58"/>
    <w:rsid w:val="00813038"/>
    <w:rsid w:val="008130C1"/>
    <w:rsid w:val="008133CF"/>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6F8E"/>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2E71"/>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36D"/>
    <w:rsid w:val="0082749D"/>
    <w:rsid w:val="0082764E"/>
    <w:rsid w:val="008278CC"/>
    <w:rsid w:val="00830148"/>
    <w:rsid w:val="0083026E"/>
    <w:rsid w:val="00830368"/>
    <w:rsid w:val="00830668"/>
    <w:rsid w:val="00830886"/>
    <w:rsid w:val="00830A6F"/>
    <w:rsid w:val="00830B77"/>
    <w:rsid w:val="00830DF7"/>
    <w:rsid w:val="00830EF9"/>
    <w:rsid w:val="00830FB3"/>
    <w:rsid w:val="00830FD5"/>
    <w:rsid w:val="008310AD"/>
    <w:rsid w:val="00831439"/>
    <w:rsid w:val="00831485"/>
    <w:rsid w:val="00831631"/>
    <w:rsid w:val="0083175B"/>
    <w:rsid w:val="0083177D"/>
    <w:rsid w:val="00831803"/>
    <w:rsid w:val="00831B8D"/>
    <w:rsid w:val="00832684"/>
    <w:rsid w:val="0083270A"/>
    <w:rsid w:val="0083332E"/>
    <w:rsid w:val="008334C3"/>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C15"/>
    <w:rsid w:val="00840F4A"/>
    <w:rsid w:val="008410F3"/>
    <w:rsid w:val="00841426"/>
    <w:rsid w:val="00841C40"/>
    <w:rsid w:val="00841CF4"/>
    <w:rsid w:val="0084233B"/>
    <w:rsid w:val="008423E6"/>
    <w:rsid w:val="0084281A"/>
    <w:rsid w:val="008429E5"/>
    <w:rsid w:val="00842B08"/>
    <w:rsid w:val="00843102"/>
    <w:rsid w:val="00843192"/>
    <w:rsid w:val="008434FA"/>
    <w:rsid w:val="008435A9"/>
    <w:rsid w:val="00843663"/>
    <w:rsid w:val="008438F3"/>
    <w:rsid w:val="00843B25"/>
    <w:rsid w:val="0084401F"/>
    <w:rsid w:val="00844179"/>
    <w:rsid w:val="00844698"/>
    <w:rsid w:val="008448C6"/>
    <w:rsid w:val="00844B2F"/>
    <w:rsid w:val="00844C04"/>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1CB"/>
    <w:rsid w:val="0085224D"/>
    <w:rsid w:val="008523E1"/>
    <w:rsid w:val="008524DC"/>
    <w:rsid w:val="008524F4"/>
    <w:rsid w:val="00852B58"/>
    <w:rsid w:val="008536EC"/>
    <w:rsid w:val="00853A15"/>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65"/>
    <w:rsid w:val="00863AFD"/>
    <w:rsid w:val="00863CB1"/>
    <w:rsid w:val="00863E39"/>
    <w:rsid w:val="00864390"/>
    <w:rsid w:val="00864482"/>
    <w:rsid w:val="0086497B"/>
    <w:rsid w:val="00864BBE"/>
    <w:rsid w:val="00864BE2"/>
    <w:rsid w:val="00864CD2"/>
    <w:rsid w:val="00864E78"/>
    <w:rsid w:val="00864EAE"/>
    <w:rsid w:val="0086536A"/>
    <w:rsid w:val="00865409"/>
    <w:rsid w:val="00866336"/>
    <w:rsid w:val="00866AE8"/>
    <w:rsid w:val="00866B07"/>
    <w:rsid w:val="00866B80"/>
    <w:rsid w:val="00866C91"/>
    <w:rsid w:val="00866E60"/>
    <w:rsid w:val="0086713A"/>
    <w:rsid w:val="008673D3"/>
    <w:rsid w:val="008677A1"/>
    <w:rsid w:val="0086791B"/>
    <w:rsid w:val="00867AF3"/>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4CB0"/>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5AC"/>
    <w:rsid w:val="00881615"/>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25B"/>
    <w:rsid w:val="008847A6"/>
    <w:rsid w:val="008848DF"/>
    <w:rsid w:val="008848FA"/>
    <w:rsid w:val="008849AD"/>
    <w:rsid w:val="0088511F"/>
    <w:rsid w:val="0088542E"/>
    <w:rsid w:val="008854A6"/>
    <w:rsid w:val="00885865"/>
    <w:rsid w:val="00885CE5"/>
    <w:rsid w:val="00886088"/>
    <w:rsid w:val="0088622D"/>
    <w:rsid w:val="00886329"/>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45E"/>
    <w:rsid w:val="00894632"/>
    <w:rsid w:val="00894A4B"/>
    <w:rsid w:val="00894AD8"/>
    <w:rsid w:val="00894AED"/>
    <w:rsid w:val="00894F76"/>
    <w:rsid w:val="00895766"/>
    <w:rsid w:val="00895A17"/>
    <w:rsid w:val="00895BA1"/>
    <w:rsid w:val="00895BD2"/>
    <w:rsid w:val="00895D0D"/>
    <w:rsid w:val="00895DCB"/>
    <w:rsid w:val="00895E73"/>
    <w:rsid w:val="00895EA2"/>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8EF"/>
    <w:rsid w:val="008A6983"/>
    <w:rsid w:val="008A69EF"/>
    <w:rsid w:val="008A6B26"/>
    <w:rsid w:val="008A72CE"/>
    <w:rsid w:val="008A75BF"/>
    <w:rsid w:val="008A774F"/>
    <w:rsid w:val="008A77C0"/>
    <w:rsid w:val="008A7D92"/>
    <w:rsid w:val="008A7E1D"/>
    <w:rsid w:val="008B006D"/>
    <w:rsid w:val="008B0140"/>
    <w:rsid w:val="008B0236"/>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782"/>
    <w:rsid w:val="008B3EDB"/>
    <w:rsid w:val="008B42B8"/>
    <w:rsid w:val="008B45D0"/>
    <w:rsid w:val="008B4631"/>
    <w:rsid w:val="008B466C"/>
    <w:rsid w:val="008B4732"/>
    <w:rsid w:val="008B4856"/>
    <w:rsid w:val="008B4A77"/>
    <w:rsid w:val="008B4AE1"/>
    <w:rsid w:val="008B4CCD"/>
    <w:rsid w:val="008B4E43"/>
    <w:rsid w:val="008B552B"/>
    <w:rsid w:val="008B552D"/>
    <w:rsid w:val="008B566C"/>
    <w:rsid w:val="008B58CC"/>
    <w:rsid w:val="008B590C"/>
    <w:rsid w:val="008B5B3C"/>
    <w:rsid w:val="008B5B48"/>
    <w:rsid w:val="008B5DA7"/>
    <w:rsid w:val="008B611E"/>
    <w:rsid w:val="008B6BEA"/>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676"/>
    <w:rsid w:val="008C082B"/>
    <w:rsid w:val="008C0E48"/>
    <w:rsid w:val="008C1114"/>
    <w:rsid w:val="008C124C"/>
    <w:rsid w:val="008C16F4"/>
    <w:rsid w:val="008C1945"/>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CAE"/>
    <w:rsid w:val="008C5D42"/>
    <w:rsid w:val="008C613D"/>
    <w:rsid w:val="008C6155"/>
    <w:rsid w:val="008C626F"/>
    <w:rsid w:val="008C63B8"/>
    <w:rsid w:val="008C65C2"/>
    <w:rsid w:val="008C674B"/>
    <w:rsid w:val="008C67FB"/>
    <w:rsid w:val="008C7232"/>
    <w:rsid w:val="008C7866"/>
    <w:rsid w:val="008C7969"/>
    <w:rsid w:val="008C7B4B"/>
    <w:rsid w:val="008D00B4"/>
    <w:rsid w:val="008D0272"/>
    <w:rsid w:val="008D02CC"/>
    <w:rsid w:val="008D04E8"/>
    <w:rsid w:val="008D0640"/>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1EB"/>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8C3"/>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7FA"/>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795"/>
    <w:rsid w:val="008F2A88"/>
    <w:rsid w:val="008F2E54"/>
    <w:rsid w:val="008F2E9D"/>
    <w:rsid w:val="008F3AD4"/>
    <w:rsid w:val="008F3BCF"/>
    <w:rsid w:val="008F405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2D7"/>
    <w:rsid w:val="008F75C5"/>
    <w:rsid w:val="008F7673"/>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2F3"/>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D45"/>
    <w:rsid w:val="00912F27"/>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301"/>
    <w:rsid w:val="00914408"/>
    <w:rsid w:val="009144ED"/>
    <w:rsid w:val="00914673"/>
    <w:rsid w:val="00914B0B"/>
    <w:rsid w:val="00914B18"/>
    <w:rsid w:val="00914C65"/>
    <w:rsid w:val="00914EFA"/>
    <w:rsid w:val="00914F82"/>
    <w:rsid w:val="009159F0"/>
    <w:rsid w:val="00915A6C"/>
    <w:rsid w:val="00915DE6"/>
    <w:rsid w:val="0091637D"/>
    <w:rsid w:val="00916809"/>
    <w:rsid w:val="00916B19"/>
    <w:rsid w:val="00916D2C"/>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2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6CB3"/>
    <w:rsid w:val="0092704E"/>
    <w:rsid w:val="00927076"/>
    <w:rsid w:val="0092739A"/>
    <w:rsid w:val="00927A8E"/>
    <w:rsid w:val="00927B72"/>
    <w:rsid w:val="00927BAE"/>
    <w:rsid w:val="00927ECF"/>
    <w:rsid w:val="00927F41"/>
    <w:rsid w:val="00930219"/>
    <w:rsid w:val="009309DE"/>
    <w:rsid w:val="009312CA"/>
    <w:rsid w:val="0093131C"/>
    <w:rsid w:val="00931359"/>
    <w:rsid w:val="0093181D"/>
    <w:rsid w:val="009318E0"/>
    <w:rsid w:val="0093196B"/>
    <w:rsid w:val="00931B03"/>
    <w:rsid w:val="00931BA8"/>
    <w:rsid w:val="00931E22"/>
    <w:rsid w:val="0093204C"/>
    <w:rsid w:val="00932287"/>
    <w:rsid w:val="009323C3"/>
    <w:rsid w:val="00932495"/>
    <w:rsid w:val="00932A82"/>
    <w:rsid w:val="00932FC6"/>
    <w:rsid w:val="009335BC"/>
    <w:rsid w:val="009336BA"/>
    <w:rsid w:val="00933BC8"/>
    <w:rsid w:val="00933CD0"/>
    <w:rsid w:val="00933DFE"/>
    <w:rsid w:val="00933EC3"/>
    <w:rsid w:val="00934054"/>
    <w:rsid w:val="009342D7"/>
    <w:rsid w:val="00934348"/>
    <w:rsid w:val="00934568"/>
    <w:rsid w:val="00934596"/>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47E8B"/>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3FF"/>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6F63"/>
    <w:rsid w:val="00967043"/>
    <w:rsid w:val="009670A7"/>
    <w:rsid w:val="0096733A"/>
    <w:rsid w:val="00967692"/>
    <w:rsid w:val="009676BB"/>
    <w:rsid w:val="009678F3"/>
    <w:rsid w:val="00967B4A"/>
    <w:rsid w:val="00967CE8"/>
    <w:rsid w:val="00967D24"/>
    <w:rsid w:val="00967DD0"/>
    <w:rsid w:val="00970155"/>
    <w:rsid w:val="009701D2"/>
    <w:rsid w:val="009705DE"/>
    <w:rsid w:val="00970983"/>
    <w:rsid w:val="00970C25"/>
    <w:rsid w:val="00970F3D"/>
    <w:rsid w:val="00970F8E"/>
    <w:rsid w:val="00971490"/>
    <w:rsid w:val="00971518"/>
    <w:rsid w:val="0097152D"/>
    <w:rsid w:val="00971A22"/>
    <w:rsid w:val="00971B6A"/>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C39"/>
    <w:rsid w:val="00973FCA"/>
    <w:rsid w:val="00974278"/>
    <w:rsid w:val="009743CC"/>
    <w:rsid w:val="00974572"/>
    <w:rsid w:val="00974657"/>
    <w:rsid w:val="00974A1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68"/>
    <w:rsid w:val="00990BE8"/>
    <w:rsid w:val="00990D9A"/>
    <w:rsid w:val="00991182"/>
    <w:rsid w:val="00991337"/>
    <w:rsid w:val="009916AA"/>
    <w:rsid w:val="00991C45"/>
    <w:rsid w:val="00991D6F"/>
    <w:rsid w:val="00991DF6"/>
    <w:rsid w:val="009922A8"/>
    <w:rsid w:val="00992333"/>
    <w:rsid w:val="009925C5"/>
    <w:rsid w:val="0099263C"/>
    <w:rsid w:val="0099268C"/>
    <w:rsid w:val="009926CD"/>
    <w:rsid w:val="00992C05"/>
    <w:rsid w:val="00993210"/>
    <w:rsid w:val="0099379F"/>
    <w:rsid w:val="009939BD"/>
    <w:rsid w:val="00993B1C"/>
    <w:rsid w:val="00993D05"/>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B32"/>
    <w:rsid w:val="00995E63"/>
    <w:rsid w:val="00995F99"/>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40"/>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48E"/>
    <w:rsid w:val="009A388C"/>
    <w:rsid w:val="009A3956"/>
    <w:rsid w:val="009A3B8D"/>
    <w:rsid w:val="009A410B"/>
    <w:rsid w:val="009A4163"/>
    <w:rsid w:val="009A4919"/>
    <w:rsid w:val="009A4921"/>
    <w:rsid w:val="009A4AAB"/>
    <w:rsid w:val="009A4D1E"/>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CF1"/>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61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546"/>
    <w:rsid w:val="009C389D"/>
    <w:rsid w:val="009C3EC9"/>
    <w:rsid w:val="009C3F8D"/>
    <w:rsid w:val="009C401A"/>
    <w:rsid w:val="009C4165"/>
    <w:rsid w:val="009C4642"/>
    <w:rsid w:val="009C470E"/>
    <w:rsid w:val="009C4B12"/>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C51"/>
    <w:rsid w:val="009D2FA1"/>
    <w:rsid w:val="009D331C"/>
    <w:rsid w:val="009D3869"/>
    <w:rsid w:val="009D3944"/>
    <w:rsid w:val="009D414E"/>
    <w:rsid w:val="009D41F2"/>
    <w:rsid w:val="009D42C5"/>
    <w:rsid w:val="009D4315"/>
    <w:rsid w:val="009D4380"/>
    <w:rsid w:val="009D4728"/>
    <w:rsid w:val="009D48E5"/>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35B"/>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15"/>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A99"/>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626"/>
    <w:rsid w:val="00A12EB7"/>
    <w:rsid w:val="00A12EFB"/>
    <w:rsid w:val="00A1344A"/>
    <w:rsid w:val="00A13549"/>
    <w:rsid w:val="00A13579"/>
    <w:rsid w:val="00A136E1"/>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BBC"/>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3FCD"/>
    <w:rsid w:val="00A2401B"/>
    <w:rsid w:val="00A2411F"/>
    <w:rsid w:val="00A2462D"/>
    <w:rsid w:val="00A2479F"/>
    <w:rsid w:val="00A24D97"/>
    <w:rsid w:val="00A24F5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0B1"/>
    <w:rsid w:val="00A32145"/>
    <w:rsid w:val="00A329B8"/>
    <w:rsid w:val="00A330F4"/>
    <w:rsid w:val="00A331C7"/>
    <w:rsid w:val="00A33342"/>
    <w:rsid w:val="00A33AEC"/>
    <w:rsid w:val="00A33B53"/>
    <w:rsid w:val="00A33EE0"/>
    <w:rsid w:val="00A341A1"/>
    <w:rsid w:val="00A34408"/>
    <w:rsid w:val="00A349ED"/>
    <w:rsid w:val="00A34E52"/>
    <w:rsid w:val="00A34E76"/>
    <w:rsid w:val="00A34EE4"/>
    <w:rsid w:val="00A352AA"/>
    <w:rsid w:val="00A3540A"/>
    <w:rsid w:val="00A35543"/>
    <w:rsid w:val="00A35635"/>
    <w:rsid w:val="00A35DCC"/>
    <w:rsid w:val="00A36249"/>
    <w:rsid w:val="00A362BE"/>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C90"/>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2CCE"/>
    <w:rsid w:val="00A43269"/>
    <w:rsid w:val="00A43325"/>
    <w:rsid w:val="00A435D6"/>
    <w:rsid w:val="00A435E5"/>
    <w:rsid w:val="00A43693"/>
    <w:rsid w:val="00A4379E"/>
    <w:rsid w:val="00A4388D"/>
    <w:rsid w:val="00A43A38"/>
    <w:rsid w:val="00A43B56"/>
    <w:rsid w:val="00A43C3B"/>
    <w:rsid w:val="00A43FDE"/>
    <w:rsid w:val="00A44008"/>
    <w:rsid w:val="00A445BF"/>
    <w:rsid w:val="00A445DE"/>
    <w:rsid w:val="00A4470B"/>
    <w:rsid w:val="00A44846"/>
    <w:rsid w:val="00A44B12"/>
    <w:rsid w:val="00A4528B"/>
    <w:rsid w:val="00A45442"/>
    <w:rsid w:val="00A45492"/>
    <w:rsid w:val="00A4560C"/>
    <w:rsid w:val="00A4562E"/>
    <w:rsid w:val="00A45665"/>
    <w:rsid w:val="00A45822"/>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1F8"/>
    <w:rsid w:val="00A5122C"/>
    <w:rsid w:val="00A5158B"/>
    <w:rsid w:val="00A516D5"/>
    <w:rsid w:val="00A519B4"/>
    <w:rsid w:val="00A51E9D"/>
    <w:rsid w:val="00A5204C"/>
    <w:rsid w:val="00A52328"/>
    <w:rsid w:val="00A5273E"/>
    <w:rsid w:val="00A528B6"/>
    <w:rsid w:val="00A52F05"/>
    <w:rsid w:val="00A52FB7"/>
    <w:rsid w:val="00A53649"/>
    <w:rsid w:val="00A53682"/>
    <w:rsid w:val="00A536B1"/>
    <w:rsid w:val="00A53A80"/>
    <w:rsid w:val="00A53C01"/>
    <w:rsid w:val="00A54248"/>
    <w:rsid w:val="00A5451C"/>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87D"/>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78D"/>
    <w:rsid w:val="00A65865"/>
    <w:rsid w:val="00A65B18"/>
    <w:rsid w:val="00A65FBC"/>
    <w:rsid w:val="00A6612A"/>
    <w:rsid w:val="00A66244"/>
    <w:rsid w:val="00A66D2A"/>
    <w:rsid w:val="00A6701C"/>
    <w:rsid w:val="00A670A6"/>
    <w:rsid w:val="00A67164"/>
    <w:rsid w:val="00A67A08"/>
    <w:rsid w:val="00A67AA2"/>
    <w:rsid w:val="00A67AF7"/>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A92"/>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A3"/>
    <w:rsid w:val="00A752CD"/>
    <w:rsid w:val="00A754E6"/>
    <w:rsid w:val="00A756ED"/>
    <w:rsid w:val="00A7579B"/>
    <w:rsid w:val="00A7586C"/>
    <w:rsid w:val="00A75D27"/>
    <w:rsid w:val="00A75D6B"/>
    <w:rsid w:val="00A75F78"/>
    <w:rsid w:val="00A75F9C"/>
    <w:rsid w:val="00A76884"/>
    <w:rsid w:val="00A779C4"/>
    <w:rsid w:val="00A77ABA"/>
    <w:rsid w:val="00A77CA7"/>
    <w:rsid w:val="00A80485"/>
    <w:rsid w:val="00A80584"/>
    <w:rsid w:val="00A80B31"/>
    <w:rsid w:val="00A8112C"/>
    <w:rsid w:val="00A81A27"/>
    <w:rsid w:val="00A81BD1"/>
    <w:rsid w:val="00A82816"/>
    <w:rsid w:val="00A82A45"/>
    <w:rsid w:val="00A82B11"/>
    <w:rsid w:val="00A82EB2"/>
    <w:rsid w:val="00A83697"/>
    <w:rsid w:val="00A8383A"/>
    <w:rsid w:val="00A83C09"/>
    <w:rsid w:val="00A83D11"/>
    <w:rsid w:val="00A83D69"/>
    <w:rsid w:val="00A83E9D"/>
    <w:rsid w:val="00A8440D"/>
    <w:rsid w:val="00A844CF"/>
    <w:rsid w:val="00A845A8"/>
    <w:rsid w:val="00A8479E"/>
    <w:rsid w:val="00A84975"/>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E"/>
    <w:rsid w:val="00A93FDF"/>
    <w:rsid w:val="00A94216"/>
    <w:rsid w:val="00A94297"/>
    <w:rsid w:val="00A94379"/>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C18"/>
    <w:rsid w:val="00AA0DEF"/>
    <w:rsid w:val="00AA0EB9"/>
    <w:rsid w:val="00AA1089"/>
    <w:rsid w:val="00AA172A"/>
    <w:rsid w:val="00AA179F"/>
    <w:rsid w:val="00AA1A9E"/>
    <w:rsid w:val="00AA1AB2"/>
    <w:rsid w:val="00AA23F1"/>
    <w:rsid w:val="00AA266D"/>
    <w:rsid w:val="00AA2707"/>
    <w:rsid w:val="00AA2D0F"/>
    <w:rsid w:val="00AA33EE"/>
    <w:rsid w:val="00AA3548"/>
    <w:rsid w:val="00AA3AEE"/>
    <w:rsid w:val="00AA41B8"/>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4F2"/>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42"/>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C71"/>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5EF4"/>
    <w:rsid w:val="00AC613A"/>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4EA5"/>
    <w:rsid w:val="00AD5785"/>
    <w:rsid w:val="00AD584B"/>
    <w:rsid w:val="00AD5A3D"/>
    <w:rsid w:val="00AD5C2C"/>
    <w:rsid w:val="00AD5CBC"/>
    <w:rsid w:val="00AD5D29"/>
    <w:rsid w:val="00AD62FA"/>
    <w:rsid w:val="00AD6417"/>
    <w:rsid w:val="00AD6455"/>
    <w:rsid w:val="00AD6492"/>
    <w:rsid w:val="00AD693A"/>
    <w:rsid w:val="00AD698E"/>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7F6"/>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718"/>
    <w:rsid w:val="00AE3965"/>
    <w:rsid w:val="00AE468E"/>
    <w:rsid w:val="00AE48FF"/>
    <w:rsid w:val="00AE4AA7"/>
    <w:rsid w:val="00AE4BFE"/>
    <w:rsid w:val="00AE4C73"/>
    <w:rsid w:val="00AE5214"/>
    <w:rsid w:val="00AE57E0"/>
    <w:rsid w:val="00AE586C"/>
    <w:rsid w:val="00AE58C8"/>
    <w:rsid w:val="00AE5A62"/>
    <w:rsid w:val="00AE5C47"/>
    <w:rsid w:val="00AE5D91"/>
    <w:rsid w:val="00AE5ECE"/>
    <w:rsid w:val="00AE5FC0"/>
    <w:rsid w:val="00AE66E4"/>
    <w:rsid w:val="00AE6856"/>
    <w:rsid w:val="00AE6978"/>
    <w:rsid w:val="00AE69E9"/>
    <w:rsid w:val="00AE6B6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9A2"/>
    <w:rsid w:val="00AF6D99"/>
    <w:rsid w:val="00AF6F4E"/>
    <w:rsid w:val="00AF7099"/>
    <w:rsid w:val="00AF77E3"/>
    <w:rsid w:val="00AF7A4C"/>
    <w:rsid w:val="00AF7BC3"/>
    <w:rsid w:val="00AF7E31"/>
    <w:rsid w:val="00B00106"/>
    <w:rsid w:val="00B00192"/>
    <w:rsid w:val="00B0063D"/>
    <w:rsid w:val="00B0074C"/>
    <w:rsid w:val="00B00B63"/>
    <w:rsid w:val="00B00E12"/>
    <w:rsid w:val="00B00FDD"/>
    <w:rsid w:val="00B0154F"/>
    <w:rsid w:val="00B0162F"/>
    <w:rsid w:val="00B01875"/>
    <w:rsid w:val="00B0201C"/>
    <w:rsid w:val="00B023D1"/>
    <w:rsid w:val="00B02533"/>
    <w:rsid w:val="00B02854"/>
    <w:rsid w:val="00B02AF4"/>
    <w:rsid w:val="00B02BFD"/>
    <w:rsid w:val="00B02EAF"/>
    <w:rsid w:val="00B031BE"/>
    <w:rsid w:val="00B0353A"/>
    <w:rsid w:val="00B03789"/>
    <w:rsid w:val="00B038F1"/>
    <w:rsid w:val="00B03954"/>
    <w:rsid w:val="00B03E8A"/>
    <w:rsid w:val="00B03E96"/>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01F"/>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2F6A"/>
    <w:rsid w:val="00B13368"/>
    <w:rsid w:val="00B13482"/>
    <w:rsid w:val="00B13689"/>
    <w:rsid w:val="00B13B79"/>
    <w:rsid w:val="00B13BCA"/>
    <w:rsid w:val="00B13C72"/>
    <w:rsid w:val="00B13CD6"/>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6EE"/>
    <w:rsid w:val="00B2072A"/>
    <w:rsid w:val="00B20C03"/>
    <w:rsid w:val="00B21301"/>
    <w:rsid w:val="00B215F4"/>
    <w:rsid w:val="00B21A5B"/>
    <w:rsid w:val="00B21C46"/>
    <w:rsid w:val="00B22021"/>
    <w:rsid w:val="00B2234B"/>
    <w:rsid w:val="00B22354"/>
    <w:rsid w:val="00B223DC"/>
    <w:rsid w:val="00B22B5B"/>
    <w:rsid w:val="00B22CE7"/>
    <w:rsid w:val="00B23167"/>
    <w:rsid w:val="00B231AD"/>
    <w:rsid w:val="00B23464"/>
    <w:rsid w:val="00B2362D"/>
    <w:rsid w:val="00B2391E"/>
    <w:rsid w:val="00B23F66"/>
    <w:rsid w:val="00B2473A"/>
    <w:rsid w:val="00B24762"/>
    <w:rsid w:val="00B247D8"/>
    <w:rsid w:val="00B24F40"/>
    <w:rsid w:val="00B25161"/>
    <w:rsid w:val="00B252DF"/>
    <w:rsid w:val="00B25410"/>
    <w:rsid w:val="00B257BA"/>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6E7"/>
    <w:rsid w:val="00B31A43"/>
    <w:rsid w:val="00B32444"/>
    <w:rsid w:val="00B32684"/>
    <w:rsid w:val="00B32796"/>
    <w:rsid w:val="00B32E59"/>
    <w:rsid w:val="00B332C4"/>
    <w:rsid w:val="00B334AE"/>
    <w:rsid w:val="00B33622"/>
    <w:rsid w:val="00B339C3"/>
    <w:rsid w:val="00B33D87"/>
    <w:rsid w:val="00B33E51"/>
    <w:rsid w:val="00B33EE0"/>
    <w:rsid w:val="00B3420A"/>
    <w:rsid w:val="00B34216"/>
    <w:rsid w:val="00B34693"/>
    <w:rsid w:val="00B34751"/>
    <w:rsid w:val="00B3477C"/>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D40"/>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9"/>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47C9F"/>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0C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D73"/>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DD2"/>
    <w:rsid w:val="00B81F81"/>
    <w:rsid w:val="00B82089"/>
    <w:rsid w:val="00B824A2"/>
    <w:rsid w:val="00B8283F"/>
    <w:rsid w:val="00B82A42"/>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7A1"/>
    <w:rsid w:val="00B95C36"/>
    <w:rsid w:val="00B95CC6"/>
    <w:rsid w:val="00B95E55"/>
    <w:rsid w:val="00B9629B"/>
    <w:rsid w:val="00B962F8"/>
    <w:rsid w:val="00B96308"/>
    <w:rsid w:val="00B9638B"/>
    <w:rsid w:val="00B967BB"/>
    <w:rsid w:val="00B967DC"/>
    <w:rsid w:val="00B968D7"/>
    <w:rsid w:val="00B96D93"/>
    <w:rsid w:val="00B96E35"/>
    <w:rsid w:val="00B97218"/>
    <w:rsid w:val="00B972C6"/>
    <w:rsid w:val="00B97394"/>
    <w:rsid w:val="00B97C29"/>
    <w:rsid w:val="00B97E0E"/>
    <w:rsid w:val="00B97F4F"/>
    <w:rsid w:val="00BA0349"/>
    <w:rsid w:val="00BA038E"/>
    <w:rsid w:val="00BA0550"/>
    <w:rsid w:val="00BA081E"/>
    <w:rsid w:val="00BA0C4F"/>
    <w:rsid w:val="00BA0DFC"/>
    <w:rsid w:val="00BA0E2E"/>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A46"/>
    <w:rsid w:val="00BA6E37"/>
    <w:rsid w:val="00BA6EF3"/>
    <w:rsid w:val="00BA6F1A"/>
    <w:rsid w:val="00BA7060"/>
    <w:rsid w:val="00BA70BB"/>
    <w:rsid w:val="00BA7368"/>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5E4"/>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0C1"/>
    <w:rsid w:val="00BC12EC"/>
    <w:rsid w:val="00BC1670"/>
    <w:rsid w:val="00BC188A"/>
    <w:rsid w:val="00BC18A6"/>
    <w:rsid w:val="00BC18BF"/>
    <w:rsid w:val="00BC1BFD"/>
    <w:rsid w:val="00BC1D9A"/>
    <w:rsid w:val="00BC21A6"/>
    <w:rsid w:val="00BC2BC4"/>
    <w:rsid w:val="00BC2CC7"/>
    <w:rsid w:val="00BC2DAF"/>
    <w:rsid w:val="00BC329F"/>
    <w:rsid w:val="00BC3467"/>
    <w:rsid w:val="00BC34E3"/>
    <w:rsid w:val="00BC3A39"/>
    <w:rsid w:val="00BC46D5"/>
    <w:rsid w:val="00BC4944"/>
    <w:rsid w:val="00BC4AF7"/>
    <w:rsid w:val="00BC4B05"/>
    <w:rsid w:val="00BC4DEE"/>
    <w:rsid w:val="00BC5468"/>
    <w:rsid w:val="00BC54A2"/>
    <w:rsid w:val="00BC56D9"/>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089"/>
    <w:rsid w:val="00BD4141"/>
    <w:rsid w:val="00BD41CC"/>
    <w:rsid w:val="00BD44B5"/>
    <w:rsid w:val="00BD481E"/>
    <w:rsid w:val="00BD4D10"/>
    <w:rsid w:val="00BD4DF2"/>
    <w:rsid w:val="00BD4E47"/>
    <w:rsid w:val="00BD4F46"/>
    <w:rsid w:val="00BD504B"/>
    <w:rsid w:val="00BD528A"/>
    <w:rsid w:val="00BD53DB"/>
    <w:rsid w:val="00BD5D99"/>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CAA"/>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33F"/>
    <w:rsid w:val="00BF1882"/>
    <w:rsid w:val="00BF192C"/>
    <w:rsid w:val="00BF1C6C"/>
    <w:rsid w:val="00BF1D20"/>
    <w:rsid w:val="00BF2096"/>
    <w:rsid w:val="00BF2A64"/>
    <w:rsid w:val="00BF2B18"/>
    <w:rsid w:val="00BF2EF8"/>
    <w:rsid w:val="00BF303B"/>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0FE5"/>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B3B"/>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93"/>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27FED"/>
    <w:rsid w:val="00C30A1F"/>
    <w:rsid w:val="00C31369"/>
    <w:rsid w:val="00C3168A"/>
    <w:rsid w:val="00C31690"/>
    <w:rsid w:val="00C31727"/>
    <w:rsid w:val="00C319B9"/>
    <w:rsid w:val="00C31B58"/>
    <w:rsid w:val="00C31B9B"/>
    <w:rsid w:val="00C3242A"/>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299"/>
    <w:rsid w:val="00C3453F"/>
    <w:rsid w:val="00C345C0"/>
    <w:rsid w:val="00C34941"/>
    <w:rsid w:val="00C34DE2"/>
    <w:rsid w:val="00C34EF1"/>
    <w:rsid w:val="00C34F6A"/>
    <w:rsid w:val="00C3506F"/>
    <w:rsid w:val="00C3545D"/>
    <w:rsid w:val="00C35512"/>
    <w:rsid w:val="00C35B55"/>
    <w:rsid w:val="00C36365"/>
    <w:rsid w:val="00C366C9"/>
    <w:rsid w:val="00C3670D"/>
    <w:rsid w:val="00C36904"/>
    <w:rsid w:val="00C36BDE"/>
    <w:rsid w:val="00C36C85"/>
    <w:rsid w:val="00C36DB3"/>
    <w:rsid w:val="00C37011"/>
    <w:rsid w:val="00C3733B"/>
    <w:rsid w:val="00C37468"/>
    <w:rsid w:val="00C37D97"/>
    <w:rsid w:val="00C37EC0"/>
    <w:rsid w:val="00C37FCD"/>
    <w:rsid w:val="00C403E0"/>
    <w:rsid w:val="00C40422"/>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32"/>
    <w:rsid w:val="00C46D95"/>
    <w:rsid w:val="00C46DF9"/>
    <w:rsid w:val="00C4721A"/>
    <w:rsid w:val="00C47BA9"/>
    <w:rsid w:val="00C47C47"/>
    <w:rsid w:val="00C47DFA"/>
    <w:rsid w:val="00C47E9A"/>
    <w:rsid w:val="00C47FD2"/>
    <w:rsid w:val="00C5005C"/>
    <w:rsid w:val="00C50178"/>
    <w:rsid w:val="00C50320"/>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4B5"/>
    <w:rsid w:val="00C5797A"/>
    <w:rsid w:val="00C57B8E"/>
    <w:rsid w:val="00C57FE9"/>
    <w:rsid w:val="00C60077"/>
    <w:rsid w:val="00C603BA"/>
    <w:rsid w:val="00C60768"/>
    <w:rsid w:val="00C60A70"/>
    <w:rsid w:val="00C60AB3"/>
    <w:rsid w:val="00C60B44"/>
    <w:rsid w:val="00C60CD3"/>
    <w:rsid w:val="00C60E83"/>
    <w:rsid w:val="00C60F4F"/>
    <w:rsid w:val="00C60F97"/>
    <w:rsid w:val="00C61BE8"/>
    <w:rsid w:val="00C61ED3"/>
    <w:rsid w:val="00C61F04"/>
    <w:rsid w:val="00C625DF"/>
    <w:rsid w:val="00C62B62"/>
    <w:rsid w:val="00C6311C"/>
    <w:rsid w:val="00C63ADC"/>
    <w:rsid w:val="00C6434E"/>
    <w:rsid w:val="00C64398"/>
    <w:rsid w:val="00C64404"/>
    <w:rsid w:val="00C6448A"/>
    <w:rsid w:val="00C64772"/>
    <w:rsid w:val="00C648BC"/>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853"/>
    <w:rsid w:val="00C67A81"/>
    <w:rsid w:val="00C67CA0"/>
    <w:rsid w:val="00C67DA9"/>
    <w:rsid w:val="00C7044E"/>
    <w:rsid w:val="00C70549"/>
    <w:rsid w:val="00C70B6B"/>
    <w:rsid w:val="00C70BF6"/>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16"/>
    <w:rsid w:val="00C740F9"/>
    <w:rsid w:val="00C7420C"/>
    <w:rsid w:val="00C7440C"/>
    <w:rsid w:val="00C748E1"/>
    <w:rsid w:val="00C74BBB"/>
    <w:rsid w:val="00C74BCC"/>
    <w:rsid w:val="00C74E02"/>
    <w:rsid w:val="00C7500F"/>
    <w:rsid w:val="00C75245"/>
    <w:rsid w:val="00C75477"/>
    <w:rsid w:val="00C754B2"/>
    <w:rsid w:val="00C7564E"/>
    <w:rsid w:val="00C7578A"/>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007"/>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A00"/>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4E8"/>
    <w:rsid w:val="00CA55EE"/>
    <w:rsid w:val="00CA5856"/>
    <w:rsid w:val="00CA58D2"/>
    <w:rsid w:val="00CA6A3B"/>
    <w:rsid w:val="00CA74F0"/>
    <w:rsid w:val="00CA75FD"/>
    <w:rsid w:val="00CA764E"/>
    <w:rsid w:val="00CA77C7"/>
    <w:rsid w:val="00CA798B"/>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45"/>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E19"/>
    <w:rsid w:val="00CC4F02"/>
    <w:rsid w:val="00CC4F11"/>
    <w:rsid w:val="00CC5163"/>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4B0"/>
    <w:rsid w:val="00CC7593"/>
    <w:rsid w:val="00CC7CD4"/>
    <w:rsid w:val="00CD0025"/>
    <w:rsid w:val="00CD003C"/>
    <w:rsid w:val="00CD0109"/>
    <w:rsid w:val="00CD0126"/>
    <w:rsid w:val="00CD019F"/>
    <w:rsid w:val="00CD0A67"/>
    <w:rsid w:val="00CD1008"/>
    <w:rsid w:val="00CD1319"/>
    <w:rsid w:val="00CD1583"/>
    <w:rsid w:val="00CD1800"/>
    <w:rsid w:val="00CD1A15"/>
    <w:rsid w:val="00CD1B7C"/>
    <w:rsid w:val="00CD1C22"/>
    <w:rsid w:val="00CD1E67"/>
    <w:rsid w:val="00CD1EB2"/>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CD"/>
    <w:rsid w:val="00CD4FD9"/>
    <w:rsid w:val="00CD5071"/>
    <w:rsid w:val="00CD5563"/>
    <w:rsid w:val="00CD5706"/>
    <w:rsid w:val="00CD586C"/>
    <w:rsid w:val="00CD5945"/>
    <w:rsid w:val="00CD59EB"/>
    <w:rsid w:val="00CD5E22"/>
    <w:rsid w:val="00CD5E60"/>
    <w:rsid w:val="00CD5E62"/>
    <w:rsid w:val="00CD5E66"/>
    <w:rsid w:val="00CD5F0A"/>
    <w:rsid w:val="00CD6688"/>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220"/>
    <w:rsid w:val="00CE27B5"/>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51C"/>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8F8"/>
    <w:rsid w:val="00CF7907"/>
    <w:rsid w:val="00CF7978"/>
    <w:rsid w:val="00CF7AB9"/>
    <w:rsid w:val="00CF7C10"/>
    <w:rsid w:val="00CF7CC7"/>
    <w:rsid w:val="00CF7E29"/>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1B9"/>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456"/>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3F69"/>
    <w:rsid w:val="00D3406D"/>
    <w:rsid w:val="00D34269"/>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5A"/>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3AC"/>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411"/>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03"/>
    <w:rsid w:val="00D67286"/>
    <w:rsid w:val="00D67437"/>
    <w:rsid w:val="00D676E4"/>
    <w:rsid w:val="00D67967"/>
    <w:rsid w:val="00D679BD"/>
    <w:rsid w:val="00D67B3C"/>
    <w:rsid w:val="00D67B9A"/>
    <w:rsid w:val="00D67D13"/>
    <w:rsid w:val="00D67F5A"/>
    <w:rsid w:val="00D67FEB"/>
    <w:rsid w:val="00D7002F"/>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85"/>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3F7"/>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22"/>
    <w:rsid w:val="00D84B93"/>
    <w:rsid w:val="00D84C1D"/>
    <w:rsid w:val="00D84DA2"/>
    <w:rsid w:val="00D84F8C"/>
    <w:rsid w:val="00D850A3"/>
    <w:rsid w:val="00D851FB"/>
    <w:rsid w:val="00D852AD"/>
    <w:rsid w:val="00D852FA"/>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875FF"/>
    <w:rsid w:val="00D90468"/>
    <w:rsid w:val="00D907DF"/>
    <w:rsid w:val="00D9084A"/>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6D0"/>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06E"/>
    <w:rsid w:val="00D97233"/>
    <w:rsid w:val="00D97276"/>
    <w:rsid w:val="00D973C2"/>
    <w:rsid w:val="00D974AC"/>
    <w:rsid w:val="00D97648"/>
    <w:rsid w:val="00D9772B"/>
    <w:rsid w:val="00D977C5"/>
    <w:rsid w:val="00D978BA"/>
    <w:rsid w:val="00D97B28"/>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3"/>
    <w:rsid w:val="00DA447E"/>
    <w:rsid w:val="00DA452C"/>
    <w:rsid w:val="00DA462A"/>
    <w:rsid w:val="00DA4F3E"/>
    <w:rsid w:val="00DA5017"/>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6F5"/>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40F4"/>
    <w:rsid w:val="00DC433E"/>
    <w:rsid w:val="00DC476E"/>
    <w:rsid w:val="00DC4B16"/>
    <w:rsid w:val="00DC508A"/>
    <w:rsid w:val="00DC5227"/>
    <w:rsid w:val="00DC532D"/>
    <w:rsid w:val="00DC54BA"/>
    <w:rsid w:val="00DC54C0"/>
    <w:rsid w:val="00DC5515"/>
    <w:rsid w:val="00DC562E"/>
    <w:rsid w:val="00DC5912"/>
    <w:rsid w:val="00DC5B90"/>
    <w:rsid w:val="00DC5C7D"/>
    <w:rsid w:val="00DC619D"/>
    <w:rsid w:val="00DC61B4"/>
    <w:rsid w:val="00DC63C6"/>
    <w:rsid w:val="00DC6512"/>
    <w:rsid w:val="00DC6A77"/>
    <w:rsid w:val="00DC6B8C"/>
    <w:rsid w:val="00DC6F3A"/>
    <w:rsid w:val="00DC7125"/>
    <w:rsid w:val="00DC71BF"/>
    <w:rsid w:val="00DC7344"/>
    <w:rsid w:val="00DC7782"/>
    <w:rsid w:val="00DC77FE"/>
    <w:rsid w:val="00DC79F6"/>
    <w:rsid w:val="00DC7B39"/>
    <w:rsid w:val="00DC7BB3"/>
    <w:rsid w:val="00DC7C3E"/>
    <w:rsid w:val="00DC7CA0"/>
    <w:rsid w:val="00DD10CA"/>
    <w:rsid w:val="00DD1195"/>
    <w:rsid w:val="00DD11DB"/>
    <w:rsid w:val="00DD15DD"/>
    <w:rsid w:val="00DD16E5"/>
    <w:rsid w:val="00DD18F7"/>
    <w:rsid w:val="00DD191D"/>
    <w:rsid w:val="00DD19E5"/>
    <w:rsid w:val="00DD1B30"/>
    <w:rsid w:val="00DD1F2A"/>
    <w:rsid w:val="00DD2197"/>
    <w:rsid w:val="00DD21C2"/>
    <w:rsid w:val="00DD2225"/>
    <w:rsid w:val="00DD22D3"/>
    <w:rsid w:val="00DD2338"/>
    <w:rsid w:val="00DD23C8"/>
    <w:rsid w:val="00DD25C3"/>
    <w:rsid w:val="00DD2601"/>
    <w:rsid w:val="00DD2620"/>
    <w:rsid w:val="00DD2844"/>
    <w:rsid w:val="00DD2CFC"/>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BDB"/>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7"/>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3F8D"/>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4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21"/>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B15"/>
    <w:rsid w:val="00DF5E20"/>
    <w:rsid w:val="00DF651F"/>
    <w:rsid w:val="00DF6634"/>
    <w:rsid w:val="00DF69B2"/>
    <w:rsid w:val="00DF6B40"/>
    <w:rsid w:val="00DF6E3C"/>
    <w:rsid w:val="00DF71D5"/>
    <w:rsid w:val="00DF762E"/>
    <w:rsid w:val="00DF7934"/>
    <w:rsid w:val="00DF7943"/>
    <w:rsid w:val="00DF7B73"/>
    <w:rsid w:val="00DF7FC3"/>
    <w:rsid w:val="00E0010A"/>
    <w:rsid w:val="00E00303"/>
    <w:rsid w:val="00E0058A"/>
    <w:rsid w:val="00E00732"/>
    <w:rsid w:val="00E00778"/>
    <w:rsid w:val="00E00B1C"/>
    <w:rsid w:val="00E00DDE"/>
    <w:rsid w:val="00E00E8A"/>
    <w:rsid w:val="00E01AC6"/>
    <w:rsid w:val="00E01BB7"/>
    <w:rsid w:val="00E01C19"/>
    <w:rsid w:val="00E01D32"/>
    <w:rsid w:val="00E0242B"/>
    <w:rsid w:val="00E02A06"/>
    <w:rsid w:val="00E02EA0"/>
    <w:rsid w:val="00E031EE"/>
    <w:rsid w:val="00E0328F"/>
    <w:rsid w:val="00E036BF"/>
    <w:rsid w:val="00E03812"/>
    <w:rsid w:val="00E038F7"/>
    <w:rsid w:val="00E03A3E"/>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5F3F"/>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AFE"/>
    <w:rsid w:val="00E11B2E"/>
    <w:rsid w:val="00E11CE3"/>
    <w:rsid w:val="00E122E0"/>
    <w:rsid w:val="00E12669"/>
    <w:rsid w:val="00E12BF6"/>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14F"/>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EB8"/>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8C"/>
    <w:rsid w:val="00E45CFE"/>
    <w:rsid w:val="00E45FF6"/>
    <w:rsid w:val="00E4604E"/>
    <w:rsid w:val="00E4612A"/>
    <w:rsid w:val="00E46157"/>
    <w:rsid w:val="00E461B7"/>
    <w:rsid w:val="00E4756A"/>
    <w:rsid w:val="00E4772F"/>
    <w:rsid w:val="00E47814"/>
    <w:rsid w:val="00E47910"/>
    <w:rsid w:val="00E47935"/>
    <w:rsid w:val="00E47AB2"/>
    <w:rsid w:val="00E47CCB"/>
    <w:rsid w:val="00E47FA7"/>
    <w:rsid w:val="00E50035"/>
    <w:rsid w:val="00E501B5"/>
    <w:rsid w:val="00E5034E"/>
    <w:rsid w:val="00E505FD"/>
    <w:rsid w:val="00E5075C"/>
    <w:rsid w:val="00E50BA0"/>
    <w:rsid w:val="00E50DDA"/>
    <w:rsid w:val="00E50E68"/>
    <w:rsid w:val="00E50EE1"/>
    <w:rsid w:val="00E50F50"/>
    <w:rsid w:val="00E510F1"/>
    <w:rsid w:val="00E510FC"/>
    <w:rsid w:val="00E5135B"/>
    <w:rsid w:val="00E51391"/>
    <w:rsid w:val="00E513D5"/>
    <w:rsid w:val="00E51BE1"/>
    <w:rsid w:val="00E51C22"/>
    <w:rsid w:val="00E51CAA"/>
    <w:rsid w:val="00E51CE6"/>
    <w:rsid w:val="00E51DD5"/>
    <w:rsid w:val="00E51F05"/>
    <w:rsid w:val="00E5211C"/>
    <w:rsid w:val="00E526ED"/>
    <w:rsid w:val="00E52723"/>
    <w:rsid w:val="00E52765"/>
    <w:rsid w:val="00E52DFC"/>
    <w:rsid w:val="00E52F65"/>
    <w:rsid w:val="00E531B4"/>
    <w:rsid w:val="00E531CD"/>
    <w:rsid w:val="00E53411"/>
    <w:rsid w:val="00E53481"/>
    <w:rsid w:val="00E536F1"/>
    <w:rsid w:val="00E53F68"/>
    <w:rsid w:val="00E53F9E"/>
    <w:rsid w:val="00E53FEB"/>
    <w:rsid w:val="00E54029"/>
    <w:rsid w:val="00E54233"/>
    <w:rsid w:val="00E543C8"/>
    <w:rsid w:val="00E5499A"/>
    <w:rsid w:val="00E54AA0"/>
    <w:rsid w:val="00E54BD5"/>
    <w:rsid w:val="00E54BFA"/>
    <w:rsid w:val="00E54CA6"/>
    <w:rsid w:val="00E54D58"/>
    <w:rsid w:val="00E54F6F"/>
    <w:rsid w:val="00E5537E"/>
    <w:rsid w:val="00E5555D"/>
    <w:rsid w:val="00E55875"/>
    <w:rsid w:val="00E55F93"/>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0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6AC"/>
    <w:rsid w:val="00E648C6"/>
    <w:rsid w:val="00E650C2"/>
    <w:rsid w:val="00E652C2"/>
    <w:rsid w:val="00E652E6"/>
    <w:rsid w:val="00E6533F"/>
    <w:rsid w:val="00E653E4"/>
    <w:rsid w:val="00E65707"/>
    <w:rsid w:val="00E6587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2A"/>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6E14"/>
    <w:rsid w:val="00E77497"/>
    <w:rsid w:val="00E7762A"/>
    <w:rsid w:val="00E77759"/>
    <w:rsid w:val="00E80035"/>
    <w:rsid w:val="00E8016A"/>
    <w:rsid w:val="00E801D9"/>
    <w:rsid w:val="00E80311"/>
    <w:rsid w:val="00E80452"/>
    <w:rsid w:val="00E80F3B"/>
    <w:rsid w:val="00E81454"/>
    <w:rsid w:val="00E815D0"/>
    <w:rsid w:val="00E8165A"/>
    <w:rsid w:val="00E818EF"/>
    <w:rsid w:val="00E81EC3"/>
    <w:rsid w:val="00E820BE"/>
    <w:rsid w:val="00E82B23"/>
    <w:rsid w:val="00E82C65"/>
    <w:rsid w:val="00E82CCD"/>
    <w:rsid w:val="00E8360F"/>
    <w:rsid w:val="00E83A2B"/>
    <w:rsid w:val="00E83ADC"/>
    <w:rsid w:val="00E83C76"/>
    <w:rsid w:val="00E83D6E"/>
    <w:rsid w:val="00E842D4"/>
    <w:rsid w:val="00E84CC2"/>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169"/>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3961"/>
    <w:rsid w:val="00E9411D"/>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E38"/>
    <w:rsid w:val="00EA0F44"/>
    <w:rsid w:val="00EA11E8"/>
    <w:rsid w:val="00EA151F"/>
    <w:rsid w:val="00EA155A"/>
    <w:rsid w:val="00EA15F8"/>
    <w:rsid w:val="00EA18FC"/>
    <w:rsid w:val="00EA1979"/>
    <w:rsid w:val="00EA1E3E"/>
    <w:rsid w:val="00EA1F27"/>
    <w:rsid w:val="00EA2220"/>
    <w:rsid w:val="00EA2303"/>
    <w:rsid w:val="00EA2308"/>
    <w:rsid w:val="00EA269B"/>
    <w:rsid w:val="00EA2778"/>
    <w:rsid w:val="00EA28F0"/>
    <w:rsid w:val="00EA2A1D"/>
    <w:rsid w:val="00EA2C87"/>
    <w:rsid w:val="00EA2F19"/>
    <w:rsid w:val="00EA2F22"/>
    <w:rsid w:val="00EA2FED"/>
    <w:rsid w:val="00EA319B"/>
    <w:rsid w:val="00EA34AE"/>
    <w:rsid w:val="00EA3B21"/>
    <w:rsid w:val="00EA3CDD"/>
    <w:rsid w:val="00EA3E92"/>
    <w:rsid w:val="00EA3FC3"/>
    <w:rsid w:val="00EA43C3"/>
    <w:rsid w:val="00EA4428"/>
    <w:rsid w:val="00EA449B"/>
    <w:rsid w:val="00EA4B83"/>
    <w:rsid w:val="00EA4C66"/>
    <w:rsid w:val="00EA4DFD"/>
    <w:rsid w:val="00EA525A"/>
    <w:rsid w:val="00EA529A"/>
    <w:rsid w:val="00EA563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58D"/>
    <w:rsid w:val="00EB094C"/>
    <w:rsid w:val="00EB1059"/>
    <w:rsid w:val="00EB12CE"/>
    <w:rsid w:val="00EB13AA"/>
    <w:rsid w:val="00EB16F4"/>
    <w:rsid w:val="00EB1A20"/>
    <w:rsid w:val="00EB1A64"/>
    <w:rsid w:val="00EB1A8C"/>
    <w:rsid w:val="00EB1E54"/>
    <w:rsid w:val="00EB23D4"/>
    <w:rsid w:val="00EB2565"/>
    <w:rsid w:val="00EB27BB"/>
    <w:rsid w:val="00EB2BAF"/>
    <w:rsid w:val="00EB2E3E"/>
    <w:rsid w:val="00EB35BD"/>
    <w:rsid w:val="00EB429A"/>
    <w:rsid w:val="00EB454E"/>
    <w:rsid w:val="00EB54AD"/>
    <w:rsid w:val="00EB54F3"/>
    <w:rsid w:val="00EB5850"/>
    <w:rsid w:val="00EB5D50"/>
    <w:rsid w:val="00EB60E2"/>
    <w:rsid w:val="00EB62C3"/>
    <w:rsid w:val="00EB640C"/>
    <w:rsid w:val="00EB67E9"/>
    <w:rsid w:val="00EB6D10"/>
    <w:rsid w:val="00EB71E8"/>
    <w:rsid w:val="00EB7244"/>
    <w:rsid w:val="00EB7304"/>
    <w:rsid w:val="00EB7372"/>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609"/>
    <w:rsid w:val="00EC5AAF"/>
    <w:rsid w:val="00EC5AD3"/>
    <w:rsid w:val="00EC5AF3"/>
    <w:rsid w:val="00EC5F21"/>
    <w:rsid w:val="00EC650B"/>
    <w:rsid w:val="00EC66BE"/>
    <w:rsid w:val="00EC6A3A"/>
    <w:rsid w:val="00EC6B0D"/>
    <w:rsid w:val="00EC6F1A"/>
    <w:rsid w:val="00EC71F6"/>
    <w:rsid w:val="00EC732B"/>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293"/>
    <w:rsid w:val="00ED1314"/>
    <w:rsid w:val="00ED13DE"/>
    <w:rsid w:val="00ED162B"/>
    <w:rsid w:val="00ED17AD"/>
    <w:rsid w:val="00ED1899"/>
    <w:rsid w:val="00ED192A"/>
    <w:rsid w:val="00ED22EB"/>
    <w:rsid w:val="00ED2333"/>
    <w:rsid w:val="00ED23B2"/>
    <w:rsid w:val="00ED2669"/>
    <w:rsid w:val="00ED26CE"/>
    <w:rsid w:val="00ED2FEE"/>
    <w:rsid w:val="00ED361B"/>
    <w:rsid w:val="00ED3A68"/>
    <w:rsid w:val="00ED3A8C"/>
    <w:rsid w:val="00ED3FC1"/>
    <w:rsid w:val="00ED4475"/>
    <w:rsid w:val="00ED4502"/>
    <w:rsid w:val="00ED456A"/>
    <w:rsid w:val="00ED45BE"/>
    <w:rsid w:val="00ED4957"/>
    <w:rsid w:val="00ED5632"/>
    <w:rsid w:val="00ED5B7C"/>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52E"/>
    <w:rsid w:val="00EE4633"/>
    <w:rsid w:val="00EE4727"/>
    <w:rsid w:val="00EE4889"/>
    <w:rsid w:val="00EE48A4"/>
    <w:rsid w:val="00EE51AD"/>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19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5A"/>
    <w:rsid w:val="00EF25BB"/>
    <w:rsid w:val="00EF3025"/>
    <w:rsid w:val="00EF3584"/>
    <w:rsid w:val="00EF400E"/>
    <w:rsid w:val="00EF48E0"/>
    <w:rsid w:val="00EF4CDA"/>
    <w:rsid w:val="00EF55BE"/>
    <w:rsid w:val="00EF5A19"/>
    <w:rsid w:val="00EF5D6A"/>
    <w:rsid w:val="00EF5FAD"/>
    <w:rsid w:val="00EF5FBA"/>
    <w:rsid w:val="00EF605C"/>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1D0"/>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5B"/>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EA8"/>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3E9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0C"/>
    <w:rsid w:val="00F32D36"/>
    <w:rsid w:val="00F33357"/>
    <w:rsid w:val="00F33590"/>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8A"/>
    <w:rsid w:val="00F43C93"/>
    <w:rsid w:val="00F43CD7"/>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365"/>
    <w:rsid w:val="00F4774F"/>
    <w:rsid w:val="00F477BA"/>
    <w:rsid w:val="00F47922"/>
    <w:rsid w:val="00F47BF0"/>
    <w:rsid w:val="00F50286"/>
    <w:rsid w:val="00F5093C"/>
    <w:rsid w:val="00F5097A"/>
    <w:rsid w:val="00F50E1B"/>
    <w:rsid w:val="00F50EE0"/>
    <w:rsid w:val="00F50FC4"/>
    <w:rsid w:val="00F5119E"/>
    <w:rsid w:val="00F5149F"/>
    <w:rsid w:val="00F51C8C"/>
    <w:rsid w:val="00F52117"/>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0B0"/>
    <w:rsid w:val="00F553CF"/>
    <w:rsid w:val="00F55465"/>
    <w:rsid w:val="00F5551D"/>
    <w:rsid w:val="00F55758"/>
    <w:rsid w:val="00F55A2B"/>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276"/>
    <w:rsid w:val="00F636E2"/>
    <w:rsid w:val="00F6383F"/>
    <w:rsid w:val="00F63F7C"/>
    <w:rsid w:val="00F641F0"/>
    <w:rsid w:val="00F6426E"/>
    <w:rsid w:val="00F64382"/>
    <w:rsid w:val="00F643EB"/>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78"/>
    <w:rsid w:val="00F66DEA"/>
    <w:rsid w:val="00F66DED"/>
    <w:rsid w:val="00F67189"/>
    <w:rsid w:val="00F673F4"/>
    <w:rsid w:val="00F674E4"/>
    <w:rsid w:val="00F67680"/>
    <w:rsid w:val="00F676C8"/>
    <w:rsid w:val="00F67BE5"/>
    <w:rsid w:val="00F67C4D"/>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6F"/>
    <w:rsid w:val="00F82AED"/>
    <w:rsid w:val="00F83065"/>
    <w:rsid w:val="00F834D1"/>
    <w:rsid w:val="00F83C59"/>
    <w:rsid w:val="00F83D71"/>
    <w:rsid w:val="00F83DBC"/>
    <w:rsid w:val="00F84439"/>
    <w:rsid w:val="00F8495F"/>
    <w:rsid w:val="00F84CA0"/>
    <w:rsid w:val="00F84E3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052"/>
    <w:rsid w:val="00F931FC"/>
    <w:rsid w:val="00F932AE"/>
    <w:rsid w:val="00F9332C"/>
    <w:rsid w:val="00F934B1"/>
    <w:rsid w:val="00F93570"/>
    <w:rsid w:val="00F93A7D"/>
    <w:rsid w:val="00F93DB5"/>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287"/>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0C1A"/>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9BB"/>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126"/>
    <w:rsid w:val="00FD023D"/>
    <w:rsid w:val="00FD07E6"/>
    <w:rsid w:val="00FD08B6"/>
    <w:rsid w:val="00FD0C36"/>
    <w:rsid w:val="00FD0D1D"/>
    <w:rsid w:val="00FD0DEC"/>
    <w:rsid w:val="00FD0F42"/>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D4B"/>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2FA3"/>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C1"/>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344"/>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E4B82B45-3CDA-4D99-9052-14E3267D1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29</Pages>
  <Words>49819</Words>
  <Characters>283969</Characters>
  <Application>Microsoft Office Word</Application>
  <DocSecurity>0</DocSecurity>
  <Lines>2366</Lines>
  <Paragraphs>666</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333122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 T</cp:lastModifiedBy>
  <cp:revision>180</cp:revision>
  <cp:lastPrinted>2022-01-15T02:55:00Z</cp:lastPrinted>
  <dcterms:created xsi:type="dcterms:W3CDTF">2022-01-25T04:18:00Z</dcterms:created>
  <dcterms:modified xsi:type="dcterms:W3CDTF">2022-02-03T23:14:00Z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id="jk9MjMBv"/&gt;&lt;style id="http://www.zotero.org/styles/organic-geochemistry" hasBibliography="1" bibliographyStyleHasBeenSet="1"/&gt;&lt;prefs&gt;&lt;pref name="fieldType" value="Field"/&gt;&lt;/prefs&gt;&lt;/data&gt;</vt:lpwstr>
  </property>
  <property fmtid="{D5CDD505-2E9C-101B-9397-08002B2CF9AE}" pid="4" name="_AdHocReviewCycleID">
    <vt:i4>1648144792</vt:i4>
  </property>
  <property fmtid="{D5CDD505-2E9C-101B-9397-08002B2CF9AE}" pid="5" name="_NewReviewCycle">
    <vt:lpwstr/>
  </property>
  <property fmtid="{D5CDD505-2E9C-101B-9397-08002B2CF9AE}" pid="6" name="_EmailSubject">
    <vt:lpwstr>HIPPIE-DIPPIE manuscript draft - Please respond by February 4th</vt:lpwstr>
  </property>
  <property fmtid="{D5CDD505-2E9C-101B-9397-08002B2CF9AE}" pid="7" name="_AuthorEmail">
    <vt:lpwstr>david.t.wang@exxonmobil.com</vt:lpwstr>
  </property>
  <property fmtid="{D5CDD505-2E9C-101B-9397-08002B2CF9AE}" pid="8" name="_AuthorEmailDisplayName">
    <vt:lpwstr>Wang, David T</vt:lpwstr>
  </property>
  <property fmtid="{D5CDD505-2E9C-101B-9397-08002B2CF9AE}" pid="9" name="_ReviewingToolsShownOnce">
    <vt:lpwstr/>
  </property>
</Properties>
</file>