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CD4" w:rsidRDefault="00933CD4" w:rsidP="00933CD4">
      <w:pPr>
        <w:tabs>
          <w:tab w:val="right" w:pos="9360"/>
        </w:tabs>
        <w:rPr>
          <w:szCs w:val="24"/>
        </w:rPr>
      </w:pPr>
      <w:r>
        <w:rPr>
          <w:szCs w:val="24"/>
        </w:rPr>
        <w:tab/>
        <w:t>5</w:t>
      </w:r>
      <w:r w:rsidRPr="00933CD4">
        <w:rPr>
          <w:szCs w:val="24"/>
          <w:vertAlign w:val="superscript"/>
        </w:rPr>
        <w:t>th</w:t>
      </w:r>
      <w:r>
        <w:rPr>
          <w:szCs w:val="24"/>
        </w:rPr>
        <w:t xml:space="preserve"> February 2022</w:t>
      </w:r>
    </w:p>
    <w:p w:rsidR="00686887" w:rsidRDefault="00686887" w:rsidP="00933CD4">
      <w:pPr>
        <w:tabs>
          <w:tab w:val="right" w:pos="9360"/>
        </w:tabs>
        <w:rPr>
          <w:szCs w:val="24"/>
        </w:rPr>
      </w:pPr>
    </w:p>
    <w:p w:rsidR="00933CD4" w:rsidRPr="00795627" w:rsidRDefault="00933CD4" w:rsidP="00933CD4">
      <w:pPr>
        <w:rPr>
          <w:szCs w:val="24"/>
        </w:rPr>
      </w:pPr>
      <w:r w:rsidRPr="00795627">
        <w:rPr>
          <w:szCs w:val="24"/>
        </w:rPr>
        <w:t xml:space="preserve">Dear </w:t>
      </w:r>
      <w:r w:rsidRPr="00795627">
        <w:rPr>
          <w:color w:val="000000"/>
          <w:szCs w:val="24"/>
        </w:rPr>
        <w:t>Editor:</w:t>
      </w:r>
      <w:r w:rsidRPr="00795627">
        <w:rPr>
          <w:szCs w:val="24"/>
        </w:rPr>
        <w:t xml:space="preserve"> </w:t>
      </w:r>
    </w:p>
    <w:p w:rsidR="00933CD4" w:rsidRPr="00795627" w:rsidRDefault="00933CD4" w:rsidP="00933CD4">
      <w:pPr>
        <w:suppressAutoHyphens/>
        <w:jc w:val="both"/>
        <w:rPr>
          <w:szCs w:val="24"/>
        </w:rPr>
      </w:pPr>
      <w:r w:rsidRPr="00795627">
        <w:rPr>
          <w:szCs w:val="24"/>
        </w:rPr>
        <w:t>Transmitted is a digital version of our manuscript, “</w:t>
      </w:r>
      <w:r w:rsidR="00782F42" w:rsidRPr="00782F42">
        <w:rPr>
          <w:szCs w:val="24"/>
        </w:rPr>
        <w:t>Incorporation of water-derived hydrogen into methane during artificial ma</w:t>
      </w:r>
      <w:r w:rsidR="006A2F2B">
        <w:rPr>
          <w:szCs w:val="24"/>
        </w:rPr>
        <w:t>turation of kerogen under hydro</w:t>
      </w:r>
      <w:r w:rsidR="00782F42" w:rsidRPr="00782F42">
        <w:rPr>
          <w:szCs w:val="24"/>
        </w:rPr>
        <w:t>thermal conditions</w:t>
      </w:r>
      <w:r w:rsidRPr="00795627">
        <w:rPr>
          <w:szCs w:val="24"/>
        </w:rPr>
        <w:t xml:space="preserve">” by </w:t>
      </w:r>
      <w:r w:rsidR="009E4756">
        <w:rPr>
          <w:szCs w:val="24"/>
        </w:rPr>
        <w:t>D.</w:t>
      </w:r>
      <w:r w:rsidR="00782F42">
        <w:rPr>
          <w:szCs w:val="24"/>
        </w:rPr>
        <w:t xml:space="preserve"> T. Wang</w:t>
      </w:r>
      <w:r w:rsidR="006A2F2B">
        <w:rPr>
          <w:szCs w:val="24"/>
        </w:rPr>
        <w:t xml:space="preserve"> (MIT/WHOI)</w:t>
      </w:r>
      <w:r w:rsidR="00782F42">
        <w:rPr>
          <w:szCs w:val="24"/>
        </w:rPr>
        <w:t xml:space="preserve">, </w:t>
      </w:r>
      <w:r w:rsidR="009E4756">
        <w:rPr>
          <w:szCs w:val="24"/>
        </w:rPr>
        <w:t>J.</w:t>
      </w:r>
      <w:r w:rsidR="00782F42">
        <w:rPr>
          <w:szCs w:val="24"/>
        </w:rPr>
        <w:t xml:space="preserve"> S. Seewald</w:t>
      </w:r>
      <w:r w:rsidR="006A2F2B">
        <w:rPr>
          <w:szCs w:val="24"/>
        </w:rPr>
        <w:t xml:space="preserve"> (WHOI)</w:t>
      </w:r>
      <w:r w:rsidR="00782F42">
        <w:rPr>
          <w:szCs w:val="24"/>
        </w:rPr>
        <w:t xml:space="preserve">, </w:t>
      </w:r>
      <w:r w:rsidR="009E4756">
        <w:rPr>
          <w:szCs w:val="24"/>
        </w:rPr>
        <w:t>E.</w:t>
      </w:r>
      <w:r w:rsidR="00782F42">
        <w:rPr>
          <w:szCs w:val="24"/>
        </w:rPr>
        <w:t xml:space="preserve"> P. Reeves</w:t>
      </w:r>
      <w:r w:rsidR="006A2F2B">
        <w:rPr>
          <w:szCs w:val="24"/>
        </w:rPr>
        <w:t xml:space="preserve"> (UiB)</w:t>
      </w:r>
      <w:r w:rsidR="00782F42">
        <w:rPr>
          <w:szCs w:val="24"/>
        </w:rPr>
        <w:t xml:space="preserve">, </w:t>
      </w:r>
      <w:r w:rsidR="009E4756">
        <w:rPr>
          <w:szCs w:val="24"/>
        </w:rPr>
        <w:t>S.</w:t>
      </w:r>
      <w:r w:rsidR="00782F42">
        <w:rPr>
          <w:szCs w:val="24"/>
        </w:rPr>
        <w:t xml:space="preserve"> Ono</w:t>
      </w:r>
      <w:r w:rsidR="006A2F2B">
        <w:rPr>
          <w:szCs w:val="24"/>
        </w:rPr>
        <w:t xml:space="preserve"> (MIT)</w:t>
      </w:r>
      <w:r w:rsidR="00782F42" w:rsidRPr="00782F42">
        <w:rPr>
          <w:szCs w:val="24"/>
        </w:rPr>
        <w:t xml:space="preserve">, and </w:t>
      </w:r>
      <w:r w:rsidR="009E4756">
        <w:rPr>
          <w:szCs w:val="24"/>
        </w:rPr>
        <w:t>S.</w:t>
      </w:r>
      <w:r w:rsidR="00782F42" w:rsidRPr="00782F42">
        <w:rPr>
          <w:szCs w:val="24"/>
        </w:rPr>
        <w:t xml:space="preserve"> P. Sylva</w:t>
      </w:r>
      <w:r w:rsidR="006A2F2B">
        <w:rPr>
          <w:szCs w:val="24"/>
        </w:rPr>
        <w:t xml:space="preserve"> (WHOI)</w:t>
      </w:r>
      <w:r w:rsidR="00782F42">
        <w:rPr>
          <w:szCs w:val="24"/>
        </w:rPr>
        <w:t xml:space="preserve">, submitted for consideration in </w:t>
      </w:r>
      <w:r w:rsidR="00782F42">
        <w:rPr>
          <w:i/>
          <w:szCs w:val="24"/>
        </w:rPr>
        <w:t>Organic Geochemistry</w:t>
      </w:r>
      <w:r w:rsidR="00782F42">
        <w:rPr>
          <w:szCs w:val="24"/>
        </w:rPr>
        <w:t xml:space="preserve">.  </w:t>
      </w:r>
      <w:r w:rsidRPr="00795627">
        <w:rPr>
          <w:szCs w:val="24"/>
        </w:rPr>
        <w:t xml:space="preserve">All authors have participated in the preparation of the manuscript and agree to its submission.  </w:t>
      </w:r>
    </w:p>
    <w:p w:rsidR="00782F42" w:rsidRPr="00782F42" w:rsidRDefault="00782F42" w:rsidP="00933CD4">
      <w:pPr>
        <w:suppressAutoHyphens/>
        <w:jc w:val="both"/>
      </w:pPr>
      <w:r>
        <w:rPr>
          <w:szCs w:val="24"/>
        </w:rPr>
        <w:t>Understanding the origin of the hydrogen (H) in hydrocarbon gases such as methane (CH</w:t>
      </w:r>
      <w:r>
        <w:rPr>
          <w:szCs w:val="24"/>
          <w:vertAlign w:val="subscript"/>
        </w:rPr>
        <w:t>4</w:t>
      </w:r>
      <w:r>
        <w:rPr>
          <w:szCs w:val="24"/>
        </w:rPr>
        <w:t xml:space="preserve">) is critical for interpretation of hydrogen-isotope signatures (D/H ratios or </w:t>
      </w:r>
      <w:r w:rsidRPr="00782F42">
        <w:rPr>
          <w:szCs w:val="24"/>
        </w:rPr>
        <w:t>δ</w:t>
      </w:r>
      <w:r>
        <w:rPr>
          <w:szCs w:val="24"/>
        </w:rPr>
        <w:t xml:space="preserve">D values) in natural gases.  </w:t>
      </w:r>
      <w:r>
        <w:t>Here, we stud</w:t>
      </w:r>
      <w:r>
        <w:t>ied</w:t>
      </w:r>
      <w:r>
        <w:t xml:space="preserve"> the origin of C–H bonds in thermogenic methane by heating kerogen in the presence of D</w:t>
      </w:r>
      <w:r w:rsidRPr="00691248">
        <w:rPr>
          <w:vertAlign w:val="subscript"/>
        </w:rPr>
        <w:t>2</w:t>
      </w:r>
      <w:r>
        <w:t xml:space="preserve">O and examining the degree of deuteration in the generated methane. </w:t>
      </w:r>
      <w:r>
        <w:t xml:space="preserve"> </w:t>
      </w:r>
      <w:r w:rsidR="009D5E7A">
        <w:t>M</w:t>
      </w:r>
      <w:r>
        <w:t>ethane generated at the beginning of the experiment was mostly C</w:t>
      </w:r>
      <w:r>
        <w:rPr>
          <w:vertAlign w:val="superscript"/>
        </w:rPr>
        <w:t>1</w:t>
      </w:r>
      <w:r>
        <w:t>H</w:t>
      </w:r>
      <w:r>
        <w:rPr>
          <w:vertAlign w:val="subscript"/>
        </w:rPr>
        <w:t>4</w:t>
      </w:r>
      <w:r>
        <w:t xml:space="preserve"> but towards the end of the experiment was primarily CD</w:t>
      </w:r>
      <w:r>
        <w:rPr>
          <w:vertAlign w:val="subscript"/>
        </w:rPr>
        <w:t>4</w:t>
      </w:r>
      <w:r>
        <w:t xml:space="preserve">.  This </w:t>
      </w:r>
      <w:r w:rsidRPr="00782F42">
        <w:t>suggest</w:t>
      </w:r>
      <w:r>
        <w:t>s</w:t>
      </w:r>
      <w:r w:rsidRPr="00782F42">
        <w:t xml:space="preserve"> that competition between rates of kerogen-water isotopic</w:t>
      </w:r>
      <w:r w:rsidR="00C012EC">
        <w:t xml:space="preserve"> exchange and natural gas gener</w:t>
      </w:r>
      <w:bookmarkStart w:id="0" w:name="_GoBack"/>
      <w:bookmarkEnd w:id="0"/>
      <w:r w:rsidRPr="00782F42">
        <w:t xml:space="preserve">ation may govern the D/H ratio of thermogenic gases.  Furthermore, </w:t>
      </w:r>
      <w:r>
        <w:t xml:space="preserve">it points to </w:t>
      </w:r>
      <w:r w:rsidR="00773EAA">
        <w:t xml:space="preserve">possible </w:t>
      </w:r>
      <w:r>
        <w:t xml:space="preserve">participation by </w:t>
      </w:r>
      <w:r w:rsidRPr="00782F42">
        <w:t>water</w:t>
      </w:r>
      <w:r>
        <w:t xml:space="preserve"> in processes that generate petroleum and natural gas hydrocarbons in the subsurface.  </w:t>
      </w:r>
      <w:r w:rsidR="003E241D">
        <w:t>The results also imply</w:t>
      </w:r>
      <w:r>
        <w:t xml:space="preserve"> may be more thermogenic natural gas in the world than predicted by basin model</w:t>
      </w:r>
      <w:r w:rsidR="00E91D03">
        <w:t>ing practices</w:t>
      </w:r>
      <w:r>
        <w:t xml:space="preserve"> which employ kinetic simulations that do not account for the contribution of H by water.</w:t>
      </w:r>
    </w:p>
    <w:p w:rsidR="00933CD4" w:rsidRPr="00795627" w:rsidRDefault="00933CD4" w:rsidP="00933CD4">
      <w:pPr>
        <w:suppressAutoHyphens/>
        <w:jc w:val="both"/>
        <w:rPr>
          <w:szCs w:val="24"/>
        </w:rPr>
      </w:pPr>
      <w:r w:rsidRPr="00795627">
        <w:rPr>
          <w:szCs w:val="24"/>
        </w:rPr>
        <w:t xml:space="preserve">This paper is our original unpublished work and it is not under consideration at any other journal.  We hope you will find this contribution suitable for publication in </w:t>
      </w:r>
      <w:r w:rsidR="00211202">
        <w:rPr>
          <w:i/>
          <w:szCs w:val="24"/>
        </w:rPr>
        <w:t>OG</w:t>
      </w:r>
      <w:r w:rsidRPr="00795627">
        <w:rPr>
          <w:szCs w:val="24"/>
        </w:rPr>
        <w:t>.</w:t>
      </w:r>
    </w:p>
    <w:p w:rsidR="00933CD4" w:rsidRPr="00795627" w:rsidRDefault="00933CD4" w:rsidP="00933CD4">
      <w:pPr>
        <w:suppressAutoHyphens/>
        <w:jc w:val="both"/>
        <w:rPr>
          <w:szCs w:val="24"/>
        </w:rPr>
      </w:pPr>
    </w:p>
    <w:p w:rsidR="00933CD4" w:rsidRDefault="00933CD4" w:rsidP="00933CD4">
      <w:pPr>
        <w:suppressAutoHyphens/>
        <w:jc w:val="both"/>
      </w:pPr>
      <w:r w:rsidRPr="00CD7A83">
        <w:rPr>
          <w:i/>
          <w:szCs w:val="24"/>
        </w:rPr>
        <w:t>Recommended referees</w:t>
      </w:r>
      <w:r w:rsidRPr="00795627">
        <w:rPr>
          <w:szCs w:val="24"/>
        </w:rPr>
        <w:t xml:space="preserve">:  </w:t>
      </w:r>
      <w:r w:rsidR="00C47DB8">
        <w:t>Alex Sessions (Caltech), Katherine L. French</w:t>
      </w:r>
      <w:r w:rsidR="00C47DB8">
        <w:t xml:space="preserve"> (USGS)</w:t>
      </w:r>
      <w:r w:rsidR="00C47DB8">
        <w:t>, Justin Birdwell</w:t>
      </w:r>
      <w:r w:rsidR="00C47DB8">
        <w:t xml:space="preserve"> (USGS)</w:t>
      </w:r>
      <w:r w:rsidR="00C47DB8">
        <w:t>, Arndt Schimmelmann</w:t>
      </w:r>
      <w:r w:rsidR="00C47DB8">
        <w:t xml:space="preserve"> (Indiana University)</w:t>
      </w:r>
      <w:r w:rsidR="00C47DB8">
        <w:t>, Michael Lewan</w:t>
      </w:r>
      <w:r w:rsidR="00C47DB8">
        <w:t xml:space="preserve"> (USGS, retired)</w:t>
      </w:r>
      <w:r w:rsidR="0031402A">
        <w:t>, Everett Shock (ASU)</w:t>
      </w:r>
      <w:r w:rsidR="00CD7A83">
        <w:t>.</w:t>
      </w:r>
    </w:p>
    <w:p w:rsidR="00CD7A83" w:rsidRPr="00795627" w:rsidRDefault="00CD7A83" w:rsidP="00933CD4">
      <w:pPr>
        <w:suppressAutoHyphens/>
        <w:jc w:val="both"/>
        <w:rPr>
          <w:szCs w:val="24"/>
        </w:rPr>
      </w:pPr>
    </w:p>
    <w:p w:rsidR="00933CD4" w:rsidRPr="00795627" w:rsidRDefault="00933CD4" w:rsidP="00933CD4">
      <w:pPr>
        <w:pStyle w:val="BulletText1"/>
        <w:numPr>
          <w:ilvl w:val="0"/>
          <w:numId w:val="0"/>
        </w:numPr>
        <w:jc w:val="both"/>
        <w:rPr>
          <w:sz w:val="20"/>
        </w:rPr>
      </w:pPr>
    </w:p>
    <w:p w:rsidR="00933CD4" w:rsidRPr="00795627" w:rsidRDefault="00933CD4" w:rsidP="00933CD4">
      <w:pPr>
        <w:ind w:firstLine="720"/>
        <w:rPr>
          <w:szCs w:val="24"/>
        </w:rPr>
      </w:pPr>
      <w:r w:rsidRPr="00795627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681103A2" wp14:editId="6FC54F5E">
            <wp:simplePos x="0" y="0"/>
            <wp:positionH relativeFrom="margin">
              <wp:posOffset>496570</wp:posOffset>
            </wp:positionH>
            <wp:positionV relativeFrom="paragraph">
              <wp:posOffset>235797</wp:posOffset>
            </wp:positionV>
            <wp:extent cx="1291590" cy="925830"/>
            <wp:effectExtent l="0" t="0" r="3810" b="7620"/>
            <wp:wrapNone/>
            <wp:docPr id="10" name="Picture 10" descr="C:\Users\dtwang\Desktop\Desk_tmp\DTW_si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twang\Desktop\Desk_tmp\DTW_sig.e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9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5627">
        <w:rPr>
          <w:szCs w:val="24"/>
        </w:rPr>
        <w:t>Sincerely,</w:t>
      </w:r>
    </w:p>
    <w:p w:rsidR="00933CD4" w:rsidRPr="00795627" w:rsidRDefault="00933CD4" w:rsidP="00933CD4">
      <w:pPr>
        <w:rPr>
          <w:szCs w:val="24"/>
        </w:rPr>
      </w:pPr>
    </w:p>
    <w:p w:rsidR="00933CD4" w:rsidRDefault="00933CD4" w:rsidP="00933CD4">
      <w:pPr>
        <w:rPr>
          <w:szCs w:val="24"/>
        </w:rPr>
      </w:pPr>
    </w:p>
    <w:p w:rsidR="00933CD4" w:rsidRPr="00795627" w:rsidRDefault="00933CD4" w:rsidP="00933CD4">
      <w:pPr>
        <w:rPr>
          <w:szCs w:val="24"/>
        </w:rPr>
      </w:pPr>
    </w:p>
    <w:p w:rsidR="00933CD4" w:rsidRDefault="00933CD4" w:rsidP="00933CD4">
      <w:pPr>
        <w:ind w:firstLine="720"/>
        <w:rPr>
          <w:szCs w:val="24"/>
        </w:rPr>
      </w:pPr>
      <w:r w:rsidRPr="00795627">
        <w:rPr>
          <w:szCs w:val="24"/>
        </w:rPr>
        <w:t>David T. Wang, on behalf of co-authors</w:t>
      </w:r>
    </w:p>
    <w:p w:rsidR="00F141F4" w:rsidRDefault="00F141F4"/>
    <w:sectPr w:rsidR="00F14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4818AE"/>
    <w:multiLevelType w:val="singleLevel"/>
    <w:tmpl w:val="C19E640C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CD4"/>
    <w:rsid w:val="001D6D9D"/>
    <w:rsid w:val="00211202"/>
    <w:rsid w:val="0031402A"/>
    <w:rsid w:val="003E241D"/>
    <w:rsid w:val="0053287F"/>
    <w:rsid w:val="00686887"/>
    <w:rsid w:val="006A2F2B"/>
    <w:rsid w:val="00773EAA"/>
    <w:rsid w:val="00782F42"/>
    <w:rsid w:val="00933CD4"/>
    <w:rsid w:val="009D5E7A"/>
    <w:rsid w:val="009E4756"/>
    <w:rsid w:val="00A35DB3"/>
    <w:rsid w:val="00B123FB"/>
    <w:rsid w:val="00B60BDA"/>
    <w:rsid w:val="00B85731"/>
    <w:rsid w:val="00BB4753"/>
    <w:rsid w:val="00C012EC"/>
    <w:rsid w:val="00C47DB8"/>
    <w:rsid w:val="00CD6373"/>
    <w:rsid w:val="00CD7A83"/>
    <w:rsid w:val="00D60909"/>
    <w:rsid w:val="00DC0458"/>
    <w:rsid w:val="00E91D03"/>
    <w:rsid w:val="00F1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CE736-080D-4233-8AD8-E0651BCD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CD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ext1">
    <w:name w:val="Bullet Text 1"/>
    <w:basedOn w:val="Normal"/>
    <w:rsid w:val="00933CD4"/>
    <w:pPr>
      <w:numPr>
        <w:numId w:val="1"/>
      </w:numPr>
      <w:spacing w:after="0" w:line="240" w:lineRule="auto"/>
      <w:ind w:left="187" w:hanging="187"/>
    </w:pPr>
    <w:rPr>
      <w:rFonts w:eastAsia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282</Words>
  <Characters>1609</Characters>
  <Application>Microsoft Office Word</Application>
  <DocSecurity>0</DocSecurity>
  <Lines>13</Lines>
  <Paragraphs>3</Paragraphs>
  <ScaleCrop>false</ScaleCrop>
  <Company>ExxonMobil</Company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David T</dc:creator>
  <cp:keywords/>
  <dc:description/>
  <cp:lastModifiedBy>Wang, David T</cp:lastModifiedBy>
  <cp:revision>24</cp:revision>
  <dcterms:created xsi:type="dcterms:W3CDTF">2022-02-05T17:52:00Z</dcterms:created>
  <dcterms:modified xsi:type="dcterms:W3CDTF">2022-02-05T18:15:00Z</dcterms:modified>
</cp:coreProperties>
</file>