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05"/>
        <w:tblGridChange w:id="0">
          <w:tblGrid>
            <w:gridCol w:w="3345"/>
            <w:gridCol w:w="5505"/>
          </w:tblGrid>
        </w:tblGridChange>
      </w:tblGrid>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before="120" w:lineRule="auto"/>
              <w:jc w:val="center"/>
              <w:rPr>
                <w:b w:val="1"/>
                <w:bCs w:val="1"/>
                <w:color w:val="333333"/>
                <w:sz w:val="23"/>
                <w:szCs w:val="23"/>
              </w:rPr>
            </w:pPr>
            <w:r w:rsidDel="00000000" w:rsidR="00000000" w:rsidRPr="00000000">
              <w:rPr>
                <w:b w:val="1"/>
                <w:bCs w:val="1"/>
                <w:color w:val="333333"/>
                <w:sz w:val="23"/>
                <w:szCs w:val="23"/>
                <w:rtl w:val="0"/>
              </w:rPr>
              <w:t xml:space="preserve">QUỐC HỘI</w:t>
              <w:br w:type="textWrapping"/>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20" w:lineRule="auto"/>
              <w:jc w:val="center"/>
              <w:rPr>
                <w:b w:val="1"/>
                <w:bCs w:val="1"/>
                <w:color w:val="333333"/>
                <w:sz w:val="23"/>
                <w:szCs w:val="23"/>
              </w:rPr>
            </w:pPr>
            <w:r w:rsidDel="00000000" w:rsidR="00000000" w:rsidRPr="00000000">
              <w:rPr>
                <w:b w:val="1"/>
                <w:bCs w:val="1"/>
                <w:color w:val="333333"/>
                <w:sz w:val="23"/>
                <w:szCs w:val="23"/>
                <w:rtl w:val="0"/>
              </w:rPr>
              <w:t xml:space="preserve">CỘNG HÒA XÃ HỘI CHỦ NGHĨA VIỆT NAM</w:t>
              <w:br w:type="textWrapping"/>
              <w:t xml:space="preserve">Độc lập - Tự do - Hạnh phúc</w:t>
              <w:br w:type="textWrapping"/>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before="120" w:lineRule="auto"/>
              <w:ind w:left="40" w:firstLine="0"/>
              <w:jc w:val="center"/>
              <w:rPr>
                <w:color w:val="002988"/>
                <w:sz w:val="23"/>
                <w:szCs w:val="23"/>
              </w:rPr>
            </w:pPr>
            <w:r w:rsidDel="00000000" w:rsidR="00000000" w:rsidRPr="00000000">
              <w:rPr>
                <w:color w:val="333333"/>
                <w:sz w:val="23"/>
                <w:szCs w:val="23"/>
                <w:rtl w:val="0"/>
              </w:rPr>
              <w:t xml:space="preserve">Luật số: </w:t>
            </w:r>
            <w:hyperlink r:id="rId6">
              <w:r w:rsidDel="00000000" w:rsidR="00000000" w:rsidRPr="00000000">
                <w:rPr>
                  <w:color w:val="002988"/>
                  <w:sz w:val="23"/>
                  <w:szCs w:val="23"/>
                  <w:rtl w:val="0"/>
                </w:rPr>
                <w:t xml:space="preserve">67/2014/QH13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before="120" w:lineRule="auto"/>
              <w:jc w:val="right"/>
              <w:rPr>
                <w:i w:val="1"/>
                <w:iCs w:val="1"/>
                <w:color w:val="333333"/>
                <w:sz w:val="23"/>
                <w:szCs w:val="23"/>
              </w:rPr>
            </w:pPr>
            <w:r w:rsidDel="00000000" w:rsidR="00000000" w:rsidRPr="00000000">
              <w:rPr>
                <w:i w:val="1"/>
                <w:iCs w:val="1"/>
                <w:color w:val="333333"/>
                <w:sz w:val="23"/>
                <w:szCs w:val="23"/>
                <w:rtl w:val="0"/>
              </w:rPr>
              <w:t xml:space="preserve">Hà Nội, ngày 26 tháng 11 năm 2014</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LUẬT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ĐẦU TƯ</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i w:val="1"/>
          <w:iCs w:val="1"/>
          <w:color w:val="333333"/>
          <w:sz w:val="23"/>
          <w:szCs w:val="23"/>
        </w:rPr>
      </w:pPr>
      <w:r w:rsidDel="00000000" w:rsidR="00000000" w:rsidRPr="00000000">
        <w:rPr>
          <w:i w:val="1"/>
          <w:iCs w:val="1"/>
          <w:color w:val="333333"/>
          <w:sz w:val="23"/>
          <w:szCs w:val="23"/>
          <w:rtl w:val="0"/>
        </w:rPr>
        <w:t xml:space="preserve">Căn cứ Hiến pháp nước Cộng hòa xã hội chủ nghĩa Việt Nam;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i w:val="1"/>
          <w:iCs w:val="1"/>
          <w:color w:val="333333"/>
          <w:sz w:val="23"/>
          <w:szCs w:val="23"/>
        </w:rPr>
      </w:pPr>
      <w:r w:rsidDel="00000000" w:rsidR="00000000" w:rsidRPr="00000000">
        <w:rPr>
          <w:i w:val="1"/>
          <w:iCs w:val="1"/>
          <w:color w:val="333333"/>
          <w:sz w:val="23"/>
          <w:szCs w:val="23"/>
          <w:rtl w:val="0"/>
        </w:rPr>
        <w:t xml:space="preserve">Quốc hội ban hành Luật đầu tư.</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Chương 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NHỮNG QUY ĐỊNH CHUNG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 Phạm vi điều chỉnh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Luật này quy định về hoạt động đầu tư kinh doanh tại Việt Nam và hoạt động đầu tư kinh doanh từ Việt Nam ra nước ngoài.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2. Đối tượng áp dụng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Luật này áp dụng đối với nhà đầu tư và tổ chức, cá nhân liên quan đến hoạt động đầu tư kinh doanh.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3. Giải thích từ ngữ</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Trong Luật này, các từ ngữ dưới đây được hiểu như sau:</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w:t>
      </w:r>
      <w:r w:rsidDel="00000000" w:rsidR="00000000" w:rsidRPr="00000000">
        <w:rPr>
          <w:i w:val="1"/>
          <w:iCs w:val="1"/>
          <w:color w:val="333333"/>
          <w:sz w:val="23"/>
          <w:szCs w:val="23"/>
          <w:rtl w:val="0"/>
        </w:rPr>
        <w:t xml:space="preserve">Cơ quan đăng ký đầu tư </w:t>
      </w:r>
      <w:r w:rsidDel="00000000" w:rsidR="00000000" w:rsidRPr="00000000">
        <w:rPr>
          <w:color w:val="333333"/>
          <w:sz w:val="23"/>
          <w:szCs w:val="23"/>
          <w:rtl w:val="0"/>
        </w:rPr>
        <w:t xml:space="preserve">là cơ quan có thẩm quyền cấp, điều chỉnh và thu hồi Giấy chứng nhận đăng ký đầu tư.</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w:t>
      </w:r>
      <w:r w:rsidDel="00000000" w:rsidR="00000000" w:rsidRPr="00000000">
        <w:rPr>
          <w:i w:val="1"/>
          <w:iCs w:val="1"/>
          <w:color w:val="333333"/>
          <w:sz w:val="23"/>
          <w:szCs w:val="23"/>
          <w:rtl w:val="0"/>
        </w:rPr>
        <w:t xml:space="preserve">Dự án đầu tư </w:t>
      </w:r>
      <w:r w:rsidDel="00000000" w:rsidR="00000000" w:rsidRPr="00000000">
        <w:rPr>
          <w:color w:val="333333"/>
          <w:sz w:val="23"/>
          <w:szCs w:val="23"/>
          <w:rtl w:val="0"/>
        </w:rPr>
        <w:t xml:space="preserve">là tập hợp đề xuất bỏ vốn trung hạn hoặc dài hạn để tiến hành các hoạt động đầu tư kinh doanh trên địa bàn cụ thể, trong khoảng thời gian xác định.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w:t>
      </w:r>
      <w:r w:rsidDel="00000000" w:rsidR="00000000" w:rsidRPr="00000000">
        <w:rPr>
          <w:i w:val="1"/>
          <w:iCs w:val="1"/>
          <w:color w:val="333333"/>
          <w:sz w:val="23"/>
          <w:szCs w:val="23"/>
          <w:rtl w:val="0"/>
        </w:rPr>
        <w:t xml:space="preserve">Dự án đầu tư mở rộng </w:t>
      </w:r>
      <w:r w:rsidDel="00000000" w:rsidR="00000000" w:rsidRPr="00000000">
        <w:rPr>
          <w:color w:val="333333"/>
          <w:sz w:val="23"/>
          <w:szCs w:val="23"/>
          <w:rtl w:val="0"/>
        </w:rPr>
        <w:t xml:space="preserve">là dự án đầu tư phát triển dự án đang hoạt động đầu tư kinh doanh bằng cách mở rộng quy mô, nâng cao công suất, đổi mới công nghệ, giảm ô nhiễm hoặc cải thiện môi trường.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w:t>
      </w:r>
      <w:r w:rsidDel="00000000" w:rsidR="00000000" w:rsidRPr="00000000">
        <w:rPr>
          <w:i w:val="1"/>
          <w:iCs w:val="1"/>
          <w:color w:val="333333"/>
          <w:sz w:val="23"/>
          <w:szCs w:val="23"/>
          <w:rtl w:val="0"/>
        </w:rPr>
        <w:t xml:space="preserve">Dự án đầu tư mới </w:t>
      </w:r>
      <w:r w:rsidDel="00000000" w:rsidR="00000000" w:rsidRPr="00000000">
        <w:rPr>
          <w:color w:val="333333"/>
          <w:sz w:val="23"/>
          <w:szCs w:val="23"/>
          <w:rtl w:val="0"/>
        </w:rPr>
        <w:t xml:space="preserve">là dự án thực hiện lần đầu hoặc dự án hoạt động độc lập với dự án đang thực hiện hoạt động đầu tư kinh doanh.</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w:t>
      </w:r>
      <w:r w:rsidDel="00000000" w:rsidR="00000000" w:rsidRPr="00000000">
        <w:rPr>
          <w:i w:val="1"/>
          <w:iCs w:val="1"/>
          <w:color w:val="333333"/>
          <w:sz w:val="23"/>
          <w:szCs w:val="23"/>
          <w:rtl w:val="0"/>
        </w:rPr>
        <w:t xml:space="preserve">Đầu tư kinh doanh </w:t>
      </w:r>
      <w:r w:rsidDel="00000000" w:rsidR="00000000" w:rsidRPr="00000000">
        <w:rPr>
          <w:color w:val="333333"/>
          <w:sz w:val="23"/>
          <w:szCs w:val="23"/>
          <w:rtl w:val="0"/>
        </w:rPr>
        <w:t xml:space="preserve">là việc nhà đầu tư bỏ vốn đầu tư để thực hiện hoạt động kinh doanh thông qua việc thành lập tổ chức kinh tế; đầu tư góp vốn, mua cổ phần, phần vốn góp của tổ chức kinh tế; đầu tư theo hình thức hợp đồng hoặc thực hiện dự án đầu tư.</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6. </w:t>
      </w:r>
      <w:r w:rsidDel="00000000" w:rsidR="00000000" w:rsidRPr="00000000">
        <w:rPr>
          <w:i w:val="1"/>
          <w:iCs w:val="1"/>
          <w:color w:val="333333"/>
          <w:sz w:val="23"/>
          <w:szCs w:val="23"/>
          <w:rtl w:val="0"/>
        </w:rPr>
        <w:t xml:space="preserve">Giấy chứng nhận đăng ký đầu tư </w:t>
      </w:r>
      <w:r w:rsidDel="00000000" w:rsidR="00000000" w:rsidRPr="00000000">
        <w:rPr>
          <w:color w:val="333333"/>
          <w:sz w:val="23"/>
          <w:szCs w:val="23"/>
          <w:rtl w:val="0"/>
        </w:rPr>
        <w:t xml:space="preserve">là văn bản, bản điện tử ghi nhận thông tin đăng ký của nhà đầu tư về dự án đầu tư.</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7. </w:t>
      </w:r>
      <w:r w:rsidDel="00000000" w:rsidR="00000000" w:rsidRPr="00000000">
        <w:rPr>
          <w:i w:val="1"/>
          <w:iCs w:val="1"/>
          <w:color w:val="333333"/>
          <w:sz w:val="23"/>
          <w:szCs w:val="23"/>
          <w:rtl w:val="0"/>
        </w:rPr>
        <w:t xml:space="preserve">Hệ thống thông tin quốc gia về đầu tư </w:t>
      </w:r>
      <w:r w:rsidDel="00000000" w:rsidR="00000000" w:rsidRPr="00000000">
        <w:rPr>
          <w:color w:val="333333"/>
          <w:sz w:val="23"/>
          <w:szCs w:val="23"/>
          <w:rtl w:val="0"/>
        </w:rPr>
        <w:t xml:space="preserve">là hệ thống thông tin nghiệp vụ chuyên môn để theo dõi, đánh giá, phân tích tình hình đầu tư trên phạm vi cả nước nhằm phục vụ công tác quản lý nhà nước và hỗ trợ nhà đầu tư trong việc thực hiện hoạt động đầu tư kinh doanh.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8. Hợp đồng đầu tư theo hình thức đối tác công tư (sau đây gọi là hợp đồng PPP) là hợp đồng được ký kết giữa cơ quan nhà nước có thẩm quyền và nhà đầu tư, doanh nghiệp dự án để thực hiện dự án đầu tư theo quy định tại Điều 27 của Luật này.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9. </w:t>
      </w:r>
      <w:r w:rsidDel="00000000" w:rsidR="00000000" w:rsidRPr="00000000">
        <w:rPr>
          <w:i w:val="1"/>
          <w:iCs w:val="1"/>
          <w:color w:val="333333"/>
          <w:sz w:val="23"/>
          <w:szCs w:val="23"/>
          <w:rtl w:val="0"/>
        </w:rPr>
        <w:t xml:space="preserve">Hợp đồng hợp tác kinh doanh </w:t>
      </w:r>
      <w:r w:rsidDel="00000000" w:rsidR="00000000" w:rsidRPr="00000000">
        <w:rPr>
          <w:color w:val="333333"/>
          <w:sz w:val="23"/>
          <w:szCs w:val="23"/>
          <w:rtl w:val="0"/>
        </w:rPr>
        <w:t xml:space="preserve">(sau đây gọi là hợp đồng BCC) là hợp đồng được ký giữa các nhà đầu tư nhằm hợp tác kinh doanh phân chia lợi nhuận, phân chia sản phẩm mà không thành lập tổ chức kinh tế.</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10. </w:t>
      </w:r>
      <w:r w:rsidDel="00000000" w:rsidR="00000000" w:rsidRPr="00000000">
        <w:rPr>
          <w:i w:val="1"/>
          <w:iCs w:val="1"/>
          <w:color w:val="333333"/>
          <w:sz w:val="23"/>
          <w:szCs w:val="23"/>
          <w:rtl w:val="0"/>
        </w:rPr>
        <w:t xml:space="preserve">Khu chế xuất </w:t>
      </w:r>
      <w:r w:rsidDel="00000000" w:rsidR="00000000" w:rsidRPr="00000000">
        <w:rPr>
          <w:color w:val="333333"/>
          <w:sz w:val="23"/>
          <w:szCs w:val="23"/>
          <w:rtl w:val="0"/>
        </w:rPr>
        <w:t xml:space="preserve">là khu công nghiệp chuyên sản xuất hàng xuất khẩu, thực hiện dịch vụ cho sản xuất hàng xuất khẩu và hoạt động xuất khẩu.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11</w:t>
      </w:r>
      <w:r w:rsidDel="00000000" w:rsidR="00000000" w:rsidRPr="00000000">
        <w:rPr>
          <w:i w:val="1"/>
          <w:iCs w:val="1"/>
          <w:color w:val="333333"/>
          <w:sz w:val="23"/>
          <w:szCs w:val="23"/>
          <w:rtl w:val="0"/>
        </w:rPr>
        <w:t xml:space="preserve">. Khu công nghiệp </w:t>
      </w:r>
      <w:r w:rsidDel="00000000" w:rsidR="00000000" w:rsidRPr="00000000">
        <w:rPr>
          <w:color w:val="333333"/>
          <w:sz w:val="23"/>
          <w:szCs w:val="23"/>
          <w:rtl w:val="0"/>
        </w:rPr>
        <w:t xml:space="preserve">là khu vực có ranh giới địa lý xác định, chuyên sản xuất hàng công nghiệp và thực hiện dịch vụ cho sản xuất công nghiệp.</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12. </w:t>
      </w:r>
      <w:r w:rsidDel="00000000" w:rsidR="00000000" w:rsidRPr="00000000">
        <w:rPr>
          <w:i w:val="1"/>
          <w:iCs w:val="1"/>
          <w:color w:val="333333"/>
          <w:sz w:val="23"/>
          <w:szCs w:val="23"/>
          <w:rtl w:val="0"/>
        </w:rPr>
        <w:t xml:space="preserve">Khu kinh tế </w:t>
      </w:r>
      <w:r w:rsidDel="00000000" w:rsidR="00000000" w:rsidRPr="00000000">
        <w:rPr>
          <w:color w:val="333333"/>
          <w:sz w:val="23"/>
          <w:szCs w:val="23"/>
          <w:rtl w:val="0"/>
        </w:rPr>
        <w:t xml:space="preserve">là khu vực có ranh giới địa lý xác định, gồm nhiều khu chức năng, được thành lập để thực hiện các mục tiêu thu hút đầu tư, phát triển kinh tế - xã hội và bảo vệ quốc phòng, an ninh.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13. </w:t>
      </w:r>
      <w:r w:rsidDel="00000000" w:rsidR="00000000" w:rsidRPr="00000000">
        <w:rPr>
          <w:i w:val="1"/>
          <w:iCs w:val="1"/>
          <w:color w:val="333333"/>
          <w:sz w:val="23"/>
          <w:szCs w:val="23"/>
          <w:rtl w:val="0"/>
        </w:rPr>
        <w:t xml:space="preserve">Nhà đầu tư </w:t>
      </w:r>
      <w:r w:rsidDel="00000000" w:rsidR="00000000" w:rsidRPr="00000000">
        <w:rPr>
          <w:color w:val="333333"/>
          <w:sz w:val="23"/>
          <w:szCs w:val="23"/>
          <w:rtl w:val="0"/>
        </w:rPr>
        <w:t xml:space="preserve">là tổ chức, cá nhân thực hiện hoạt động đầu tư kinh doanh, gồm nhà đầu tư trong nước, nhà đầu tư nước ngoài và tổ chức kinh tế có vốn đầu tư nước ngoài.</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14. </w:t>
      </w:r>
      <w:r w:rsidDel="00000000" w:rsidR="00000000" w:rsidRPr="00000000">
        <w:rPr>
          <w:i w:val="1"/>
          <w:iCs w:val="1"/>
          <w:color w:val="333333"/>
          <w:sz w:val="23"/>
          <w:szCs w:val="23"/>
          <w:rtl w:val="0"/>
        </w:rPr>
        <w:t xml:space="preserve">Nhà đầu tư nước ngoài </w:t>
      </w:r>
      <w:r w:rsidDel="00000000" w:rsidR="00000000" w:rsidRPr="00000000">
        <w:rPr>
          <w:color w:val="333333"/>
          <w:sz w:val="23"/>
          <w:szCs w:val="23"/>
          <w:rtl w:val="0"/>
        </w:rPr>
        <w:t xml:space="preserve">là cá nhân có quốc tịch nước ngoài, tổ chức thành lập theo pháp luật nước ngoài thực hiện hoạt động đầu tư kinh doanh tại Việt Nam.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15. </w:t>
      </w:r>
      <w:r w:rsidDel="00000000" w:rsidR="00000000" w:rsidRPr="00000000">
        <w:rPr>
          <w:i w:val="1"/>
          <w:iCs w:val="1"/>
          <w:color w:val="333333"/>
          <w:sz w:val="23"/>
          <w:szCs w:val="23"/>
          <w:rtl w:val="0"/>
        </w:rPr>
        <w:t xml:space="preserve">Nhà đầu tư trong nước </w:t>
      </w:r>
      <w:r w:rsidDel="00000000" w:rsidR="00000000" w:rsidRPr="00000000">
        <w:rPr>
          <w:color w:val="333333"/>
          <w:sz w:val="23"/>
          <w:szCs w:val="23"/>
          <w:rtl w:val="0"/>
        </w:rPr>
        <w:t xml:space="preserve">là cá nhân có quốc tịch Việt Nam, tổ chức kinh tế không có nhà đầu tư nước ngoài là thành viên hoặc cổ đông.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16. </w:t>
      </w:r>
      <w:r w:rsidDel="00000000" w:rsidR="00000000" w:rsidRPr="00000000">
        <w:rPr>
          <w:i w:val="1"/>
          <w:iCs w:val="1"/>
          <w:color w:val="333333"/>
          <w:sz w:val="23"/>
          <w:szCs w:val="23"/>
          <w:rtl w:val="0"/>
        </w:rPr>
        <w:t xml:space="preserve">Tổ chức kinh tế </w:t>
      </w:r>
      <w:r w:rsidDel="00000000" w:rsidR="00000000" w:rsidRPr="00000000">
        <w:rPr>
          <w:color w:val="333333"/>
          <w:sz w:val="23"/>
          <w:szCs w:val="23"/>
          <w:rtl w:val="0"/>
        </w:rPr>
        <w:t xml:space="preserve">là tổ chức được thành lập và hoạt động theo quy định của pháp luật Việt Nam, gồm doanh nghiệp, hợp tác xã, liên hiệp hợp tác xã và các tổ chức khác thực hiện hoạt động đầu tư kinh doanh.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17. </w:t>
      </w:r>
      <w:r w:rsidDel="00000000" w:rsidR="00000000" w:rsidRPr="00000000">
        <w:rPr>
          <w:i w:val="1"/>
          <w:iCs w:val="1"/>
          <w:color w:val="333333"/>
          <w:sz w:val="23"/>
          <w:szCs w:val="23"/>
          <w:rtl w:val="0"/>
        </w:rPr>
        <w:t xml:space="preserve">Tổ chức kinh tế có vốn đầu tư nước ngoài </w:t>
      </w:r>
      <w:r w:rsidDel="00000000" w:rsidR="00000000" w:rsidRPr="00000000">
        <w:rPr>
          <w:color w:val="333333"/>
          <w:sz w:val="23"/>
          <w:szCs w:val="23"/>
          <w:rtl w:val="0"/>
        </w:rPr>
        <w:t xml:space="preserve">là tổ chức kinh tế có nhà đầu tư nước ngoài là thành viên hoặc cổ đông.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18. </w:t>
      </w:r>
      <w:r w:rsidDel="00000000" w:rsidR="00000000" w:rsidRPr="00000000">
        <w:rPr>
          <w:i w:val="1"/>
          <w:iCs w:val="1"/>
          <w:color w:val="333333"/>
          <w:sz w:val="23"/>
          <w:szCs w:val="23"/>
          <w:rtl w:val="0"/>
        </w:rPr>
        <w:t xml:space="preserve">Vốn đầu tư </w:t>
      </w:r>
      <w:r w:rsidDel="00000000" w:rsidR="00000000" w:rsidRPr="00000000">
        <w:rPr>
          <w:color w:val="333333"/>
          <w:sz w:val="23"/>
          <w:szCs w:val="23"/>
          <w:rtl w:val="0"/>
        </w:rPr>
        <w:t xml:space="preserve">là tiền và tài sản khác để thực hiện hoạt động đầu tư kinh doanh.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4. Áp dụng Luật đầu tư, các luật có liên quan và điều ước quốc tế</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Hoạt động đầu tư kinh doanh trên lãnh thổ Việt Nam phải tuân thủ quy định của Luật này và luật khác có liên quan.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có quy định khác nhau giữa Luật này và luật khác về ngành, nghề cấm đầu tư kinh doanh, ngành, nghề đầu tư kinh doanh có điều kiện, trình tự, thủ tục đầu tư thì thực hiện theo quy định của Luật này, trừ trình tự, thủ tục đầu tư kinh doanh theo quy định tại Luật chứng khoán, Luật các tổ chức tín dụng, Luật kinh doanh bảo hiểm và Luật dầu khí.</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Trường hợp điều ước quốc tế mà Cộng hòa xã hội chủ nghĩa Việt Nam là thành viên có quy định khác với quy định của Luật này thì áp dụng theo quy định của điều ước quốc tế đó.</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Đối với hợp đồng trong đó có ít nhất một bên tham gia là nhà đầu tư nước ngoài hoặc tổ chức kinh tế quy định tại khoản 1 Điều 23 của Luật này, các bên có thể thỏa thuận trong hợp đồng việc áp dụng pháp luật nước ngoài hoặc tập quán đầu tư quốc tế nếu thỏa thuận đó không trái với quy định của pháp luật Việt Nam.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5. Chính sách về đầu tư kinh doanh</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Nhà đầu tư được quyền thực hiện hoạt động đầu tư kinh doanh trong các ngành, nghề mà Luật này không cấm.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Nhà đầu tư được tự chủ quyết định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Nhà nước công nhận và bảo hộ quyền sở hữu về tài sản, vốn đầu tư, thu nhập và các quyền, lợi ích hợp pháp khác của nhà đầu tư.</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Nhà nước đối xử bình đẳng giữa các nhà đầu tư; có chính sách khuyến khích và tạo điều kiện thuận lợi để nhà đầu tư thực hiện hoạt động đầu tư kinh doanh, phát triển bền vững các ngành kinh tế.</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Nhà nước tôn trọng và thực hiện các điều ước quốc tế liên quan đến đầu tư kinh doanh mà Cộng hòa xã hội chủ nghĩa Việt Nam là thành viên.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6. Ngành, nghề cấm đầu tư kinh doanh</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Cấm các hoạt động đầu tư kinh doanh sau đây: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Kinh doanh các chất ma túy theo quy định tại Phụ lục 1 của Luật này;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Kinh doanh các loại hóa chất, khoáng vật quy định tại Phụ lục 2 của Luật này;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Kinh doanh mẫu vật các loại thực vật, động vật hoang dã theo quy định tại Phụ lục 1 của Công ước về buôn bán quốc tế các loài thực vật, động vật hoang dã nguy cấp; mẫu vật các loại động vật, thực vật hoang dã nguy cấp, quý hiếm Nhóm I có nguồn gốc từ tự nhiên theo quy định tại Phụ lục 3 của Luật này;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Kinh doanh mại dâm;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Mua, bán người, mô, bộ phận cơ thể người;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e) Hoạt động kinh doanh liên quan đến sinh sản vô tính trên người.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7. Ngành, nghề đầu tư kinh doanh có điều kiện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Ngành, nghề đầu tư kinh doanh có điều kiện là ngành, nghề mà việc thực hiện hoạt động đầu tư kinh doanh trong ngành, nghề đó phải đáp ứng điều kiện vì lý do quốc phòng, an ninh quốc gia, trật tự, an toàn xã hội, đạo đức xã hội, sức khỏe của cộng đồng.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Danh mục ngành, nghề đầu tư kinh doanh có điều kiện được quy định tại Phụ lục 4 của Luật này.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Điều kiện đầu tư kinh doanh đối với ngành, nghề quy định tại khoản 2 Điều này được quy định tại các luật, pháp lệnh, nghị định và điều ước quốc tế mà Cộng hòa xã hội chủ nghĩa Việt Nam là thành viên. Bộ, cơ quan ngang bộ, Hội đồng nhân dân, Ủy ban nhân dân các cấp, cơ quan, tổ chức, cá nhân khác không được ban hành quy định về điều kiện đầu tư kinh doanh.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Điều kiện đầu tư kinh doanh phải được quy định phù hợp với mục tiêu quy định tại khoản 1 Điều này và phải bảo đảm công khai, minh bạch, khách quan, tiết kiệm thời gian, chi phí tuân thủ của nhà đầu tư.</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Ngành, nghề đầu tư kinh doanh có điều kiện và điều kiện đầu tư kinh doanh đối với ngành, nghề đó phải được đăng tải trên Cổng thông tin đăng ký doanh nghiệp quốc gia.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6. Chính phủ quy định chi tiết việc công bố và kiểm soát điều kiện đầu tư kinh doanh.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8. Sửa đổi, bổ sung ngành, nghề cấm đầu tư kinh doanh, Danh mục ngành, nghề đầu tư kinh doanh có điều kiện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Căn cứ điều kiện kinh tế - xã hội và yêu cầu quản lý nhà nước trong từng thời kỳ, Chính phủ rà soát các ngành, nghề cấm đầu tư kinh doanh, Danh mục ngành, nghề đầu tư kinh doanh có điều kiện và trình Quốc hội sửa đổi, bổ sung Điều 6 và Điều 7 của Luật này theo thủ tục rút gọn.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Chương II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BẢO ĐẢM ĐẦU TƯ</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9. Bảo đảm quyền sở hữu tài sản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Tài sản hợp pháp của nhà đầu tư không bị quốc hữu hóa hoặc bị tịch thu bằng biện pháp hành chính.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khác của pháp luật có liên quan.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10. Bảo đảm hoạt động đầu tư kinh doanh</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Nhà nước không bắt buộc nhà đầu tư phải thực hiện những yêu cầu sau đây: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Ưu tiên mua, sử dụng hàng hóa, dịch vụ trong nước hoặc phải mua, sử dụng hàng hóa, dịch vụ từ nhà sản xuất hoặc cung ứng dịch vụ trong nước;</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Xuất khẩu hàng hóa hoặc dịch vụ đạt một tỷ lệ nhất định; hạn chế số lượng, giá trị, loại hàng hóa và dịch vụ xuất khẩu hoặc sản xuất, cung ứng trong nước;</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Nhập khẩu hàng hóa với số lượng và giá trị tương ứng với số lượng và giá trị hàng hóa xuất khẩu hoặc phải tự cân đối ngoại tệ từ nguồn xuất khẩu để đáp ứng nhu cầu nhập khẩu;</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Đạt được tỷ lệ nội địa hóa đối với hàng hóa sản xuất trong nước;</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Đạt được một mức độ hoặc giá trị nhất định trong hoạt động nghiên cứu và phát triển ở trong nước;</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e) Cung cấp hàng hóa, dịch vụ tại một địa điểm cụ thể ở trong nước hoặc nước ngoài;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g) Đặt trụ sở chính tại địa điểm theo yêu cầu của cơ quan nhà nước có thẩm quyền.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Căn cứ định hướng phát triển kinh tế - xã hội, chính sách quản lý ngoại hối và khả năng cân đối ngoại tệ trong từng thời kỳ, Thủ tướng Chính phủ quyết định việc bảo đảm đáp ứng nhu cầu ngoại tệ đối với dự án đầu tư thuộc thẩm quyền quyết định chủ trương đầu tư của Quốc hội, Thủ tướng Chính phủ và những dự án đầu tư phát triển kết cấu hạ tầng quan trọng khác.</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11. Bảo đảm chuyển tài sản của nhà đầu tư nước ngoài ra nước ngoài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Sau khi thực hiện đầy đủ nghĩa vụ tài chính đối với Nhà nước Việt Nam theo quy định của pháp luật, nhà đầu tư nước ngoài được chuyển ra nước ngoài các tài sản sau đây: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Vốn đầu tư, các khoản thanh lý đầu tư;</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Thu nhập từ hoạt động đầu tư kinh doanh;</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Tiền và tài sản khác thuộc sở hữu hợp pháp của nhà đầu tư.</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12. Bảo lãnh của Chính phủ đối với một số dự án quan trọng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Thủ tướng Chính phủ quyết định việc bảo lãnh nghĩa vụ thực hiện hợp đồng của cơ quan nhà nước có thẩm quyền hoặc doanh nghiệp nhà nước tham gia thực hiện dự án đầu tư thuộc thẩm quyền quyết định chủ trương đầu tư của Quốc hội, Thủ tướng Chính phủ và những dự án đầu tư phát triển kết cấu hạ tầng quan trọng khác.</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Chính phủ quy định chi tiết Điều này.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13. Bảo đảm đầu tư kinh doanh trong trường hợp thay đổi pháp luật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Trường hợp văn bản pháp luật mới được ban hành quy định ưu đãi đầu tư cao hơn ưu đãi đầu tư mà nhà đầu tư đang được hưởng thì nhà đầu tư được hưởng ưu đãi đầu tư theo quy định của văn bản pháp luật mới cho thời gian hưởng ưu đãi còn lại của dự án.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văn bản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Quy định tại khoản 2 Điều này không áp dụng trong trường hợp thay đổi quy định của văn bản pháp luật vì lý do quốc phòng, an ninh quốc gia, trật tự, an toàn xã hội, đạo đức xã hội, sức khỏe của cộng đồng, bảo vệ môi trường.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Trường hợp nhà đầu tư không được tiếp tục áp dụng ưu đãi đầu tư theo quy định tại khoản 3 Điều này thì được xem xét giải quyết bàng một hoặc một số biện pháp sau đây: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Khấu trừ thiệt hại thực tế của nhà đầu tư vào thu nhập chịu thuế;</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Điều chỉnh mục tiêu hoạt động của dự án đầu tư;</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Hỗ trợ nhà đầu tư khắc phục thiệt hại.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Đối với biện pháp bảo đảm đầu tư quy định tại khoản 4 Điều này, nhà đầu tư phải có yêu cầu bằng văn bản trong thời hạn 03 năm kể từ ngày văn bản pháp luật mới có hiệu lực thi hành.</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14. Giải quyết tranh chấp trong hoạt động đầu tư kinh doanh</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Tranh chấp giữa các nhà đầu tư trong đó có ít nhất một bên là nhà đầu tư nước ngoài hoặc tổ chức kinh tế quy định tại khoản 1 Điều 23 của Luật này được giải quyết thông qua một trong những cơ quan, tổ chức sau đây: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Tòa án Việt Nam;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Trọng tài Việt Nam;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Trọng tài nước ngoài;</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Trọng tài quốc tế;</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Trọng tài do các bên tranh chấp thỏa thuận thành lập.</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Cộng hòa xã hội chủ nghĩa Việt Nam là thành viên có quy định khác.</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selaw.vn/van-ban-phap-luat/115656-luat-dau-tu-so-67-2014-qh13-ngay-26-11-2014-cua-quoc-h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