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F2C59" w14:textId="77777777" w:rsidR="006A4E58" w:rsidRPr="001D38DE" w:rsidRDefault="007A5774" w:rsidP="001D38DE">
      <w:pPr>
        <w:spacing w:after="120"/>
        <w:jc w:val="center"/>
        <w:rPr>
          <w:sz w:val="32"/>
        </w:rPr>
      </w:pPr>
      <w:r>
        <w:rPr>
          <w:sz w:val="32"/>
        </w:rPr>
        <w:t xml:space="preserve">Take-Home Assignment </w:t>
      </w:r>
      <w:r w:rsidR="001D38DE" w:rsidRPr="001D38DE">
        <w:rPr>
          <w:sz w:val="32"/>
        </w:rPr>
        <w:t>1</w:t>
      </w:r>
    </w:p>
    <w:p w14:paraId="199529A0" w14:textId="77777777" w:rsidR="007A5774" w:rsidRDefault="007A5774" w:rsidP="006A4E58">
      <w:pPr>
        <w:spacing w:after="120"/>
      </w:pPr>
      <w:r>
        <w:t>On the course web</w:t>
      </w:r>
      <w:r w:rsidR="006A4E58" w:rsidRPr="0089797B">
        <w:t>site</w:t>
      </w:r>
      <w:r>
        <w:t xml:space="preserve"> you will find three</w:t>
      </w:r>
      <w:r w:rsidR="006A4E58" w:rsidRPr="0089797B">
        <w:t xml:space="preserve"> spreadsheet</w:t>
      </w:r>
      <w:r>
        <w:t>s</w:t>
      </w:r>
      <w:r w:rsidR="006A4E58" w:rsidRPr="0089797B">
        <w:t xml:space="preserve"> </w:t>
      </w:r>
      <w:r>
        <w:t xml:space="preserve">that contain the raw digitized UV spectra for benzene collected from 240–290 nm using a double-beam, scanning spectrophotometer. </w:t>
      </w:r>
      <w:r>
        <w:t xml:space="preserve">Each spectrum </w:t>
      </w:r>
      <w:r>
        <w:t>was</w:t>
      </w:r>
      <w:r>
        <w:t xml:space="preserve"> recorded </w:t>
      </w:r>
      <w:r>
        <w:t>for</w:t>
      </w:r>
      <w:r>
        <w:t xml:space="preserve"> a different combination</w:t>
      </w:r>
      <w:bookmarkStart w:id="0" w:name="_GoBack"/>
      <w:bookmarkEnd w:id="0"/>
      <w:r>
        <w:t xml:space="preserve"> of three important instrumental variables: scan rate</w:t>
      </w:r>
      <w:r>
        <w:t xml:space="preserve"> (in nm/sec)</w:t>
      </w:r>
      <w:r>
        <w:t>, response time</w:t>
      </w:r>
      <w:r>
        <w:t xml:space="preserve"> (in sec)</w:t>
      </w:r>
      <w:r>
        <w:t>, and slit width</w:t>
      </w:r>
      <w:r>
        <w:t xml:space="preserve"> (in nm)</w:t>
      </w:r>
      <w:r>
        <w:t>.</w:t>
      </w:r>
      <w:r w:rsidR="003341DE">
        <w:t xml:space="preserve"> The spreadsheets are saved as .csv files, which you may, as you wish, open in Excel or in R. </w:t>
      </w:r>
      <w:r w:rsidR="00D9292E">
        <w:t>The table here summarizes the data by tab.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2221"/>
        <w:gridCol w:w="1142"/>
        <w:gridCol w:w="1143"/>
        <w:gridCol w:w="1037"/>
        <w:gridCol w:w="966"/>
        <w:gridCol w:w="1046"/>
        <w:gridCol w:w="887"/>
      </w:tblGrid>
      <w:tr w:rsidR="006A4E58" w:rsidRPr="00706297" w14:paraId="2D3946EC" w14:textId="77777777" w:rsidTr="003341DE">
        <w:tc>
          <w:tcPr>
            <w:tcW w:w="2281" w:type="dxa"/>
            <w:shd w:val="clear" w:color="auto" w:fill="808080" w:themeFill="background1" w:themeFillShade="80"/>
          </w:tcPr>
          <w:p w14:paraId="0A6AAA0F" w14:textId="77777777" w:rsidR="006A4E58" w:rsidRPr="00706297" w:rsidRDefault="007A5774" w:rsidP="00951E5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file</w:t>
            </w:r>
          </w:p>
        </w:tc>
        <w:tc>
          <w:tcPr>
            <w:tcW w:w="2337" w:type="dxa"/>
            <w:gridSpan w:val="2"/>
            <w:shd w:val="clear" w:color="auto" w:fill="808080" w:themeFill="background1" w:themeFillShade="80"/>
          </w:tcPr>
          <w:p w14:paraId="390AA724" w14:textId="77777777" w:rsidR="006A4E58" w:rsidRPr="00706297" w:rsidRDefault="006A4E58" w:rsidP="00951E56">
            <w:pPr>
              <w:jc w:val="center"/>
              <w:rPr>
                <w:color w:val="FFFFFF" w:themeColor="background1"/>
              </w:rPr>
            </w:pPr>
            <w:r w:rsidRPr="00706297">
              <w:rPr>
                <w:color w:val="FFFFFF" w:themeColor="background1"/>
              </w:rPr>
              <w:t>scan rate</w:t>
            </w:r>
          </w:p>
        </w:tc>
        <w:tc>
          <w:tcPr>
            <w:tcW w:w="2057" w:type="dxa"/>
            <w:gridSpan w:val="2"/>
            <w:shd w:val="clear" w:color="auto" w:fill="808080" w:themeFill="background1" w:themeFillShade="80"/>
          </w:tcPr>
          <w:p w14:paraId="68BAD190" w14:textId="77777777" w:rsidR="006A4E58" w:rsidRPr="00706297" w:rsidRDefault="006A4E58" w:rsidP="00951E56">
            <w:pPr>
              <w:jc w:val="center"/>
              <w:rPr>
                <w:color w:val="FFFFFF" w:themeColor="background1"/>
              </w:rPr>
            </w:pPr>
            <w:r w:rsidRPr="00706297">
              <w:rPr>
                <w:color w:val="FFFFFF" w:themeColor="background1"/>
              </w:rPr>
              <w:t>response time</w:t>
            </w:r>
            <w:r w:rsidR="00D9292E" w:rsidRPr="00706297">
              <w:rPr>
                <w:rStyle w:val="FootnoteReference"/>
                <w:color w:val="FFFFFF" w:themeColor="background1"/>
              </w:rPr>
              <w:footnoteReference w:id="1"/>
            </w:r>
          </w:p>
        </w:tc>
        <w:tc>
          <w:tcPr>
            <w:tcW w:w="1983" w:type="dxa"/>
            <w:gridSpan w:val="2"/>
            <w:shd w:val="clear" w:color="auto" w:fill="808080" w:themeFill="background1" w:themeFillShade="80"/>
          </w:tcPr>
          <w:p w14:paraId="62067812" w14:textId="77777777" w:rsidR="006A4E58" w:rsidRPr="00706297" w:rsidRDefault="006A4E58" w:rsidP="00951E56">
            <w:pPr>
              <w:jc w:val="center"/>
              <w:rPr>
                <w:color w:val="FFFFFF" w:themeColor="background1"/>
              </w:rPr>
            </w:pPr>
            <w:r w:rsidRPr="00706297">
              <w:rPr>
                <w:color w:val="FFFFFF" w:themeColor="background1"/>
              </w:rPr>
              <w:t>slit width</w:t>
            </w:r>
            <w:r w:rsidR="00D9292E" w:rsidRPr="00706297">
              <w:rPr>
                <w:rStyle w:val="FootnoteReference"/>
                <w:color w:val="FFFFFF" w:themeColor="background1"/>
              </w:rPr>
              <w:footnoteReference w:id="2"/>
            </w:r>
          </w:p>
        </w:tc>
      </w:tr>
      <w:tr w:rsidR="00951E56" w14:paraId="5AB96CEC" w14:textId="77777777" w:rsidTr="003341DE">
        <w:trPr>
          <w:trHeight w:val="274"/>
        </w:trPr>
        <w:tc>
          <w:tcPr>
            <w:tcW w:w="2281" w:type="dxa"/>
            <w:vMerge w:val="restart"/>
            <w:vAlign w:val="center"/>
          </w:tcPr>
          <w:p w14:paraId="0962934B" w14:textId="77777777" w:rsidR="00951E56" w:rsidRDefault="007A5774" w:rsidP="00951E56">
            <w:pPr>
              <w:jc w:val="center"/>
            </w:pPr>
            <w:r>
              <w:t>benzene_slitwidth.csv</w:t>
            </w:r>
          </w:p>
        </w:tc>
        <w:tc>
          <w:tcPr>
            <w:tcW w:w="2337" w:type="dxa"/>
            <w:gridSpan w:val="2"/>
            <w:vMerge w:val="restart"/>
            <w:vAlign w:val="center"/>
          </w:tcPr>
          <w:p w14:paraId="25B969A2" w14:textId="77777777" w:rsidR="00951E56" w:rsidRDefault="00951E56" w:rsidP="00951E56">
            <w:pPr>
              <w:jc w:val="center"/>
            </w:pPr>
            <w:r>
              <w:t>20 nm/s</w:t>
            </w:r>
          </w:p>
        </w:tc>
        <w:tc>
          <w:tcPr>
            <w:tcW w:w="2057" w:type="dxa"/>
            <w:gridSpan w:val="2"/>
            <w:vMerge w:val="restart"/>
            <w:vAlign w:val="center"/>
          </w:tcPr>
          <w:p w14:paraId="551626F8" w14:textId="77777777" w:rsidR="00951E56" w:rsidRDefault="00951E56" w:rsidP="00951E56">
            <w:pPr>
              <w:jc w:val="center"/>
            </w:pPr>
            <w:r>
              <w:t>1 (0.1 s)</w:t>
            </w:r>
          </w:p>
        </w:tc>
        <w:tc>
          <w:tcPr>
            <w:tcW w:w="1073" w:type="dxa"/>
            <w:vAlign w:val="center"/>
          </w:tcPr>
          <w:p w14:paraId="4DE1DDFF" w14:textId="77777777" w:rsidR="00951E56" w:rsidRDefault="00951E56" w:rsidP="00951E56">
            <w:pPr>
              <w:jc w:val="center"/>
            </w:pPr>
            <w:r>
              <w:t>0.25 nm</w:t>
            </w:r>
          </w:p>
        </w:tc>
        <w:tc>
          <w:tcPr>
            <w:tcW w:w="910" w:type="dxa"/>
            <w:vAlign w:val="center"/>
          </w:tcPr>
          <w:p w14:paraId="6D0E5AAC" w14:textId="77777777" w:rsidR="00951E56" w:rsidRDefault="00951E56" w:rsidP="00951E56">
            <w:pPr>
              <w:jc w:val="center"/>
            </w:pPr>
            <w:r>
              <w:t>1.0 nm</w:t>
            </w:r>
          </w:p>
        </w:tc>
      </w:tr>
      <w:tr w:rsidR="00951E56" w14:paraId="42817EFF" w14:textId="77777777" w:rsidTr="003341DE">
        <w:trPr>
          <w:trHeight w:val="273"/>
        </w:trPr>
        <w:tc>
          <w:tcPr>
            <w:tcW w:w="2281" w:type="dxa"/>
            <w:vMerge/>
            <w:vAlign w:val="center"/>
          </w:tcPr>
          <w:p w14:paraId="16947E11" w14:textId="77777777" w:rsidR="00951E56" w:rsidRDefault="00951E56" w:rsidP="00951E56">
            <w:pPr>
              <w:jc w:val="center"/>
            </w:pPr>
          </w:p>
        </w:tc>
        <w:tc>
          <w:tcPr>
            <w:tcW w:w="2337" w:type="dxa"/>
            <w:gridSpan w:val="2"/>
            <w:vMerge/>
            <w:vAlign w:val="center"/>
          </w:tcPr>
          <w:p w14:paraId="59B50DF8" w14:textId="77777777" w:rsidR="00951E56" w:rsidRDefault="00951E56" w:rsidP="00951E56">
            <w:pPr>
              <w:jc w:val="center"/>
            </w:pPr>
          </w:p>
        </w:tc>
        <w:tc>
          <w:tcPr>
            <w:tcW w:w="2057" w:type="dxa"/>
            <w:gridSpan w:val="2"/>
            <w:vMerge/>
            <w:vAlign w:val="center"/>
          </w:tcPr>
          <w:p w14:paraId="11E5BAFD" w14:textId="77777777" w:rsidR="00951E56" w:rsidRDefault="00951E56" w:rsidP="00951E5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354331DC" w14:textId="77777777" w:rsidR="00951E56" w:rsidRDefault="00951E56" w:rsidP="00951E56">
            <w:pPr>
              <w:jc w:val="center"/>
            </w:pPr>
            <w:r>
              <w:t>2.0 nm</w:t>
            </w:r>
          </w:p>
        </w:tc>
        <w:tc>
          <w:tcPr>
            <w:tcW w:w="910" w:type="dxa"/>
            <w:vAlign w:val="center"/>
          </w:tcPr>
          <w:p w14:paraId="6DDC965E" w14:textId="77777777" w:rsidR="00951E56" w:rsidRDefault="00951E56" w:rsidP="00951E56">
            <w:pPr>
              <w:jc w:val="center"/>
            </w:pPr>
            <w:r>
              <w:t>4.0 nm</w:t>
            </w:r>
          </w:p>
        </w:tc>
      </w:tr>
      <w:tr w:rsidR="00015027" w14:paraId="4F10DF3B" w14:textId="77777777" w:rsidTr="003341DE">
        <w:trPr>
          <w:trHeight w:val="271"/>
        </w:trPr>
        <w:tc>
          <w:tcPr>
            <w:tcW w:w="2281" w:type="dxa"/>
            <w:vMerge w:val="restart"/>
            <w:shd w:val="clear" w:color="auto" w:fill="D9D9D9" w:themeFill="background1" w:themeFillShade="D9"/>
            <w:vAlign w:val="center"/>
          </w:tcPr>
          <w:p w14:paraId="7CF1D75F" w14:textId="77777777" w:rsidR="00951E56" w:rsidRDefault="007A5774" w:rsidP="00951E56">
            <w:pPr>
              <w:jc w:val="center"/>
            </w:pPr>
            <w:r>
              <w:t>benzene_scanrate.csv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64E05670" w14:textId="77777777" w:rsidR="00951E56" w:rsidRDefault="00951E56" w:rsidP="00951E56">
            <w:pPr>
              <w:jc w:val="center"/>
            </w:pPr>
            <w:r>
              <w:t>5 nm/s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0D60FB81" w14:textId="77777777" w:rsidR="00951E56" w:rsidRDefault="00951E56" w:rsidP="00951E56">
            <w:pPr>
              <w:jc w:val="center"/>
            </w:pPr>
            <w:r>
              <w:t>10 nm/s</w:t>
            </w:r>
          </w:p>
        </w:tc>
        <w:tc>
          <w:tcPr>
            <w:tcW w:w="205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C9D3E28" w14:textId="77777777" w:rsidR="00951E56" w:rsidRDefault="00951E56" w:rsidP="00951E56">
            <w:pPr>
              <w:jc w:val="center"/>
            </w:pPr>
            <w:r>
              <w:t>3 (0.5 s)</w:t>
            </w:r>
          </w:p>
        </w:tc>
        <w:tc>
          <w:tcPr>
            <w:tcW w:w="198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7666A83" w14:textId="77777777" w:rsidR="00951E56" w:rsidRDefault="00951E56" w:rsidP="00951E56">
            <w:pPr>
              <w:jc w:val="center"/>
            </w:pPr>
            <w:r>
              <w:t>1.0 nm</w:t>
            </w:r>
          </w:p>
        </w:tc>
      </w:tr>
      <w:tr w:rsidR="00951E56" w14:paraId="42E0B761" w14:textId="77777777" w:rsidTr="003341DE">
        <w:trPr>
          <w:trHeight w:val="269"/>
        </w:trPr>
        <w:tc>
          <w:tcPr>
            <w:tcW w:w="2281" w:type="dxa"/>
            <w:vMerge/>
            <w:shd w:val="clear" w:color="auto" w:fill="D9D9D9" w:themeFill="background1" w:themeFillShade="D9"/>
            <w:vAlign w:val="center"/>
          </w:tcPr>
          <w:p w14:paraId="5550CAC0" w14:textId="77777777" w:rsidR="00951E56" w:rsidRDefault="00951E56" w:rsidP="00951E56">
            <w:pPr>
              <w:jc w:val="center"/>
            </w:pP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177F0C4E" w14:textId="77777777" w:rsidR="00951E56" w:rsidRDefault="00951E56" w:rsidP="00951E56">
            <w:pPr>
              <w:jc w:val="center"/>
            </w:pPr>
            <w:r>
              <w:t>20 nm/s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0007DD0A" w14:textId="77777777" w:rsidR="00951E56" w:rsidRDefault="00951E56" w:rsidP="00951E56">
            <w:pPr>
              <w:jc w:val="center"/>
            </w:pPr>
            <w:r>
              <w:t>60 nm/s</w:t>
            </w:r>
          </w:p>
        </w:tc>
        <w:tc>
          <w:tcPr>
            <w:tcW w:w="2057" w:type="dxa"/>
            <w:gridSpan w:val="2"/>
            <w:vMerge/>
            <w:shd w:val="clear" w:color="auto" w:fill="D9D9D9" w:themeFill="background1" w:themeFillShade="D9"/>
            <w:vAlign w:val="center"/>
          </w:tcPr>
          <w:p w14:paraId="48B76DCC" w14:textId="77777777" w:rsidR="00951E56" w:rsidRDefault="00951E56" w:rsidP="00951E56">
            <w:pPr>
              <w:jc w:val="center"/>
            </w:pPr>
          </w:p>
        </w:tc>
        <w:tc>
          <w:tcPr>
            <w:tcW w:w="1983" w:type="dxa"/>
            <w:gridSpan w:val="2"/>
            <w:vMerge/>
            <w:shd w:val="clear" w:color="auto" w:fill="D9D9D9" w:themeFill="background1" w:themeFillShade="D9"/>
            <w:vAlign w:val="center"/>
          </w:tcPr>
          <w:p w14:paraId="3FFC088C" w14:textId="77777777" w:rsidR="00951E56" w:rsidRDefault="00951E56" w:rsidP="00951E56">
            <w:pPr>
              <w:jc w:val="center"/>
            </w:pPr>
          </w:p>
        </w:tc>
      </w:tr>
      <w:tr w:rsidR="00951E56" w14:paraId="459B04A6" w14:textId="77777777" w:rsidTr="003341DE">
        <w:trPr>
          <w:trHeight w:val="269"/>
        </w:trPr>
        <w:tc>
          <w:tcPr>
            <w:tcW w:w="2281" w:type="dxa"/>
            <w:vMerge/>
            <w:shd w:val="clear" w:color="auto" w:fill="D9D9D9" w:themeFill="background1" w:themeFillShade="D9"/>
            <w:vAlign w:val="center"/>
          </w:tcPr>
          <w:p w14:paraId="41E7D9E2" w14:textId="77777777" w:rsidR="00951E56" w:rsidRDefault="00951E56" w:rsidP="00951E56">
            <w:pPr>
              <w:jc w:val="center"/>
            </w:pP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769E7E2D" w14:textId="77777777" w:rsidR="00951E56" w:rsidRDefault="00951E56" w:rsidP="00951E56">
            <w:pPr>
              <w:jc w:val="center"/>
            </w:pPr>
            <w:r>
              <w:t>120 nm/s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395B84B3" w14:textId="77777777" w:rsidR="00951E56" w:rsidRDefault="00951E56" w:rsidP="00951E56">
            <w:pPr>
              <w:jc w:val="center"/>
            </w:pPr>
            <w:r>
              <w:t>200 nm/s</w:t>
            </w:r>
          </w:p>
        </w:tc>
        <w:tc>
          <w:tcPr>
            <w:tcW w:w="2057" w:type="dxa"/>
            <w:gridSpan w:val="2"/>
            <w:vMerge/>
            <w:shd w:val="clear" w:color="auto" w:fill="D9D9D9" w:themeFill="background1" w:themeFillShade="D9"/>
            <w:vAlign w:val="center"/>
          </w:tcPr>
          <w:p w14:paraId="06FEA6B7" w14:textId="77777777" w:rsidR="00951E56" w:rsidRDefault="00951E56" w:rsidP="00951E56">
            <w:pPr>
              <w:jc w:val="center"/>
            </w:pPr>
          </w:p>
        </w:tc>
        <w:tc>
          <w:tcPr>
            <w:tcW w:w="1983" w:type="dxa"/>
            <w:gridSpan w:val="2"/>
            <w:vMerge/>
            <w:shd w:val="clear" w:color="auto" w:fill="D9D9D9" w:themeFill="background1" w:themeFillShade="D9"/>
            <w:vAlign w:val="center"/>
          </w:tcPr>
          <w:p w14:paraId="724E6C3B" w14:textId="77777777" w:rsidR="00951E56" w:rsidRDefault="00951E56" w:rsidP="00951E56">
            <w:pPr>
              <w:jc w:val="center"/>
            </w:pPr>
          </w:p>
        </w:tc>
      </w:tr>
      <w:tr w:rsidR="00951E56" w14:paraId="2FCB872E" w14:textId="77777777" w:rsidTr="003341DE">
        <w:trPr>
          <w:trHeight w:val="269"/>
        </w:trPr>
        <w:tc>
          <w:tcPr>
            <w:tcW w:w="2281" w:type="dxa"/>
            <w:vMerge/>
            <w:shd w:val="clear" w:color="auto" w:fill="D9D9D9" w:themeFill="background1" w:themeFillShade="D9"/>
            <w:vAlign w:val="center"/>
          </w:tcPr>
          <w:p w14:paraId="670E3FD3" w14:textId="77777777" w:rsidR="00951E56" w:rsidRDefault="00951E56" w:rsidP="00951E56">
            <w:pPr>
              <w:jc w:val="center"/>
            </w:pP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28B37498" w14:textId="77777777" w:rsidR="00951E56" w:rsidRDefault="00951E56" w:rsidP="00951E56">
            <w:pPr>
              <w:jc w:val="center"/>
            </w:pPr>
            <w:r>
              <w:t>300 nm/s</w:t>
            </w: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14:paraId="078CB720" w14:textId="77777777" w:rsidR="00951E56" w:rsidRDefault="00951E56" w:rsidP="00951E56">
            <w:pPr>
              <w:jc w:val="center"/>
            </w:pPr>
            <w:r>
              <w:t>750 nm/s</w:t>
            </w:r>
          </w:p>
        </w:tc>
        <w:tc>
          <w:tcPr>
            <w:tcW w:w="2057" w:type="dxa"/>
            <w:gridSpan w:val="2"/>
            <w:vMerge/>
            <w:shd w:val="clear" w:color="auto" w:fill="D9D9D9" w:themeFill="background1" w:themeFillShade="D9"/>
            <w:vAlign w:val="center"/>
          </w:tcPr>
          <w:p w14:paraId="3C59FA2D" w14:textId="77777777" w:rsidR="00951E56" w:rsidRDefault="00951E56" w:rsidP="00951E56">
            <w:pPr>
              <w:jc w:val="center"/>
            </w:pPr>
          </w:p>
        </w:tc>
        <w:tc>
          <w:tcPr>
            <w:tcW w:w="1983" w:type="dxa"/>
            <w:gridSpan w:val="2"/>
            <w:vMerge/>
            <w:shd w:val="clear" w:color="auto" w:fill="D9D9D9" w:themeFill="background1" w:themeFillShade="D9"/>
            <w:vAlign w:val="center"/>
          </w:tcPr>
          <w:p w14:paraId="62DF68FC" w14:textId="77777777" w:rsidR="00951E56" w:rsidRDefault="00951E56" w:rsidP="00951E56">
            <w:pPr>
              <w:jc w:val="center"/>
            </w:pPr>
          </w:p>
        </w:tc>
      </w:tr>
      <w:tr w:rsidR="00951E56" w14:paraId="138F6477" w14:textId="77777777" w:rsidTr="003341DE">
        <w:trPr>
          <w:trHeight w:val="269"/>
        </w:trPr>
        <w:tc>
          <w:tcPr>
            <w:tcW w:w="2281" w:type="dxa"/>
            <w:vMerge/>
            <w:shd w:val="clear" w:color="auto" w:fill="D9D9D9" w:themeFill="background1" w:themeFillShade="D9"/>
            <w:vAlign w:val="center"/>
          </w:tcPr>
          <w:p w14:paraId="2E0DBE50" w14:textId="77777777" w:rsidR="00951E56" w:rsidRDefault="00951E56" w:rsidP="00951E56">
            <w:pPr>
              <w:jc w:val="center"/>
            </w:pPr>
          </w:p>
        </w:tc>
        <w:tc>
          <w:tcPr>
            <w:tcW w:w="2337" w:type="dxa"/>
            <w:gridSpan w:val="2"/>
            <w:shd w:val="clear" w:color="auto" w:fill="D9D9D9" w:themeFill="background1" w:themeFillShade="D9"/>
            <w:vAlign w:val="center"/>
          </w:tcPr>
          <w:p w14:paraId="604ACB4B" w14:textId="77777777" w:rsidR="00951E56" w:rsidRDefault="00951E56" w:rsidP="00951E56">
            <w:pPr>
              <w:jc w:val="center"/>
            </w:pPr>
            <w:r>
              <w:t>1500 nm/s</w:t>
            </w:r>
          </w:p>
        </w:tc>
        <w:tc>
          <w:tcPr>
            <w:tcW w:w="2057" w:type="dxa"/>
            <w:gridSpan w:val="2"/>
            <w:vMerge/>
            <w:shd w:val="clear" w:color="auto" w:fill="D9D9D9" w:themeFill="background1" w:themeFillShade="D9"/>
            <w:vAlign w:val="center"/>
          </w:tcPr>
          <w:p w14:paraId="3065D9FC" w14:textId="77777777" w:rsidR="00951E56" w:rsidRDefault="00951E56" w:rsidP="00951E56">
            <w:pPr>
              <w:jc w:val="center"/>
            </w:pPr>
          </w:p>
        </w:tc>
        <w:tc>
          <w:tcPr>
            <w:tcW w:w="1983" w:type="dxa"/>
            <w:gridSpan w:val="2"/>
            <w:vMerge/>
            <w:shd w:val="clear" w:color="auto" w:fill="D9D9D9" w:themeFill="background1" w:themeFillShade="D9"/>
            <w:vAlign w:val="center"/>
          </w:tcPr>
          <w:p w14:paraId="4E6854F0" w14:textId="77777777" w:rsidR="00951E56" w:rsidRDefault="00951E56" w:rsidP="00951E56">
            <w:pPr>
              <w:jc w:val="center"/>
            </w:pPr>
          </w:p>
        </w:tc>
      </w:tr>
      <w:tr w:rsidR="00951E56" w14:paraId="5889F5F3" w14:textId="77777777" w:rsidTr="003341DE">
        <w:trPr>
          <w:trHeight w:val="270"/>
        </w:trPr>
        <w:tc>
          <w:tcPr>
            <w:tcW w:w="2281" w:type="dxa"/>
            <w:vMerge w:val="restart"/>
            <w:vAlign w:val="center"/>
          </w:tcPr>
          <w:p w14:paraId="7F0DE492" w14:textId="77777777" w:rsidR="00951E56" w:rsidRDefault="007A5774" w:rsidP="00951E56">
            <w:pPr>
              <w:jc w:val="center"/>
            </w:pPr>
            <w:r>
              <w:t>benzene_response.csv</w:t>
            </w:r>
          </w:p>
        </w:tc>
        <w:tc>
          <w:tcPr>
            <w:tcW w:w="2337" w:type="dxa"/>
            <w:gridSpan w:val="2"/>
            <w:vMerge w:val="restart"/>
            <w:vAlign w:val="center"/>
          </w:tcPr>
          <w:p w14:paraId="5306AFD8" w14:textId="77777777" w:rsidR="00951E56" w:rsidRDefault="00951E56" w:rsidP="00951E56">
            <w:pPr>
              <w:jc w:val="center"/>
            </w:pPr>
            <w:r>
              <w:t>60 nm/s</w:t>
            </w:r>
          </w:p>
        </w:tc>
        <w:tc>
          <w:tcPr>
            <w:tcW w:w="1066" w:type="dxa"/>
            <w:vAlign w:val="center"/>
          </w:tcPr>
          <w:p w14:paraId="4294E695" w14:textId="77777777" w:rsidR="00951E56" w:rsidRDefault="00951E56" w:rsidP="00951E56">
            <w:pPr>
              <w:jc w:val="center"/>
            </w:pPr>
            <w:r>
              <w:t>1 (0.1 s)</w:t>
            </w:r>
          </w:p>
        </w:tc>
        <w:tc>
          <w:tcPr>
            <w:tcW w:w="991" w:type="dxa"/>
            <w:vAlign w:val="center"/>
          </w:tcPr>
          <w:p w14:paraId="655EB84B" w14:textId="77777777" w:rsidR="00951E56" w:rsidRDefault="00951E56" w:rsidP="00951E56">
            <w:pPr>
              <w:jc w:val="center"/>
            </w:pPr>
            <w:r>
              <w:t>2 (0.2 s)</w:t>
            </w:r>
          </w:p>
        </w:tc>
        <w:tc>
          <w:tcPr>
            <w:tcW w:w="1983" w:type="dxa"/>
            <w:gridSpan w:val="2"/>
            <w:vMerge w:val="restart"/>
            <w:vAlign w:val="center"/>
          </w:tcPr>
          <w:p w14:paraId="7DD11119" w14:textId="77777777" w:rsidR="00951E56" w:rsidRDefault="00951E56" w:rsidP="00951E56">
            <w:pPr>
              <w:jc w:val="center"/>
            </w:pPr>
            <w:r>
              <w:t>1.0 nm</w:t>
            </w:r>
          </w:p>
        </w:tc>
      </w:tr>
      <w:tr w:rsidR="00951E56" w14:paraId="42EEA931" w14:textId="77777777" w:rsidTr="003341DE">
        <w:trPr>
          <w:trHeight w:val="270"/>
        </w:trPr>
        <w:tc>
          <w:tcPr>
            <w:tcW w:w="2281" w:type="dxa"/>
            <w:vMerge/>
          </w:tcPr>
          <w:p w14:paraId="3FAD4D82" w14:textId="77777777" w:rsidR="00951E56" w:rsidRDefault="00951E56" w:rsidP="006A4E58"/>
        </w:tc>
        <w:tc>
          <w:tcPr>
            <w:tcW w:w="2337" w:type="dxa"/>
            <w:gridSpan w:val="2"/>
            <w:vMerge/>
          </w:tcPr>
          <w:p w14:paraId="76835315" w14:textId="77777777" w:rsidR="00951E56" w:rsidRDefault="00951E56" w:rsidP="00951E56">
            <w:pPr>
              <w:jc w:val="center"/>
            </w:pPr>
          </w:p>
        </w:tc>
        <w:tc>
          <w:tcPr>
            <w:tcW w:w="1066" w:type="dxa"/>
          </w:tcPr>
          <w:p w14:paraId="27174B2F" w14:textId="77777777" w:rsidR="00951E56" w:rsidRDefault="00951E56" w:rsidP="00951E56">
            <w:pPr>
              <w:jc w:val="center"/>
            </w:pPr>
            <w:r>
              <w:t>3 (0.5 s)</w:t>
            </w:r>
          </w:p>
        </w:tc>
        <w:tc>
          <w:tcPr>
            <w:tcW w:w="991" w:type="dxa"/>
          </w:tcPr>
          <w:p w14:paraId="43AC1BF9" w14:textId="77777777" w:rsidR="00951E56" w:rsidRDefault="00951E56" w:rsidP="00951E56">
            <w:pPr>
              <w:jc w:val="center"/>
            </w:pPr>
            <w:r>
              <w:t>4 (1.0 s)</w:t>
            </w:r>
          </w:p>
        </w:tc>
        <w:tc>
          <w:tcPr>
            <w:tcW w:w="1983" w:type="dxa"/>
            <w:gridSpan w:val="2"/>
            <w:vMerge/>
          </w:tcPr>
          <w:p w14:paraId="3CB9E764" w14:textId="77777777" w:rsidR="00951E56" w:rsidRDefault="00951E56" w:rsidP="00951E56">
            <w:pPr>
              <w:jc w:val="center"/>
            </w:pPr>
          </w:p>
        </w:tc>
      </w:tr>
      <w:tr w:rsidR="00951E56" w14:paraId="777DA404" w14:textId="77777777" w:rsidTr="003341DE">
        <w:trPr>
          <w:trHeight w:val="270"/>
        </w:trPr>
        <w:tc>
          <w:tcPr>
            <w:tcW w:w="2281" w:type="dxa"/>
            <w:vMerge/>
          </w:tcPr>
          <w:p w14:paraId="58DD89AD" w14:textId="77777777" w:rsidR="00951E56" w:rsidRDefault="00951E56" w:rsidP="006A4E58"/>
        </w:tc>
        <w:tc>
          <w:tcPr>
            <w:tcW w:w="2337" w:type="dxa"/>
            <w:gridSpan w:val="2"/>
            <w:vMerge/>
          </w:tcPr>
          <w:p w14:paraId="45F799A0" w14:textId="77777777" w:rsidR="00951E56" w:rsidRDefault="00951E56" w:rsidP="00951E56">
            <w:pPr>
              <w:jc w:val="center"/>
            </w:pPr>
          </w:p>
        </w:tc>
        <w:tc>
          <w:tcPr>
            <w:tcW w:w="1066" w:type="dxa"/>
          </w:tcPr>
          <w:p w14:paraId="46CD588E" w14:textId="77777777" w:rsidR="00951E56" w:rsidRDefault="00951E56" w:rsidP="00951E56">
            <w:pPr>
              <w:jc w:val="center"/>
            </w:pPr>
            <w:r>
              <w:t>5 (2.0 s)</w:t>
            </w:r>
          </w:p>
        </w:tc>
        <w:tc>
          <w:tcPr>
            <w:tcW w:w="991" w:type="dxa"/>
          </w:tcPr>
          <w:p w14:paraId="4ECB19B9" w14:textId="77777777" w:rsidR="00951E56" w:rsidRDefault="00951E56" w:rsidP="00951E56">
            <w:pPr>
              <w:jc w:val="center"/>
            </w:pPr>
            <w:r>
              <w:t>6 (5.0 s)</w:t>
            </w:r>
          </w:p>
        </w:tc>
        <w:tc>
          <w:tcPr>
            <w:tcW w:w="1983" w:type="dxa"/>
            <w:gridSpan w:val="2"/>
            <w:vMerge/>
          </w:tcPr>
          <w:p w14:paraId="60A6BBC0" w14:textId="77777777" w:rsidR="00951E56" w:rsidRDefault="00951E56" w:rsidP="00951E56">
            <w:pPr>
              <w:jc w:val="center"/>
            </w:pPr>
          </w:p>
        </w:tc>
      </w:tr>
      <w:tr w:rsidR="00951E56" w14:paraId="55309A0A" w14:textId="77777777" w:rsidTr="003341DE">
        <w:trPr>
          <w:trHeight w:val="270"/>
        </w:trPr>
        <w:tc>
          <w:tcPr>
            <w:tcW w:w="2281" w:type="dxa"/>
            <w:vMerge/>
          </w:tcPr>
          <w:p w14:paraId="2A0A238B" w14:textId="77777777" w:rsidR="00951E56" w:rsidRDefault="00951E56" w:rsidP="006A4E58"/>
        </w:tc>
        <w:tc>
          <w:tcPr>
            <w:tcW w:w="2337" w:type="dxa"/>
            <w:gridSpan w:val="2"/>
            <w:vMerge/>
          </w:tcPr>
          <w:p w14:paraId="62024929" w14:textId="77777777" w:rsidR="00951E56" w:rsidRDefault="00951E56" w:rsidP="00951E56">
            <w:pPr>
              <w:jc w:val="center"/>
            </w:pPr>
          </w:p>
        </w:tc>
        <w:tc>
          <w:tcPr>
            <w:tcW w:w="2057" w:type="dxa"/>
            <w:gridSpan w:val="2"/>
          </w:tcPr>
          <w:p w14:paraId="0CBD968B" w14:textId="77777777" w:rsidR="00951E56" w:rsidRDefault="00951E56" w:rsidP="00951E56">
            <w:pPr>
              <w:jc w:val="center"/>
            </w:pPr>
            <w:r>
              <w:t>7 (10.0 s)</w:t>
            </w:r>
          </w:p>
        </w:tc>
        <w:tc>
          <w:tcPr>
            <w:tcW w:w="1983" w:type="dxa"/>
            <w:gridSpan w:val="2"/>
            <w:vMerge/>
          </w:tcPr>
          <w:p w14:paraId="60451482" w14:textId="77777777" w:rsidR="00951E56" w:rsidRDefault="00951E56" w:rsidP="00951E56">
            <w:pPr>
              <w:jc w:val="center"/>
            </w:pPr>
          </w:p>
        </w:tc>
      </w:tr>
    </w:tbl>
    <w:p w14:paraId="4492512B" w14:textId="77777777" w:rsidR="007A5774" w:rsidRDefault="00D9292E" w:rsidP="00706297">
      <w:pPr>
        <w:spacing w:before="120" w:after="120"/>
      </w:pPr>
      <w:r>
        <w:t xml:space="preserve">For the purpose of the questions that follow, assume </w:t>
      </w:r>
      <w:r w:rsidR="007A5774">
        <w:t>the following set of</w:t>
      </w:r>
      <w:r>
        <w:t xml:space="preserve"> conditions</w:t>
      </w:r>
      <w:r w:rsidR="00706297">
        <w:t xml:space="preserve"> </w:t>
      </w:r>
      <w:r w:rsidR="007A5774">
        <w:t>is the</w:t>
      </w:r>
      <w:r w:rsidR="00706297">
        <w:t xml:space="preserve"> standard spectrum against which</w:t>
      </w:r>
      <w:r w:rsidR="007A5774">
        <w:t xml:space="preserve"> all</w:t>
      </w:r>
      <w:r w:rsidR="00706297">
        <w:t xml:space="preserve"> other </w:t>
      </w:r>
      <w:r w:rsidR="007A5774">
        <w:t>spectra</w:t>
      </w:r>
      <w:r w:rsidR="00706297">
        <w:t xml:space="preserve"> are compared: </w:t>
      </w:r>
    </w:p>
    <w:p w14:paraId="3C40A8CD" w14:textId="77777777" w:rsidR="006A4E58" w:rsidRPr="0089797B" w:rsidRDefault="00B916AA" w:rsidP="007A5774">
      <w:pPr>
        <w:spacing w:before="120" w:after="120"/>
        <w:jc w:val="center"/>
      </w:pPr>
      <w:r>
        <w:t>scan rate: 5 nm/s</w:t>
      </w:r>
      <w:r w:rsidR="007A5774">
        <w:tab/>
        <w:t>response time: 3 (0.5 s)</w:t>
      </w:r>
      <w:r w:rsidR="007A5774">
        <w:tab/>
      </w:r>
      <w:r w:rsidR="007A5774">
        <w:tab/>
      </w:r>
      <w:r>
        <w:t>slit width: 1.0 nm.</w:t>
      </w:r>
    </w:p>
    <w:p w14:paraId="17989392" w14:textId="77777777" w:rsidR="006A4E58" w:rsidRPr="0089797B" w:rsidRDefault="006A4E58" w:rsidP="006A4E58">
      <w:pPr>
        <w:spacing w:after="120"/>
        <w:ind w:left="270" w:hanging="270"/>
      </w:pPr>
      <w:r w:rsidRPr="0089797B">
        <w:t>1.</w:t>
      </w:r>
      <w:r w:rsidRPr="0089797B">
        <w:tab/>
      </w:r>
      <w:r w:rsidR="00B916AA">
        <w:t xml:space="preserve">The standard </w:t>
      </w:r>
      <w:r w:rsidR="00610CC6">
        <w:t xml:space="preserve">UV </w:t>
      </w:r>
      <w:r w:rsidR="00B916AA">
        <w:t>spectrum</w:t>
      </w:r>
      <w:r w:rsidR="00610CC6">
        <w:t xml:space="preserve"> for benzene, as defined here,</w:t>
      </w:r>
      <w:r w:rsidR="00B916AA">
        <w:t xml:space="preserve"> </w:t>
      </w:r>
      <w:r w:rsidR="00610CC6">
        <w:t>has four identifiable peaks</w:t>
      </w:r>
      <w:r w:rsidR="00B916AA">
        <w:t xml:space="preserve"> (three are obvious; the fourth appears as a shoulder on the high energy side of the spectrum). Report the wavelength and absorbance value for each peak.</w:t>
      </w:r>
    </w:p>
    <w:p w14:paraId="53620C5F" w14:textId="77777777" w:rsidR="00706297" w:rsidRDefault="006A4E58" w:rsidP="006A4E58">
      <w:pPr>
        <w:spacing w:after="120"/>
        <w:ind w:left="270" w:hanging="270"/>
      </w:pPr>
      <w:r w:rsidRPr="0089797B">
        <w:t>2.</w:t>
      </w:r>
      <w:r w:rsidRPr="0089797B">
        <w:tab/>
      </w:r>
      <w:r w:rsidR="00610CC6">
        <w:t xml:space="preserve">For each variable—scan rate, response time, and slit width—how does a change in its value affect the spectrum. Consider issues such as signal-to-noise ratio, absorbance values for the four peaks identified in question 1, and shifts in the positions of peaks. Your answer to this question should be in the form of a well-written </w:t>
      </w:r>
      <w:r w:rsidR="003341DE">
        <w:t>set of paragraphs</w:t>
      </w:r>
      <w:r w:rsidR="00610CC6">
        <w:t xml:space="preserve"> illustrated with appropriate figures and/or tables.</w:t>
      </w:r>
    </w:p>
    <w:p w14:paraId="73818B86" w14:textId="77777777" w:rsidR="006A4E58" w:rsidRPr="0089797B" w:rsidRDefault="00706297" w:rsidP="006A4E58">
      <w:pPr>
        <w:spacing w:after="120"/>
        <w:ind w:left="270" w:hanging="270"/>
      </w:pPr>
      <w:r>
        <w:t>3.</w:t>
      </w:r>
      <w:r>
        <w:tab/>
        <w:t xml:space="preserve">Given you answer to the previous question, how might you balance the competing interests of analysis time, wavelength accuracy, and absorbance accuracy. Propose a set of conditions that will produce a spectrum with acceptable accuracy in absorbance and peak position with a short analysis time. Defend your choice of conditions in a single well-written paragraph. Be sure to explain your reasoning. </w:t>
      </w:r>
      <w:r w:rsidRPr="0089797B">
        <w:t xml:space="preserve">Please note that </w:t>
      </w:r>
      <w:r>
        <w:t>this question calls</w:t>
      </w:r>
      <w:r w:rsidRPr="0089797B">
        <w:t xml:space="preserve"> </w:t>
      </w:r>
      <w:r>
        <w:t>for a subjective</w:t>
      </w:r>
      <w:r w:rsidRPr="0089797B">
        <w:t xml:space="preserve"> judgment; there is no correct answer to </w:t>
      </w:r>
      <w:r>
        <w:t xml:space="preserve">this </w:t>
      </w:r>
      <w:r w:rsidRPr="0089797B">
        <w:t>ques</w:t>
      </w:r>
      <w:r>
        <w:t>tion (although there are stronger and weaker answers)</w:t>
      </w:r>
      <w:r w:rsidRPr="0089797B">
        <w:t>.</w:t>
      </w:r>
      <w:r>
        <w:t xml:space="preserve"> </w:t>
      </w:r>
    </w:p>
    <w:p w14:paraId="4BD28CEA" w14:textId="77777777" w:rsidR="006A4E58" w:rsidRDefault="006A4E58" w:rsidP="00706297">
      <w:pPr>
        <w:spacing w:after="120"/>
      </w:pPr>
      <w:r w:rsidRPr="0089797B">
        <w:t xml:space="preserve">This assignment is due </w:t>
      </w:r>
      <w:r w:rsidR="00610CC6">
        <w:t xml:space="preserve">in class </w:t>
      </w:r>
      <w:r w:rsidR="003341DE">
        <w:t>next Monday</w:t>
      </w:r>
      <w:r>
        <w:t>.</w:t>
      </w:r>
    </w:p>
    <w:sectPr w:rsidR="006A4E58" w:rsidSect="006A4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2B0FF" w14:textId="77777777" w:rsidR="00015027" w:rsidRDefault="00015027">
      <w:r>
        <w:separator/>
      </w:r>
    </w:p>
  </w:endnote>
  <w:endnote w:type="continuationSeparator" w:id="0">
    <w:p w14:paraId="40E17833" w14:textId="77777777" w:rsidR="00015027" w:rsidRDefault="0001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74343" w14:textId="77777777" w:rsidR="00015027" w:rsidRDefault="00015027">
      <w:r>
        <w:separator/>
      </w:r>
    </w:p>
  </w:footnote>
  <w:footnote w:type="continuationSeparator" w:id="0">
    <w:p w14:paraId="7B819126" w14:textId="77777777" w:rsidR="00015027" w:rsidRDefault="00015027">
      <w:r>
        <w:continuationSeparator/>
      </w:r>
    </w:p>
  </w:footnote>
  <w:footnote w:id="1">
    <w:p w14:paraId="585A50E8" w14:textId="77777777" w:rsidR="00B916AA" w:rsidRPr="00D9292E" w:rsidRDefault="00B916AA" w:rsidP="00D9292E">
      <w:pPr>
        <w:pStyle w:val="FootnoteText"/>
        <w:ind w:left="180" w:hanging="180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</w:rPr>
        <w:tab/>
        <w:t xml:space="preserve">The instrument setting for response time is a dial </w:t>
      </w:r>
      <w:r w:rsidR="00842002">
        <w:rPr>
          <w:sz w:val="20"/>
        </w:rPr>
        <w:t>with values</w:t>
      </w:r>
      <w:r>
        <w:rPr>
          <w:sz w:val="20"/>
        </w:rPr>
        <w:t xml:space="preserve"> from 1 to 7. The values in parentheses are the </w:t>
      </w:r>
      <w:r w:rsidR="00842002">
        <w:rPr>
          <w:sz w:val="20"/>
        </w:rPr>
        <w:t xml:space="preserve">actual </w:t>
      </w:r>
      <w:r>
        <w:rPr>
          <w:sz w:val="20"/>
        </w:rPr>
        <w:t>response times in seconds.</w:t>
      </w:r>
    </w:p>
  </w:footnote>
  <w:footnote w:id="2">
    <w:p w14:paraId="1BDEBADC" w14:textId="77777777" w:rsidR="00B916AA" w:rsidRPr="00D9292E" w:rsidRDefault="00B916AA" w:rsidP="00D9292E">
      <w:pPr>
        <w:pStyle w:val="FootnoteText"/>
        <w:ind w:left="180" w:hanging="180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</w:rPr>
        <w:tab/>
        <w:t>Slit widths are reported as the effective bandpass in nm.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58"/>
    <w:rsid w:val="00015027"/>
    <w:rsid w:val="001D38DE"/>
    <w:rsid w:val="003341DE"/>
    <w:rsid w:val="00610CC6"/>
    <w:rsid w:val="006A4E58"/>
    <w:rsid w:val="00706297"/>
    <w:rsid w:val="007A5774"/>
    <w:rsid w:val="00842002"/>
    <w:rsid w:val="0084448B"/>
    <w:rsid w:val="00951E56"/>
    <w:rsid w:val="00B916AA"/>
    <w:rsid w:val="00D84AF9"/>
    <w:rsid w:val="00D9292E"/>
    <w:rsid w:val="00E94C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B71C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4E58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table" w:styleId="TableGrid">
    <w:name w:val="Table Grid"/>
    <w:basedOn w:val="TableNormal"/>
    <w:uiPriority w:val="59"/>
    <w:rsid w:val="006A4E5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9292E"/>
  </w:style>
  <w:style w:type="character" w:customStyle="1" w:styleId="FootnoteTextChar">
    <w:name w:val="Footnote Text Char"/>
    <w:basedOn w:val="DefaultParagraphFont"/>
    <w:link w:val="FootnoteText"/>
    <w:uiPriority w:val="99"/>
    <w:rsid w:val="00D9292E"/>
    <w:rPr>
      <w:rFonts w:ascii="Garamond" w:hAnsi="Garamond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929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DePauw University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cp:lastModifiedBy>David Harvey</cp:lastModifiedBy>
  <cp:revision>2</cp:revision>
  <dcterms:created xsi:type="dcterms:W3CDTF">2017-09-05T15:54:00Z</dcterms:created>
  <dcterms:modified xsi:type="dcterms:W3CDTF">2017-09-05T15:54:00Z</dcterms:modified>
</cp:coreProperties>
</file>