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51BEB" w14:textId="0F9CD199" w:rsidR="002D6C46" w:rsidRDefault="002D6C46" w:rsidP="005928B9">
      <w:pPr>
        <w:tabs>
          <w:tab w:val="clear" w:pos="144"/>
        </w:tabs>
        <w:jc w:val="center"/>
        <w:rPr>
          <w:sz w:val="32"/>
        </w:rPr>
      </w:pPr>
      <w:r w:rsidRPr="000C1A1D">
        <w:rPr>
          <w:sz w:val="32"/>
        </w:rPr>
        <w:t xml:space="preserve">Introduction to Data </w:t>
      </w:r>
      <w:r w:rsidR="000C1A1D" w:rsidRPr="000C1A1D">
        <w:rPr>
          <w:sz w:val="32"/>
        </w:rPr>
        <w:t xml:space="preserve">and the </w:t>
      </w:r>
      <w:r w:rsidRPr="000C1A1D">
        <w:rPr>
          <w:sz w:val="32"/>
        </w:rPr>
        <w:t>Analysis</w:t>
      </w:r>
      <w:r w:rsidR="000C1A1D" w:rsidRPr="000C1A1D">
        <w:rPr>
          <w:sz w:val="32"/>
        </w:rPr>
        <w:t xml:space="preserve"> of Data</w:t>
      </w:r>
      <w:r w:rsidR="005928B9">
        <w:rPr>
          <w:sz w:val="32"/>
        </w:rPr>
        <w:t>: Instructor’s Guide</w:t>
      </w:r>
    </w:p>
    <w:p w14:paraId="30FA5BB4" w14:textId="0E219FD2" w:rsidR="005928B9" w:rsidRPr="005928B9" w:rsidRDefault="005928B9" w:rsidP="00916474">
      <w:pPr>
        <w:tabs>
          <w:tab w:val="clear" w:pos="144"/>
        </w:tabs>
        <w:spacing w:after="120"/>
        <w:jc w:val="center"/>
      </w:pPr>
      <w:r w:rsidRPr="005928B9">
        <w:t>Suggested Responses to Investigations &amp; Supplementary Materials</w:t>
      </w:r>
    </w:p>
    <w:p w14:paraId="2BD3F9F3" w14:textId="42D44AA0" w:rsidR="005928B9" w:rsidRDefault="005928B9" w:rsidP="005928B9">
      <w:pPr>
        <w:spacing w:after="120"/>
      </w:pPr>
      <w:r>
        <w:t>This module introduces students to ways of thinking about and work</w:t>
      </w:r>
      <w:r w:rsidR="00AF0A84">
        <w:t>ing</w:t>
      </w:r>
      <w:r>
        <w:t xml:space="preserve"> with data using, as a case study, the analysis of 1.69-oz packages of plain M&amp;Ms. The module is divided into six parts:</w:t>
      </w:r>
    </w:p>
    <w:p w14:paraId="0486FC65" w14:textId="28A680DE" w:rsidR="005928B9" w:rsidRDefault="005928B9" w:rsidP="00070156">
      <w:pPr>
        <w:tabs>
          <w:tab w:val="clear" w:pos="144"/>
        </w:tabs>
        <w:ind w:left="180"/>
      </w:pPr>
      <w:r>
        <w:t>Part I.</w:t>
      </w:r>
      <w:r w:rsidR="00743697">
        <w:t xml:space="preserve"> </w:t>
      </w:r>
      <w:r w:rsidR="00411051">
        <w:t>Ways to Describe Data</w:t>
      </w:r>
    </w:p>
    <w:p w14:paraId="498D6C5B" w14:textId="76BE1ED7" w:rsidR="005928B9" w:rsidRDefault="005928B9" w:rsidP="00070156">
      <w:pPr>
        <w:tabs>
          <w:tab w:val="clear" w:pos="144"/>
        </w:tabs>
        <w:ind w:left="180"/>
      </w:pPr>
      <w:r>
        <w:t>Part II.</w:t>
      </w:r>
      <w:r w:rsidR="00743697">
        <w:t xml:space="preserve"> </w:t>
      </w:r>
      <w:r w:rsidR="00411051">
        <w:t>Ways to Visualize Data</w:t>
      </w:r>
    </w:p>
    <w:p w14:paraId="21CDA0C5" w14:textId="7DA74ED3" w:rsidR="005928B9" w:rsidRDefault="005928B9" w:rsidP="00070156">
      <w:pPr>
        <w:tabs>
          <w:tab w:val="clear" w:pos="144"/>
        </w:tabs>
        <w:ind w:left="180"/>
      </w:pPr>
      <w:r>
        <w:t>Part III.</w:t>
      </w:r>
      <w:r w:rsidR="00743697">
        <w:t xml:space="preserve"> </w:t>
      </w:r>
      <w:r w:rsidR="00411051">
        <w:t>Ways to Summarize Data</w:t>
      </w:r>
    </w:p>
    <w:p w14:paraId="77932AFC" w14:textId="69B2B0DB" w:rsidR="005928B9" w:rsidRDefault="005928B9" w:rsidP="00070156">
      <w:pPr>
        <w:tabs>
          <w:tab w:val="clear" w:pos="144"/>
        </w:tabs>
        <w:ind w:left="180"/>
      </w:pPr>
      <w:r>
        <w:t>Part IV.</w:t>
      </w:r>
      <w:r w:rsidR="00743697">
        <w:t xml:space="preserve"> </w:t>
      </w:r>
      <w:r w:rsidR="00411051">
        <w:t>Ways to Model Data</w:t>
      </w:r>
    </w:p>
    <w:p w14:paraId="61C1A399" w14:textId="25AD3985" w:rsidR="005928B9" w:rsidRDefault="005928B9" w:rsidP="00070156">
      <w:pPr>
        <w:tabs>
          <w:tab w:val="clear" w:pos="144"/>
        </w:tabs>
        <w:ind w:left="180"/>
      </w:pPr>
      <w:r>
        <w:t>Part V.</w:t>
      </w:r>
      <w:r w:rsidR="00743697">
        <w:t xml:space="preserve"> </w:t>
      </w:r>
      <w:r w:rsidR="00411051">
        <w:t xml:space="preserve">Ways to </w:t>
      </w:r>
      <w:r w:rsidR="00E265A5">
        <w:t>Draw Conclusions From</w:t>
      </w:r>
      <w:r w:rsidR="00411051">
        <w:t xml:space="preserve"> Data</w:t>
      </w:r>
    </w:p>
    <w:p w14:paraId="1EA3B1C1" w14:textId="560AE15E" w:rsidR="005928B9" w:rsidRPr="002E4440" w:rsidRDefault="005928B9" w:rsidP="00743697">
      <w:pPr>
        <w:tabs>
          <w:tab w:val="clear" w:pos="144"/>
        </w:tabs>
        <w:spacing w:after="120"/>
        <w:ind w:left="180"/>
      </w:pPr>
      <w:r>
        <w:t>Part VI.</w:t>
      </w:r>
      <w:r w:rsidR="00743697">
        <w:t xml:space="preserve"> </w:t>
      </w:r>
      <w:r w:rsidR="00411051">
        <w:t>Now It’s Your Turn</w:t>
      </w:r>
      <w:r w:rsidR="00743697">
        <w:t>!</w:t>
      </w:r>
    </w:p>
    <w:p w14:paraId="24E3E2B7" w14:textId="64045EC0" w:rsidR="008921A6" w:rsidRDefault="005928B9" w:rsidP="008921A6">
      <w:pPr>
        <w:tabs>
          <w:tab w:val="clear" w:pos="144"/>
        </w:tabs>
        <w:spacing w:before="120" w:after="120"/>
      </w:pPr>
      <w:r>
        <w:t>Interspersed within the module’s narrative is a series of investigations, each of which asks students to stop and consider one or more important issues. Some of these investigations include data sets for students to analyze; for the data in the module’s figures, you may wish to have students use the interactive</w:t>
      </w:r>
      <w:r w:rsidR="00411051">
        <w:t>, on-line version</w:t>
      </w:r>
      <w:r w:rsidR="00070156">
        <w:t xml:space="preserve"> </w:t>
      </w:r>
      <w:r w:rsidR="00411051">
        <w:t>available</w:t>
      </w:r>
      <w:r w:rsidR="00CA396D">
        <w:t xml:space="preserve"> at </w:t>
      </w:r>
      <w:hyperlink r:id="rId9" w:history="1">
        <w:r w:rsidR="00CA396D" w:rsidRPr="00CA396D">
          <w:rPr>
            <w:rStyle w:val="Hyperlink"/>
          </w:rPr>
          <w:t>http://bit.ly/1ZokZKf</w:t>
        </w:r>
      </w:hyperlink>
      <w:r w:rsidR="00411051">
        <w:t>.</w:t>
      </w:r>
    </w:p>
    <w:p w14:paraId="312E735A" w14:textId="4ABB0681" w:rsidR="00810371" w:rsidRDefault="006266F4" w:rsidP="008921A6">
      <w:pPr>
        <w:tabs>
          <w:tab w:val="clear" w:pos="144"/>
        </w:tabs>
        <w:spacing w:before="120" w:after="120"/>
      </w:pPr>
      <w:r>
        <w:t xml:space="preserve">Many of the investigations draw on a data set </w:t>
      </w:r>
      <w:r w:rsidR="00743697">
        <w:t xml:space="preserve">that consists </w:t>
      </w:r>
      <w:r>
        <w:t>of 30 samples of 1.69-oz packages of plain M&amp;Ms</w:t>
      </w:r>
      <w:r w:rsidR="00AC5D4C">
        <w:t xml:space="preserve">, </w:t>
      </w:r>
      <w:r w:rsidR="00810371">
        <w:t>the general structure of which is shown 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84"/>
        <w:gridCol w:w="862"/>
        <w:gridCol w:w="882"/>
        <w:gridCol w:w="768"/>
        <w:gridCol w:w="1009"/>
        <w:gridCol w:w="880"/>
        <w:gridCol w:w="909"/>
        <w:gridCol w:w="1495"/>
      </w:tblGrid>
      <w:tr w:rsidR="00810371" w14:paraId="637ACD0B" w14:textId="77777777" w:rsidTr="000B6CDC">
        <w:trPr>
          <w:jc w:val="center"/>
        </w:trPr>
        <w:tc>
          <w:tcPr>
            <w:tcW w:w="8593" w:type="dxa"/>
            <w:gridSpan w:val="9"/>
            <w:vAlign w:val="bottom"/>
          </w:tcPr>
          <w:p w14:paraId="3C960CEE" w14:textId="77777777" w:rsidR="00810371" w:rsidRDefault="00810371" w:rsidP="000B6CDC">
            <w:pPr>
              <w:tabs>
                <w:tab w:val="clear" w:pos="144"/>
              </w:tabs>
              <w:jc w:val="left"/>
            </w:pPr>
            <w:r>
              <w:rPr>
                <w:b/>
                <w:smallCaps/>
                <w:sz w:val="22"/>
                <w:szCs w:val="22"/>
              </w:rPr>
              <w:t>Table 2</w:t>
            </w:r>
            <w:r w:rsidRPr="008C375C">
              <w:rPr>
                <w:b/>
                <w:smallCaps/>
                <w:sz w:val="22"/>
                <w:szCs w:val="22"/>
              </w:rPr>
              <w:t>.</w:t>
            </w:r>
            <w:r>
              <w:rPr>
                <w:b/>
                <w:smallCaps/>
                <w:sz w:val="22"/>
                <w:szCs w:val="22"/>
              </w:rPr>
              <w:t xml:space="preserve"> Source, Distribution, and Net Weight of Plain M&amp;Ms in 1.69-oz Bags</w:t>
            </w:r>
          </w:p>
        </w:tc>
      </w:tr>
      <w:tr w:rsidR="00810371" w14:paraId="3BEA8CA7" w14:textId="77777777" w:rsidTr="000B6CDC">
        <w:trPr>
          <w:jc w:val="center"/>
        </w:trPr>
        <w:tc>
          <w:tcPr>
            <w:tcW w:w="904" w:type="dxa"/>
            <w:tcBorders>
              <w:bottom w:val="single" w:sz="8" w:space="0" w:color="auto"/>
            </w:tcBorders>
            <w:vAlign w:val="bottom"/>
          </w:tcPr>
          <w:p w14:paraId="7918FCE1" w14:textId="77777777" w:rsidR="00810371" w:rsidRDefault="00810371" w:rsidP="000B6CDC">
            <w:pPr>
              <w:tabs>
                <w:tab w:val="clear" w:pos="144"/>
              </w:tabs>
              <w:jc w:val="center"/>
            </w:pPr>
            <w:r>
              <w:t>bag</w:t>
            </w:r>
          </w:p>
        </w:tc>
        <w:tc>
          <w:tcPr>
            <w:tcW w:w="884" w:type="dxa"/>
            <w:tcBorders>
              <w:bottom w:val="single" w:sz="8" w:space="0" w:color="auto"/>
            </w:tcBorders>
            <w:vAlign w:val="bottom"/>
          </w:tcPr>
          <w:p w14:paraId="4EAA346E" w14:textId="77777777" w:rsidR="00810371" w:rsidRDefault="00810371" w:rsidP="000B6CDC">
            <w:pPr>
              <w:tabs>
                <w:tab w:val="clear" w:pos="144"/>
              </w:tabs>
              <w:jc w:val="center"/>
            </w:pPr>
            <w:r>
              <w:t>store</w:t>
            </w:r>
          </w:p>
        </w:tc>
        <w:tc>
          <w:tcPr>
            <w:tcW w:w="862" w:type="dxa"/>
            <w:tcBorders>
              <w:bottom w:val="single" w:sz="8" w:space="0" w:color="auto"/>
            </w:tcBorders>
            <w:vAlign w:val="bottom"/>
          </w:tcPr>
          <w:p w14:paraId="72AA40FE" w14:textId="77777777" w:rsidR="00810371" w:rsidRDefault="00810371" w:rsidP="000B6CDC">
            <w:pPr>
              <w:tabs>
                <w:tab w:val="clear" w:pos="144"/>
              </w:tabs>
              <w:jc w:val="center"/>
            </w:pPr>
            <w:r>
              <w:t>blue</w:t>
            </w:r>
          </w:p>
        </w:tc>
        <w:tc>
          <w:tcPr>
            <w:tcW w:w="882" w:type="dxa"/>
            <w:tcBorders>
              <w:bottom w:val="single" w:sz="8" w:space="0" w:color="auto"/>
            </w:tcBorders>
            <w:vAlign w:val="bottom"/>
          </w:tcPr>
          <w:p w14:paraId="088C32BC" w14:textId="77777777" w:rsidR="00810371" w:rsidRDefault="00810371" w:rsidP="000B6CDC">
            <w:pPr>
              <w:tabs>
                <w:tab w:val="clear" w:pos="144"/>
              </w:tabs>
              <w:jc w:val="center"/>
            </w:pPr>
            <w:r>
              <w:t>brown</w:t>
            </w:r>
          </w:p>
        </w:tc>
        <w:tc>
          <w:tcPr>
            <w:tcW w:w="768" w:type="dxa"/>
            <w:tcBorders>
              <w:bottom w:val="single" w:sz="8" w:space="0" w:color="auto"/>
            </w:tcBorders>
            <w:vAlign w:val="bottom"/>
          </w:tcPr>
          <w:p w14:paraId="0582FD7D" w14:textId="77777777" w:rsidR="00810371" w:rsidRDefault="00810371" w:rsidP="000B6CDC">
            <w:pPr>
              <w:tabs>
                <w:tab w:val="clear" w:pos="144"/>
              </w:tabs>
              <w:jc w:val="center"/>
            </w:pPr>
            <w:r>
              <w:t>green</w:t>
            </w:r>
          </w:p>
        </w:tc>
        <w:tc>
          <w:tcPr>
            <w:tcW w:w="1009" w:type="dxa"/>
            <w:tcBorders>
              <w:bottom w:val="single" w:sz="8" w:space="0" w:color="auto"/>
            </w:tcBorders>
            <w:vAlign w:val="bottom"/>
          </w:tcPr>
          <w:p w14:paraId="0D4357D0" w14:textId="77777777" w:rsidR="00810371" w:rsidRDefault="00810371" w:rsidP="000B6CDC">
            <w:pPr>
              <w:tabs>
                <w:tab w:val="clear" w:pos="144"/>
              </w:tabs>
              <w:jc w:val="center"/>
            </w:pPr>
            <w:r>
              <w:t>orange</w:t>
            </w:r>
          </w:p>
        </w:tc>
        <w:tc>
          <w:tcPr>
            <w:tcW w:w="880" w:type="dxa"/>
            <w:tcBorders>
              <w:bottom w:val="single" w:sz="8" w:space="0" w:color="auto"/>
            </w:tcBorders>
            <w:vAlign w:val="bottom"/>
          </w:tcPr>
          <w:p w14:paraId="6B8C9144" w14:textId="77777777" w:rsidR="00810371" w:rsidRDefault="00810371" w:rsidP="000B6CDC">
            <w:pPr>
              <w:tabs>
                <w:tab w:val="clear" w:pos="144"/>
              </w:tabs>
              <w:jc w:val="center"/>
            </w:pPr>
            <w:r>
              <w:t>red</w:t>
            </w:r>
          </w:p>
        </w:tc>
        <w:tc>
          <w:tcPr>
            <w:tcW w:w="909" w:type="dxa"/>
            <w:tcBorders>
              <w:bottom w:val="single" w:sz="8" w:space="0" w:color="auto"/>
            </w:tcBorders>
            <w:vAlign w:val="bottom"/>
          </w:tcPr>
          <w:p w14:paraId="0AADBB38" w14:textId="77777777" w:rsidR="00810371" w:rsidRDefault="00810371" w:rsidP="000B6CDC">
            <w:pPr>
              <w:tabs>
                <w:tab w:val="clear" w:pos="144"/>
              </w:tabs>
              <w:jc w:val="center"/>
            </w:pPr>
            <w:r>
              <w:t>yellow</w:t>
            </w:r>
          </w:p>
        </w:tc>
        <w:tc>
          <w:tcPr>
            <w:tcW w:w="1495" w:type="dxa"/>
            <w:tcBorders>
              <w:bottom w:val="single" w:sz="8" w:space="0" w:color="auto"/>
            </w:tcBorders>
          </w:tcPr>
          <w:p w14:paraId="45F3FAD5" w14:textId="77777777" w:rsidR="00810371" w:rsidRDefault="00810371" w:rsidP="000B6CDC">
            <w:pPr>
              <w:tabs>
                <w:tab w:val="clear" w:pos="144"/>
              </w:tabs>
              <w:jc w:val="center"/>
            </w:pPr>
            <w:r>
              <w:t>net weight (g)</w:t>
            </w:r>
          </w:p>
        </w:tc>
      </w:tr>
      <w:tr w:rsidR="00810371" w14:paraId="40848DF9" w14:textId="77777777" w:rsidTr="000B6CDC">
        <w:trPr>
          <w:jc w:val="center"/>
        </w:trPr>
        <w:tc>
          <w:tcPr>
            <w:tcW w:w="904" w:type="dxa"/>
          </w:tcPr>
          <w:p w14:paraId="628F0E3C" w14:textId="77777777" w:rsidR="00810371" w:rsidRDefault="00810371" w:rsidP="000B6CDC">
            <w:pPr>
              <w:tabs>
                <w:tab w:val="clear" w:pos="144"/>
              </w:tabs>
              <w:jc w:val="center"/>
            </w:pPr>
            <w:r>
              <w:t>27</w:t>
            </w:r>
          </w:p>
        </w:tc>
        <w:tc>
          <w:tcPr>
            <w:tcW w:w="884" w:type="dxa"/>
          </w:tcPr>
          <w:p w14:paraId="2521FA3A" w14:textId="77777777" w:rsidR="00810371" w:rsidRDefault="00810371" w:rsidP="000B6CDC">
            <w:pPr>
              <w:tabs>
                <w:tab w:val="clear" w:pos="144"/>
              </w:tabs>
              <w:jc w:val="center"/>
            </w:pPr>
            <w:r>
              <w:t>CVS</w:t>
            </w:r>
          </w:p>
        </w:tc>
        <w:tc>
          <w:tcPr>
            <w:tcW w:w="862" w:type="dxa"/>
          </w:tcPr>
          <w:p w14:paraId="23894229" w14:textId="77777777" w:rsidR="00810371" w:rsidRDefault="00810371" w:rsidP="000B6CDC">
            <w:pPr>
              <w:tabs>
                <w:tab w:val="clear" w:pos="144"/>
                <w:tab w:val="decimal" w:pos="421"/>
              </w:tabs>
              <w:jc w:val="left"/>
            </w:pPr>
            <w:r>
              <w:t>5</w:t>
            </w:r>
          </w:p>
        </w:tc>
        <w:tc>
          <w:tcPr>
            <w:tcW w:w="882" w:type="dxa"/>
          </w:tcPr>
          <w:p w14:paraId="63BBF67C" w14:textId="77777777" w:rsidR="00810371" w:rsidRDefault="00810371" w:rsidP="000B6CDC">
            <w:pPr>
              <w:tabs>
                <w:tab w:val="clear" w:pos="144"/>
                <w:tab w:val="decimal" w:pos="458"/>
              </w:tabs>
              <w:jc w:val="left"/>
            </w:pPr>
            <w:r>
              <w:t>17</w:t>
            </w:r>
          </w:p>
        </w:tc>
        <w:tc>
          <w:tcPr>
            <w:tcW w:w="768" w:type="dxa"/>
          </w:tcPr>
          <w:p w14:paraId="3CEBD9D9" w14:textId="77777777" w:rsidR="00810371" w:rsidRDefault="00810371" w:rsidP="000B6CDC">
            <w:pPr>
              <w:tabs>
                <w:tab w:val="clear" w:pos="144"/>
              </w:tabs>
              <w:jc w:val="center"/>
            </w:pPr>
            <w:r>
              <w:t>6</w:t>
            </w:r>
          </w:p>
        </w:tc>
        <w:tc>
          <w:tcPr>
            <w:tcW w:w="1009" w:type="dxa"/>
          </w:tcPr>
          <w:p w14:paraId="3F113BC4" w14:textId="77777777" w:rsidR="00810371" w:rsidRDefault="00810371" w:rsidP="000B6CDC">
            <w:pPr>
              <w:tabs>
                <w:tab w:val="clear" w:pos="144"/>
                <w:tab w:val="decimal" w:pos="530"/>
              </w:tabs>
            </w:pPr>
            <w:r>
              <w:t>4</w:t>
            </w:r>
          </w:p>
        </w:tc>
        <w:tc>
          <w:tcPr>
            <w:tcW w:w="880" w:type="dxa"/>
          </w:tcPr>
          <w:p w14:paraId="132E9131" w14:textId="77777777" w:rsidR="00810371" w:rsidRDefault="00810371" w:rsidP="000B6CDC">
            <w:pPr>
              <w:tabs>
                <w:tab w:val="clear" w:pos="144"/>
                <w:tab w:val="decimal" w:pos="390"/>
              </w:tabs>
            </w:pPr>
            <w:r>
              <w:t>8</w:t>
            </w:r>
          </w:p>
        </w:tc>
        <w:tc>
          <w:tcPr>
            <w:tcW w:w="909" w:type="dxa"/>
          </w:tcPr>
          <w:p w14:paraId="7C84C71C" w14:textId="77777777" w:rsidR="00810371" w:rsidRDefault="00810371" w:rsidP="000B6CDC">
            <w:pPr>
              <w:tabs>
                <w:tab w:val="clear" w:pos="144"/>
                <w:tab w:val="decimal" w:pos="417"/>
              </w:tabs>
              <w:jc w:val="left"/>
            </w:pPr>
            <w:r>
              <w:t>19</w:t>
            </w:r>
          </w:p>
        </w:tc>
        <w:tc>
          <w:tcPr>
            <w:tcW w:w="1495" w:type="dxa"/>
          </w:tcPr>
          <w:p w14:paraId="0CD773DD" w14:textId="77777777" w:rsidR="00810371" w:rsidRDefault="00810371" w:rsidP="000B6CDC">
            <w:pPr>
              <w:tabs>
                <w:tab w:val="clear" w:pos="144"/>
              </w:tabs>
              <w:jc w:val="center"/>
            </w:pPr>
            <w:r>
              <w:t>50.802</w:t>
            </w:r>
          </w:p>
        </w:tc>
      </w:tr>
      <w:tr w:rsidR="00810371" w14:paraId="3BEFDACE" w14:textId="77777777" w:rsidTr="000B6CDC">
        <w:trPr>
          <w:jc w:val="center"/>
        </w:trPr>
        <w:tc>
          <w:tcPr>
            <w:tcW w:w="904" w:type="dxa"/>
          </w:tcPr>
          <w:p w14:paraId="38475523" w14:textId="77777777" w:rsidR="00810371" w:rsidRDefault="00810371" w:rsidP="000B6CDC">
            <w:pPr>
              <w:tabs>
                <w:tab w:val="clear" w:pos="144"/>
              </w:tabs>
              <w:jc w:val="center"/>
            </w:pPr>
            <w:r>
              <w:t>28</w:t>
            </w:r>
          </w:p>
        </w:tc>
        <w:tc>
          <w:tcPr>
            <w:tcW w:w="884" w:type="dxa"/>
          </w:tcPr>
          <w:p w14:paraId="2399E4BA" w14:textId="77777777" w:rsidR="00810371" w:rsidRDefault="00810371" w:rsidP="000B6CDC">
            <w:pPr>
              <w:tabs>
                <w:tab w:val="clear" w:pos="144"/>
              </w:tabs>
              <w:jc w:val="center"/>
            </w:pPr>
            <w:r>
              <w:t>Kroger</w:t>
            </w:r>
          </w:p>
        </w:tc>
        <w:tc>
          <w:tcPr>
            <w:tcW w:w="862" w:type="dxa"/>
          </w:tcPr>
          <w:p w14:paraId="61E87235" w14:textId="77777777" w:rsidR="00810371" w:rsidRDefault="00810371" w:rsidP="000B6CDC">
            <w:pPr>
              <w:tabs>
                <w:tab w:val="clear" w:pos="144"/>
                <w:tab w:val="decimal" w:pos="421"/>
              </w:tabs>
              <w:jc w:val="left"/>
            </w:pPr>
            <w:r>
              <w:t>1</w:t>
            </w:r>
          </w:p>
        </w:tc>
        <w:tc>
          <w:tcPr>
            <w:tcW w:w="882" w:type="dxa"/>
          </w:tcPr>
          <w:p w14:paraId="2D7255C3" w14:textId="77777777" w:rsidR="00810371" w:rsidRDefault="00810371" w:rsidP="000B6CDC">
            <w:pPr>
              <w:tabs>
                <w:tab w:val="clear" w:pos="144"/>
                <w:tab w:val="decimal" w:pos="458"/>
              </w:tabs>
              <w:jc w:val="left"/>
            </w:pPr>
            <w:r>
              <w:t>21</w:t>
            </w:r>
          </w:p>
        </w:tc>
        <w:tc>
          <w:tcPr>
            <w:tcW w:w="768" w:type="dxa"/>
          </w:tcPr>
          <w:p w14:paraId="1650F302" w14:textId="77777777" w:rsidR="00810371" w:rsidRDefault="00810371" w:rsidP="000B6CDC">
            <w:pPr>
              <w:tabs>
                <w:tab w:val="clear" w:pos="144"/>
              </w:tabs>
              <w:jc w:val="center"/>
            </w:pPr>
            <w:r>
              <w:t>6</w:t>
            </w:r>
          </w:p>
        </w:tc>
        <w:tc>
          <w:tcPr>
            <w:tcW w:w="1009" w:type="dxa"/>
          </w:tcPr>
          <w:p w14:paraId="3A874D0C" w14:textId="77777777" w:rsidR="00810371" w:rsidRDefault="00810371" w:rsidP="000B6CDC">
            <w:pPr>
              <w:tabs>
                <w:tab w:val="clear" w:pos="144"/>
                <w:tab w:val="decimal" w:pos="530"/>
              </w:tabs>
            </w:pPr>
            <w:r>
              <w:t>5</w:t>
            </w:r>
          </w:p>
        </w:tc>
        <w:tc>
          <w:tcPr>
            <w:tcW w:w="880" w:type="dxa"/>
          </w:tcPr>
          <w:p w14:paraId="73A39D79" w14:textId="77777777" w:rsidR="00810371" w:rsidRDefault="00810371" w:rsidP="000B6CDC">
            <w:pPr>
              <w:tabs>
                <w:tab w:val="clear" w:pos="144"/>
                <w:tab w:val="decimal" w:pos="390"/>
              </w:tabs>
            </w:pPr>
            <w:r>
              <w:t>10</w:t>
            </w:r>
          </w:p>
        </w:tc>
        <w:tc>
          <w:tcPr>
            <w:tcW w:w="909" w:type="dxa"/>
          </w:tcPr>
          <w:p w14:paraId="66DD1C2C" w14:textId="77777777" w:rsidR="00810371" w:rsidRDefault="00810371" w:rsidP="000B6CDC">
            <w:pPr>
              <w:tabs>
                <w:tab w:val="clear" w:pos="144"/>
                <w:tab w:val="decimal" w:pos="417"/>
              </w:tabs>
              <w:jc w:val="left"/>
            </w:pPr>
            <w:r>
              <w:t>14</w:t>
            </w:r>
          </w:p>
        </w:tc>
        <w:tc>
          <w:tcPr>
            <w:tcW w:w="1495" w:type="dxa"/>
          </w:tcPr>
          <w:p w14:paraId="4B8EAF82" w14:textId="77777777" w:rsidR="00810371" w:rsidRDefault="00810371" w:rsidP="000B6CDC">
            <w:pPr>
              <w:tabs>
                <w:tab w:val="clear" w:pos="144"/>
              </w:tabs>
              <w:jc w:val="center"/>
            </w:pPr>
            <w:r>
              <w:t>49.055</w:t>
            </w:r>
          </w:p>
        </w:tc>
      </w:tr>
      <w:tr w:rsidR="00810371" w14:paraId="702F7CC3" w14:textId="77777777" w:rsidTr="000B6CDC">
        <w:trPr>
          <w:jc w:val="center"/>
        </w:trPr>
        <w:tc>
          <w:tcPr>
            <w:tcW w:w="904" w:type="dxa"/>
          </w:tcPr>
          <w:p w14:paraId="7BA9DCBC" w14:textId="77777777" w:rsidR="00810371" w:rsidRDefault="00810371" w:rsidP="000B6CDC">
            <w:pPr>
              <w:tabs>
                <w:tab w:val="clear" w:pos="144"/>
              </w:tabs>
              <w:jc w:val="center"/>
            </w:pPr>
            <w:r>
              <w:t>29</w:t>
            </w:r>
          </w:p>
        </w:tc>
        <w:tc>
          <w:tcPr>
            <w:tcW w:w="884" w:type="dxa"/>
          </w:tcPr>
          <w:p w14:paraId="3E861893" w14:textId="77777777" w:rsidR="00810371" w:rsidRDefault="00810371" w:rsidP="000B6CDC">
            <w:pPr>
              <w:tabs>
                <w:tab w:val="clear" w:pos="144"/>
              </w:tabs>
              <w:jc w:val="center"/>
            </w:pPr>
            <w:r>
              <w:t>Target</w:t>
            </w:r>
          </w:p>
        </w:tc>
        <w:tc>
          <w:tcPr>
            <w:tcW w:w="862" w:type="dxa"/>
          </w:tcPr>
          <w:p w14:paraId="3969980B" w14:textId="77777777" w:rsidR="00810371" w:rsidRDefault="00810371" w:rsidP="000B6CDC">
            <w:pPr>
              <w:tabs>
                <w:tab w:val="clear" w:pos="144"/>
                <w:tab w:val="decimal" w:pos="421"/>
              </w:tabs>
              <w:jc w:val="left"/>
            </w:pPr>
            <w:r>
              <w:t>4</w:t>
            </w:r>
          </w:p>
        </w:tc>
        <w:tc>
          <w:tcPr>
            <w:tcW w:w="882" w:type="dxa"/>
          </w:tcPr>
          <w:p w14:paraId="22FAB344" w14:textId="77777777" w:rsidR="00810371" w:rsidRDefault="00810371" w:rsidP="000B6CDC">
            <w:pPr>
              <w:tabs>
                <w:tab w:val="clear" w:pos="144"/>
                <w:tab w:val="decimal" w:pos="458"/>
              </w:tabs>
              <w:jc w:val="left"/>
            </w:pPr>
            <w:r>
              <w:t>12</w:t>
            </w:r>
          </w:p>
        </w:tc>
        <w:tc>
          <w:tcPr>
            <w:tcW w:w="768" w:type="dxa"/>
          </w:tcPr>
          <w:p w14:paraId="06BC064F" w14:textId="77777777" w:rsidR="00810371" w:rsidRDefault="00810371" w:rsidP="000B6CDC">
            <w:pPr>
              <w:tabs>
                <w:tab w:val="clear" w:pos="144"/>
              </w:tabs>
              <w:jc w:val="center"/>
            </w:pPr>
            <w:r>
              <w:t>6</w:t>
            </w:r>
          </w:p>
        </w:tc>
        <w:tc>
          <w:tcPr>
            <w:tcW w:w="1009" w:type="dxa"/>
          </w:tcPr>
          <w:p w14:paraId="764AA690" w14:textId="77777777" w:rsidR="00810371" w:rsidRDefault="00810371" w:rsidP="000B6CDC">
            <w:pPr>
              <w:tabs>
                <w:tab w:val="clear" w:pos="144"/>
                <w:tab w:val="decimal" w:pos="530"/>
              </w:tabs>
            </w:pPr>
            <w:r>
              <w:t>5</w:t>
            </w:r>
          </w:p>
        </w:tc>
        <w:tc>
          <w:tcPr>
            <w:tcW w:w="880" w:type="dxa"/>
          </w:tcPr>
          <w:p w14:paraId="28E4E66A" w14:textId="77777777" w:rsidR="00810371" w:rsidRDefault="00810371" w:rsidP="000B6CDC">
            <w:pPr>
              <w:tabs>
                <w:tab w:val="clear" w:pos="144"/>
                <w:tab w:val="decimal" w:pos="390"/>
              </w:tabs>
            </w:pPr>
            <w:r>
              <w:t>13</w:t>
            </w:r>
          </w:p>
        </w:tc>
        <w:tc>
          <w:tcPr>
            <w:tcW w:w="909" w:type="dxa"/>
          </w:tcPr>
          <w:p w14:paraId="70682CF9" w14:textId="77777777" w:rsidR="00810371" w:rsidRDefault="00810371" w:rsidP="000B6CDC">
            <w:pPr>
              <w:tabs>
                <w:tab w:val="clear" w:pos="144"/>
                <w:tab w:val="decimal" w:pos="417"/>
              </w:tabs>
              <w:jc w:val="left"/>
            </w:pPr>
            <w:r>
              <w:t>14</w:t>
            </w:r>
          </w:p>
        </w:tc>
        <w:tc>
          <w:tcPr>
            <w:tcW w:w="1495" w:type="dxa"/>
          </w:tcPr>
          <w:p w14:paraId="67923CB3" w14:textId="77777777" w:rsidR="00810371" w:rsidRDefault="00810371" w:rsidP="000B6CDC">
            <w:pPr>
              <w:tabs>
                <w:tab w:val="clear" w:pos="144"/>
              </w:tabs>
              <w:jc w:val="center"/>
            </w:pPr>
            <w:r>
              <w:t>46.577</w:t>
            </w:r>
          </w:p>
        </w:tc>
      </w:tr>
      <w:tr w:rsidR="00810371" w14:paraId="695B570D" w14:textId="77777777" w:rsidTr="000B6CDC">
        <w:trPr>
          <w:jc w:val="center"/>
        </w:trPr>
        <w:tc>
          <w:tcPr>
            <w:tcW w:w="904" w:type="dxa"/>
          </w:tcPr>
          <w:p w14:paraId="68D22798" w14:textId="77777777" w:rsidR="00810371" w:rsidRDefault="00810371" w:rsidP="000B6CDC">
            <w:pPr>
              <w:tabs>
                <w:tab w:val="clear" w:pos="144"/>
              </w:tabs>
              <w:jc w:val="center"/>
            </w:pPr>
            <w:r>
              <w:t>30</w:t>
            </w:r>
          </w:p>
        </w:tc>
        <w:tc>
          <w:tcPr>
            <w:tcW w:w="884" w:type="dxa"/>
          </w:tcPr>
          <w:p w14:paraId="6145DBA4" w14:textId="77777777" w:rsidR="00810371" w:rsidRDefault="00810371" w:rsidP="000B6CDC">
            <w:pPr>
              <w:tabs>
                <w:tab w:val="clear" w:pos="144"/>
              </w:tabs>
              <w:jc w:val="center"/>
            </w:pPr>
            <w:r>
              <w:t>Kroger</w:t>
            </w:r>
          </w:p>
        </w:tc>
        <w:tc>
          <w:tcPr>
            <w:tcW w:w="862" w:type="dxa"/>
          </w:tcPr>
          <w:p w14:paraId="50081238" w14:textId="77777777" w:rsidR="00810371" w:rsidRDefault="00810371" w:rsidP="000B6CDC">
            <w:pPr>
              <w:tabs>
                <w:tab w:val="clear" w:pos="144"/>
                <w:tab w:val="decimal" w:pos="421"/>
              </w:tabs>
              <w:jc w:val="left"/>
            </w:pPr>
            <w:r>
              <w:t>15</w:t>
            </w:r>
          </w:p>
        </w:tc>
        <w:tc>
          <w:tcPr>
            <w:tcW w:w="882" w:type="dxa"/>
          </w:tcPr>
          <w:p w14:paraId="60AFE0E8" w14:textId="77777777" w:rsidR="00810371" w:rsidRDefault="00810371" w:rsidP="000B6CDC">
            <w:pPr>
              <w:tabs>
                <w:tab w:val="clear" w:pos="144"/>
                <w:tab w:val="decimal" w:pos="458"/>
              </w:tabs>
              <w:jc w:val="left"/>
            </w:pPr>
            <w:r>
              <w:t>8</w:t>
            </w:r>
          </w:p>
        </w:tc>
        <w:tc>
          <w:tcPr>
            <w:tcW w:w="768" w:type="dxa"/>
          </w:tcPr>
          <w:p w14:paraId="56541A11" w14:textId="77777777" w:rsidR="00810371" w:rsidRDefault="00810371" w:rsidP="000B6CDC">
            <w:pPr>
              <w:tabs>
                <w:tab w:val="clear" w:pos="144"/>
              </w:tabs>
              <w:jc w:val="center"/>
            </w:pPr>
            <w:r>
              <w:t>9</w:t>
            </w:r>
          </w:p>
        </w:tc>
        <w:tc>
          <w:tcPr>
            <w:tcW w:w="1009" w:type="dxa"/>
          </w:tcPr>
          <w:p w14:paraId="7378ECB1" w14:textId="77777777" w:rsidR="00810371" w:rsidRDefault="00810371" w:rsidP="000B6CDC">
            <w:pPr>
              <w:tabs>
                <w:tab w:val="clear" w:pos="144"/>
                <w:tab w:val="decimal" w:pos="530"/>
              </w:tabs>
            </w:pPr>
            <w:r>
              <w:t>6</w:t>
            </w:r>
          </w:p>
        </w:tc>
        <w:tc>
          <w:tcPr>
            <w:tcW w:w="880" w:type="dxa"/>
          </w:tcPr>
          <w:p w14:paraId="011D3F6F" w14:textId="77777777" w:rsidR="00810371" w:rsidRDefault="00810371" w:rsidP="000B6CDC">
            <w:pPr>
              <w:tabs>
                <w:tab w:val="clear" w:pos="144"/>
                <w:tab w:val="decimal" w:pos="390"/>
              </w:tabs>
            </w:pPr>
            <w:r>
              <w:t>10</w:t>
            </w:r>
          </w:p>
        </w:tc>
        <w:tc>
          <w:tcPr>
            <w:tcW w:w="909" w:type="dxa"/>
          </w:tcPr>
          <w:p w14:paraId="5A1745FC" w14:textId="77777777" w:rsidR="00810371" w:rsidRDefault="00810371" w:rsidP="000B6CDC">
            <w:pPr>
              <w:tabs>
                <w:tab w:val="clear" w:pos="144"/>
                <w:tab w:val="decimal" w:pos="417"/>
              </w:tabs>
              <w:jc w:val="left"/>
            </w:pPr>
            <w:r>
              <w:t>8</w:t>
            </w:r>
          </w:p>
        </w:tc>
        <w:tc>
          <w:tcPr>
            <w:tcW w:w="1495" w:type="dxa"/>
          </w:tcPr>
          <w:p w14:paraId="49E4CB62" w14:textId="77777777" w:rsidR="00810371" w:rsidRDefault="00810371" w:rsidP="000B6CDC">
            <w:pPr>
              <w:tabs>
                <w:tab w:val="clear" w:pos="144"/>
              </w:tabs>
              <w:jc w:val="center"/>
            </w:pPr>
            <w:r>
              <w:t>48.317</w:t>
            </w:r>
          </w:p>
        </w:tc>
      </w:tr>
    </w:tbl>
    <w:p w14:paraId="71943FEE" w14:textId="4236C375" w:rsidR="007951E7" w:rsidRDefault="006266F4" w:rsidP="008921A6">
      <w:pPr>
        <w:tabs>
          <w:tab w:val="clear" w:pos="144"/>
        </w:tabs>
        <w:spacing w:before="120" w:after="120"/>
      </w:pPr>
      <w:r>
        <w:t xml:space="preserve">The counts for the different colors of M&amp;Ms were collected by students at DePauw University in the fall 1996 semester as part of an in-class exercise; this </w:t>
      </w:r>
      <w:r w:rsidR="00743697">
        <w:t>was</w:t>
      </w:r>
      <w:r>
        <w:t xml:space="preserve"> the only data collected at that time. To allow for a </w:t>
      </w:r>
      <w:r w:rsidR="00743697">
        <w:t>consideration</w:t>
      </w:r>
      <w:r>
        <w:t xml:space="preserve"> of grouping</w:t>
      </w:r>
      <w:r w:rsidR="00F27C86">
        <w:t xml:space="preserve"> in this case study</w:t>
      </w:r>
      <w:r>
        <w:t xml:space="preserve">, samples were assigned randomly to one of three </w:t>
      </w:r>
      <w:r w:rsidR="00070156">
        <w:t xml:space="preserve">hypothetical </w:t>
      </w:r>
      <w:r>
        <w:t xml:space="preserve">sources. Because the original data did not include </w:t>
      </w:r>
      <w:r w:rsidR="00070156">
        <w:t>a consideration of</w:t>
      </w:r>
      <w:r>
        <w:t xml:space="preserve"> </w:t>
      </w:r>
      <w:r w:rsidR="00743697">
        <w:t>mass, the</w:t>
      </w:r>
      <w:r>
        <w:t xml:space="preserve"> </w:t>
      </w:r>
      <w:r w:rsidR="00070156">
        <w:t>net weights</w:t>
      </w:r>
      <w:r w:rsidR="00743697">
        <w:t xml:space="preserve"> included in the data set</w:t>
      </w:r>
      <w:r>
        <w:t xml:space="preserve"> were generate</w:t>
      </w:r>
      <w:r w:rsidR="00025AB2">
        <w:t xml:space="preserve">d </w:t>
      </w:r>
      <w:r w:rsidR="00743697">
        <w:t xml:space="preserve">specifically </w:t>
      </w:r>
      <w:r w:rsidR="00025AB2">
        <w:t xml:space="preserve">for this case study </w:t>
      </w:r>
      <w:r w:rsidR="00621411">
        <w:t xml:space="preserve">by </w:t>
      </w:r>
      <w:r w:rsidR="00810371">
        <w:t>simulating the</w:t>
      </w:r>
      <w:r w:rsidR="007951E7">
        <w:t xml:space="preserve"> </w:t>
      </w:r>
      <w:r w:rsidR="00AF0A84">
        <w:t>ra</w:t>
      </w:r>
      <w:r w:rsidR="00AF0A84">
        <w:t>n</w:t>
      </w:r>
      <w:r w:rsidR="00AF0A84">
        <w:t xml:space="preserve">dom sampling of single </w:t>
      </w:r>
      <w:r w:rsidR="00070156">
        <w:t xml:space="preserve">plain </w:t>
      </w:r>
      <w:r w:rsidR="00AF0A84">
        <w:t xml:space="preserve">M&amp;Ms from a </w:t>
      </w:r>
      <w:r w:rsidR="007951E7">
        <w:t>normally distributed population of weights</w:t>
      </w:r>
      <w:r w:rsidR="00743697">
        <w:t>. The values</w:t>
      </w:r>
      <w:r w:rsidR="00621411">
        <w:t xml:space="preserve"> </w:t>
      </w:r>
      <w:r w:rsidR="00743697">
        <w:t>of</w:t>
      </w:r>
      <w:r w:rsidR="007951E7">
        <w:t xml:space="preserve"> </w:t>
      </w:r>
      <m:oMath>
        <m:r>
          <w:rPr>
            <w:rFonts w:ascii="Cambria Math" w:hAnsi="Cambria Math"/>
          </w:rPr>
          <m:t>μ</m:t>
        </m:r>
      </m:oMath>
      <w:r w:rsidR="007951E7">
        <w:t xml:space="preserve"> and </w:t>
      </w:r>
      <m:oMath>
        <m:r>
          <w:rPr>
            <w:rFonts w:ascii="Cambria Math" w:hAnsi="Cambria Math"/>
          </w:rPr>
          <m:t>σ</m:t>
        </m:r>
      </m:oMath>
      <w:r w:rsidR="007951E7">
        <w:t xml:space="preserve"> </w:t>
      </w:r>
      <w:r w:rsidR="00743697">
        <w:t xml:space="preserve">for this </w:t>
      </w:r>
      <w:r w:rsidR="00ED5338">
        <w:t>population</w:t>
      </w:r>
      <w:r w:rsidR="00743697">
        <w:t xml:space="preserve"> were </w:t>
      </w:r>
      <w:r w:rsidR="007951E7">
        <w:t xml:space="preserve">derived </w:t>
      </w:r>
      <w:r w:rsidR="00743697">
        <w:t>using</w:t>
      </w:r>
      <w:r w:rsidR="007951E7">
        <w:t xml:space="preserve"> the</w:t>
      </w:r>
      <w:r w:rsidR="00743697">
        <w:t xml:space="preserve"> mean, </w:t>
      </w:r>
      <m:oMath>
        <m:acc>
          <m:accPr>
            <m:chr m:val="̅"/>
            <m:ctrlPr>
              <w:rPr>
                <w:rFonts w:ascii="Cambria Math" w:hAnsi="Cambria Math"/>
                <w:i/>
              </w:rPr>
            </m:ctrlPr>
          </m:accPr>
          <m:e>
            <m:r>
              <w:rPr>
                <w:rFonts w:ascii="Cambria Math" w:hAnsi="Cambria Math"/>
              </w:rPr>
              <m:t>x</m:t>
            </m:r>
          </m:e>
        </m:acc>
      </m:oMath>
      <w:r w:rsidR="00743697">
        <w:t xml:space="preserve">, and the standard deviation, </w:t>
      </w:r>
      <m:oMath>
        <m:r>
          <w:rPr>
            <w:rFonts w:ascii="Cambria Math" w:hAnsi="Cambria Math"/>
          </w:rPr>
          <m:t>s</m:t>
        </m:r>
      </m:oMath>
      <w:r w:rsidR="00743697">
        <w:t>, for the</w:t>
      </w:r>
      <w:r w:rsidR="007951E7">
        <w:t xml:space="preserve"> published weights of 462 plain M&amp;Ms available through the Puget Sound Data Hoard (</w:t>
      </w:r>
      <w:hyperlink r:id="rId10" w:history="1">
        <w:r w:rsidR="007951E7" w:rsidRPr="009E677D">
          <w:rPr>
            <w:rStyle w:val="Hyperlink"/>
          </w:rPr>
          <w:t>http://stat.pugetsound.edu/hoard/Default.aspx</w:t>
        </w:r>
      </w:hyperlink>
      <w:r w:rsidR="007951E7">
        <w:t xml:space="preserve">). </w:t>
      </w:r>
      <w:r w:rsidR="00377206">
        <w:t>The appendix to this Instructor’s Guide includes the</w:t>
      </w:r>
      <w:r w:rsidR="007951E7">
        <w:t xml:space="preserve"> </w:t>
      </w:r>
      <w:r w:rsidR="00743697">
        <w:t xml:space="preserve">R </w:t>
      </w:r>
      <w:r w:rsidR="007951E7">
        <w:t>code used to generate the</w:t>
      </w:r>
      <w:r w:rsidR="00743697">
        <w:t>se</w:t>
      </w:r>
      <w:r w:rsidR="007951E7">
        <w:t xml:space="preserve"> net weights</w:t>
      </w:r>
      <w:r w:rsidR="00377206">
        <w:t xml:space="preserve">, as well as the R code used to generate the figures that accompany some of the suggested responses. </w:t>
      </w:r>
    </w:p>
    <w:p w14:paraId="383628A1" w14:textId="41607B4E" w:rsidR="00070156" w:rsidRDefault="00070156" w:rsidP="008921A6">
      <w:pPr>
        <w:tabs>
          <w:tab w:val="clear" w:pos="144"/>
        </w:tabs>
        <w:spacing w:before="120" w:after="120"/>
      </w:pPr>
      <w:r>
        <w:t>This case study is meant to serve as an introduction to data and to data analysis and, as with any i</w:t>
      </w:r>
      <w:r>
        <w:t>n</w:t>
      </w:r>
      <w:r>
        <w:t xml:space="preserve">troduction, it considers a small number of topics, principally those covered in Chapter 4 of </w:t>
      </w:r>
      <w:r w:rsidRPr="00070156">
        <w:rPr>
          <w:i/>
        </w:rPr>
        <w:t>Analytical Chemistry 2.0</w:t>
      </w:r>
      <w:r w:rsidR="000F22F6">
        <w:t xml:space="preserve">; </w:t>
      </w:r>
      <w:r>
        <w:t>additional resources that provide a deeper introduction to data and to data analysis</w:t>
      </w:r>
      <w:r w:rsidR="000F22F6">
        <w:t xml:space="preserve"> are listed in Appendix 1 of the case study</w:t>
      </w:r>
      <w:r>
        <w:t>.</w:t>
      </w:r>
    </w:p>
    <w:p w14:paraId="35D68EC5" w14:textId="7006372F" w:rsidR="00411051" w:rsidRPr="00411051" w:rsidRDefault="00411051" w:rsidP="008921A6">
      <w:pPr>
        <w:tabs>
          <w:tab w:val="clear" w:pos="144"/>
        </w:tabs>
        <w:spacing w:before="120" w:after="120"/>
      </w:pPr>
      <w:r>
        <w:t>Suggested respons</w:t>
      </w:r>
      <w:r w:rsidR="00AF0A84">
        <w:t xml:space="preserve">es are presented in normal font; </w:t>
      </w:r>
      <w:r w:rsidR="00743697">
        <w:t xml:space="preserve">additional comments, suggestions, and </w:t>
      </w:r>
      <w:r w:rsidR="00AF0A84">
        <w:t>s</w:t>
      </w:r>
      <w:r>
        <w:t>uppl</w:t>
      </w:r>
      <w:r>
        <w:t>e</w:t>
      </w:r>
      <w:r>
        <w:t xml:space="preserve">mentary materials are in </w:t>
      </w:r>
      <w:r>
        <w:rPr>
          <w:i/>
        </w:rPr>
        <w:t>italic</w:t>
      </w:r>
      <w:r>
        <w:t xml:space="preserve"> font.</w:t>
      </w:r>
    </w:p>
    <w:p w14:paraId="1A554EC2" w14:textId="483B0EF8" w:rsidR="002D6C46" w:rsidRPr="00897387" w:rsidRDefault="00A82283" w:rsidP="00897387">
      <w:pPr>
        <w:tabs>
          <w:tab w:val="clear" w:pos="144"/>
        </w:tabs>
        <w:rPr>
          <w:b/>
          <w:sz w:val="28"/>
        </w:rPr>
      </w:pPr>
      <w:r>
        <w:rPr>
          <w:b/>
          <w:sz w:val="28"/>
        </w:rPr>
        <w:br w:type="column"/>
      </w:r>
      <w:r w:rsidR="00CD63A0">
        <w:rPr>
          <w:b/>
          <w:sz w:val="28"/>
        </w:rPr>
        <w:lastRenderedPageBreak/>
        <w:t>Part I:</w:t>
      </w:r>
      <w:r>
        <w:rPr>
          <w:b/>
          <w:sz w:val="28"/>
        </w:rPr>
        <w:t xml:space="preserve"> </w:t>
      </w:r>
      <w:r w:rsidR="008D7FDD" w:rsidRPr="00897387">
        <w:rPr>
          <w:b/>
          <w:sz w:val="28"/>
        </w:rPr>
        <w:t xml:space="preserve">Ways to </w:t>
      </w:r>
      <w:r w:rsidR="001B5D84" w:rsidRPr="00897387">
        <w:rPr>
          <w:b/>
          <w:sz w:val="28"/>
        </w:rPr>
        <w:t>Describe</w:t>
      </w:r>
      <w:r w:rsidR="008D7FDD" w:rsidRPr="00897387">
        <w:rPr>
          <w:b/>
          <w:sz w:val="28"/>
        </w:rPr>
        <w:t xml:space="preserve"> Data</w:t>
      </w:r>
    </w:p>
    <w:p w14:paraId="5FF2A7BC" w14:textId="51E8BB82" w:rsidR="00A7571A" w:rsidRDefault="00944775" w:rsidP="00944775">
      <w:pPr>
        <w:shd w:val="clear" w:color="auto" w:fill="CCCCCC"/>
        <w:tabs>
          <w:tab w:val="clear" w:pos="144"/>
        </w:tabs>
        <w:spacing w:after="120"/>
      </w:pPr>
      <w:r w:rsidRPr="00944775">
        <w:rPr>
          <w:b/>
        </w:rPr>
        <w:t xml:space="preserve">Investigation </w:t>
      </w:r>
      <w:r w:rsidR="0073225E">
        <w:rPr>
          <w:b/>
        </w:rPr>
        <w:t>1</w:t>
      </w:r>
      <w:r w:rsidRPr="00A71EF9">
        <w:t>.</w:t>
      </w:r>
      <w:r>
        <w:t xml:space="preserve"> Of the variables included in Table 1, some are </w:t>
      </w:r>
      <w:r w:rsidR="00667359">
        <w:t>categorical</w:t>
      </w:r>
      <w:r>
        <w:t xml:space="preserve"> and some are </w:t>
      </w:r>
      <w:r w:rsidR="00667359">
        <w:t>numerical</w:t>
      </w:r>
      <w:r>
        <w:t>. Define the</w:t>
      </w:r>
      <w:r w:rsidR="009F666A">
        <w:t>se</w:t>
      </w:r>
      <w:r>
        <w:t xml:space="preserve"> terms and assign each of the variables</w:t>
      </w:r>
      <w:r w:rsidR="00A31083">
        <w:t xml:space="preserve"> in Table 1</w:t>
      </w:r>
      <w:r>
        <w:t xml:space="preserve"> to one </w:t>
      </w:r>
      <w:r w:rsidR="00863820">
        <w:t>of these</w:t>
      </w:r>
      <w:r w:rsidR="00667359">
        <w:t xml:space="preserve"> </w:t>
      </w:r>
      <w:r w:rsidR="00A31083">
        <w:t>terms</w:t>
      </w:r>
      <w:r w:rsidR="00667359">
        <w:t>.</w:t>
      </w:r>
    </w:p>
    <w:p w14:paraId="241CB7B3" w14:textId="0141A6CC" w:rsidR="00743697" w:rsidRDefault="00743697" w:rsidP="00302EE5">
      <w:pPr>
        <w:tabs>
          <w:tab w:val="clear" w:pos="144"/>
        </w:tabs>
        <w:spacing w:after="120"/>
      </w:pPr>
      <w:r>
        <w:t>A categorical variable</w:t>
      </w:r>
      <w:r w:rsidR="00AC6816">
        <w:t xml:space="preserve"> provide</w:t>
      </w:r>
      <w:r w:rsidR="001B0D9D">
        <w:t>s</w:t>
      </w:r>
      <w:r w:rsidR="00AC6816">
        <w:t xml:space="preserve"> qualitative information </w:t>
      </w:r>
      <w:r w:rsidR="001B0D9D">
        <w:t>that we can use to describe the samples rel</w:t>
      </w:r>
      <w:r w:rsidR="001B0D9D">
        <w:t>a</w:t>
      </w:r>
      <w:r w:rsidR="001B0D9D">
        <w:t>tive to each other</w:t>
      </w:r>
      <w:r w:rsidR="000B6CDC">
        <w:t>,</w:t>
      </w:r>
      <w:r w:rsidR="001B0D9D">
        <w:t xml:space="preserve"> or that we can use to place the samples into groups. For the data in Table 1, “bag id,” “type,” and “rank” are categorical variables. </w:t>
      </w:r>
    </w:p>
    <w:p w14:paraId="1BD72A96" w14:textId="0A149F01" w:rsidR="00852EA7" w:rsidRDefault="001B0D9D" w:rsidP="00302EE5">
      <w:pPr>
        <w:tabs>
          <w:tab w:val="clear" w:pos="144"/>
        </w:tabs>
        <w:spacing w:after="120"/>
      </w:pPr>
      <w:r>
        <w:t>A numerical variable provides quantitative information on which we can perform a meaningful ca</w:t>
      </w:r>
      <w:r>
        <w:t>l</w:t>
      </w:r>
      <w:r>
        <w:t>culation</w:t>
      </w:r>
      <w:r w:rsidR="00635D13">
        <w:t xml:space="preserve">; </w:t>
      </w:r>
      <w:r w:rsidR="000B6CDC">
        <w:t>for example</w:t>
      </w:r>
      <w:r w:rsidR="00635D13">
        <w:t>, we can use “#</w:t>
      </w:r>
      <w:r w:rsidR="00CA396D">
        <w:t xml:space="preserve"> </w:t>
      </w:r>
      <w:r w:rsidR="00635D13">
        <w:t>yellow M&amp;Ms”</w:t>
      </w:r>
      <w:r w:rsidR="000B6CDC">
        <w:t xml:space="preserve"> and “total M&amp;Ms” to calculate the</w:t>
      </w:r>
      <w:r w:rsidR="00635D13">
        <w:t xml:space="preserve"> new vari</w:t>
      </w:r>
      <w:r w:rsidR="00635D13">
        <w:t>a</w:t>
      </w:r>
      <w:r w:rsidR="000B6CDC">
        <w:t>ble</w:t>
      </w:r>
      <w:r w:rsidR="00635D13">
        <w:t xml:space="preserve"> “%</w:t>
      </w:r>
      <w:r w:rsidR="00CA396D">
        <w:t xml:space="preserve"> </w:t>
      </w:r>
      <w:r w:rsidR="00635D13">
        <w:t>yellow M&amp;Ms</w:t>
      </w:r>
      <w:r>
        <w:t>.</w:t>
      </w:r>
      <w:r w:rsidR="00635D13">
        <w:t>”</w:t>
      </w:r>
      <w:r>
        <w:t xml:space="preserve"> For the data in Table 1, “year,” “weight (oz),” “# yellow M&amp;Ms,” “% red M&amp;Ms,” and “total M&amp;Ms” are numerical variables.</w:t>
      </w:r>
    </w:p>
    <w:p w14:paraId="0AB25168" w14:textId="6152035F" w:rsidR="001B0D9D" w:rsidRPr="00743697" w:rsidRDefault="001B0D9D" w:rsidP="00302EE5">
      <w:pPr>
        <w:tabs>
          <w:tab w:val="clear" w:pos="144"/>
        </w:tabs>
        <w:spacing w:after="120"/>
        <w:rPr>
          <w:i/>
        </w:rPr>
      </w:pPr>
      <w:r w:rsidRPr="00743697">
        <w:rPr>
          <w:i/>
        </w:rPr>
        <w:t xml:space="preserve">Some students will include “year” as a categorical variable, which is not an unreasonable choice as it might serve as a useful way to group samples; however, it </w:t>
      </w:r>
      <w:r w:rsidR="00743697" w:rsidRPr="00743697">
        <w:rPr>
          <w:i/>
        </w:rPr>
        <w:t xml:space="preserve">is </w:t>
      </w:r>
      <w:r w:rsidRPr="00743697">
        <w:rPr>
          <w:i/>
        </w:rPr>
        <w:t>listed here as a numerical variable because it</w:t>
      </w:r>
      <w:r w:rsidR="000B6CDC">
        <w:rPr>
          <w:i/>
        </w:rPr>
        <w:t xml:space="preserve"> can</w:t>
      </w:r>
      <w:r w:rsidRPr="00743697">
        <w:rPr>
          <w:i/>
        </w:rPr>
        <w:t xml:space="preserve"> serve as a useful </w:t>
      </w:r>
      <w:r w:rsidR="00ED5338" w:rsidRPr="00743697">
        <w:rPr>
          <w:i/>
        </w:rPr>
        <w:t>predictive</w:t>
      </w:r>
      <w:r w:rsidRPr="00743697">
        <w:rPr>
          <w:i/>
        </w:rPr>
        <w:t xml:space="preserve"> variable in a regression analysis. Some students will include “rank” as a numerical variable</w:t>
      </w:r>
      <w:r w:rsidR="007F5EB3" w:rsidRPr="00743697">
        <w:rPr>
          <w:i/>
        </w:rPr>
        <w:t>, essentially rewriting the entries</w:t>
      </w:r>
      <w:r w:rsidRPr="00743697">
        <w:rPr>
          <w:i/>
        </w:rPr>
        <w:t xml:space="preserve"> as numerals; however, </w:t>
      </w:r>
      <w:r w:rsidR="007F5EB3" w:rsidRPr="00743697">
        <w:rPr>
          <w:i/>
        </w:rPr>
        <w:t>there are no meaningful calculations that we can complete using this variable.</w:t>
      </w:r>
    </w:p>
    <w:p w14:paraId="7CF495D2" w14:textId="18FD41AE" w:rsidR="00944775" w:rsidRDefault="00852EA7" w:rsidP="000F784D">
      <w:pPr>
        <w:shd w:val="clear" w:color="auto" w:fill="CCCCCC"/>
        <w:tabs>
          <w:tab w:val="clear" w:pos="144"/>
        </w:tabs>
        <w:spacing w:after="120"/>
      </w:pPr>
      <w:r w:rsidRPr="000F784D">
        <w:rPr>
          <w:b/>
        </w:rPr>
        <w:t>Investigation 2</w:t>
      </w:r>
      <w:r>
        <w:t xml:space="preserve">. </w:t>
      </w:r>
      <w:r w:rsidR="000F784D">
        <w:t>Suppose we decide to code the type of M&amp;M using 1 for plain and 2 for peanut. Does this change your answer to Investigation 1? Why or why not?</w:t>
      </w:r>
    </w:p>
    <w:p w14:paraId="481EDE9F" w14:textId="32368322" w:rsidR="007F3519" w:rsidRDefault="007F3519" w:rsidP="00302EE5">
      <w:pPr>
        <w:tabs>
          <w:tab w:val="clear" w:pos="144"/>
        </w:tabs>
        <w:spacing w:after="120"/>
      </w:pPr>
      <w:r>
        <w:t xml:space="preserve">No. </w:t>
      </w:r>
      <w:r w:rsidR="000B6CDC">
        <w:t>Although it</w:t>
      </w:r>
      <w:r>
        <w:t xml:space="preserve"> is tempting to assume that a number must imply a numerical variable, we need to remember that we can convert any descriptive phrase into a number even if the number does not convey quantitative information. For example, although we might choose to code samples of plain M&amp;Ms using the integer 1 and code samples of peanut M&amp;Ms using the integer 2, we would never report that the average sample </w:t>
      </w:r>
      <w:r w:rsidR="00743697">
        <w:t>is</w:t>
      </w:r>
      <w:r w:rsidR="00D04743">
        <w:t xml:space="preserve"> of type</w:t>
      </w:r>
      <w:r w:rsidR="00743697">
        <w:t xml:space="preserve"> {(4)(2) + (2)(2)}/6 = 1.33 as this does not have any mea</w:t>
      </w:r>
      <w:r w:rsidR="00743697">
        <w:t>n</w:t>
      </w:r>
      <w:r w:rsidR="00743697">
        <w:t>ingful interpretation.</w:t>
      </w:r>
    </w:p>
    <w:p w14:paraId="2895E854" w14:textId="7F2C1AF5" w:rsidR="007F3519" w:rsidRPr="007F3519" w:rsidRDefault="00743697" w:rsidP="00302EE5">
      <w:pPr>
        <w:tabs>
          <w:tab w:val="clear" w:pos="144"/>
        </w:tabs>
        <w:spacing w:after="120"/>
        <w:rPr>
          <w:i/>
        </w:rPr>
      </w:pPr>
      <w:r>
        <w:rPr>
          <w:i/>
        </w:rPr>
        <w:t>Not all students are familiar wit</w:t>
      </w:r>
      <w:r w:rsidR="004076F5">
        <w:rPr>
          <w:i/>
        </w:rPr>
        <w:t xml:space="preserve">h databases or with coding, and may ask why we might choose to code a variable if </w:t>
      </w:r>
      <w:r w:rsidR="007F3519" w:rsidRPr="007F3519">
        <w:rPr>
          <w:i/>
        </w:rPr>
        <w:t>replacing a descriptive phrase with an integer provides us with no advantage and</w:t>
      </w:r>
      <w:r w:rsidR="004076F5">
        <w:rPr>
          <w:i/>
        </w:rPr>
        <w:t xml:space="preserve"> if</w:t>
      </w:r>
      <w:r w:rsidR="007F3519" w:rsidRPr="007F3519">
        <w:rPr>
          <w:i/>
        </w:rPr>
        <w:t xml:space="preserve"> it comes at the cost of making it more difficult for others to read our table. </w:t>
      </w:r>
      <w:r w:rsidR="004076F5">
        <w:rPr>
          <w:i/>
        </w:rPr>
        <w:t xml:space="preserve">When this </w:t>
      </w:r>
      <w:r w:rsidR="00F576A8">
        <w:rPr>
          <w:i/>
        </w:rPr>
        <w:t>question</w:t>
      </w:r>
      <w:r w:rsidR="004076F5">
        <w:rPr>
          <w:i/>
        </w:rPr>
        <w:t xml:space="preserve"> arises, it is helpful to note that</w:t>
      </w:r>
      <w:r w:rsidR="007F3519" w:rsidRPr="007F3519">
        <w:rPr>
          <w:i/>
        </w:rPr>
        <w:t xml:space="preserve"> there are several reasons we might</w:t>
      </w:r>
      <w:r w:rsidR="00F576A8">
        <w:rPr>
          <w:i/>
        </w:rPr>
        <w:t xml:space="preserve"> choose to</w:t>
      </w:r>
      <w:r w:rsidR="007F3519" w:rsidRPr="007F3519">
        <w:rPr>
          <w:i/>
        </w:rPr>
        <w:t xml:space="preserve"> replace a descriptive phrase with an integer</w:t>
      </w:r>
      <w:r w:rsidR="00635D13">
        <w:rPr>
          <w:i/>
        </w:rPr>
        <w:t xml:space="preserve"> </w:t>
      </w:r>
      <w:r w:rsidR="00D04743">
        <w:rPr>
          <w:i/>
        </w:rPr>
        <w:t>when creating</w:t>
      </w:r>
      <w:r w:rsidR="00F27C86">
        <w:rPr>
          <w:i/>
        </w:rPr>
        <w:t xml:space="preserve"> a</w:t>
      </w:r>
      <w:r w:rsidR="00635D13" w:rsidRPr="007F3519">
        <w:rPr>
          <w:i/>
        </w:rPr>
        <w:t xml:space="preserve"> computerized database</w:t>
      </w:r>
      <w:r w:rsidR="00F27C86">
        <w:rPr>
          <w:i/>
        </w:rPr>
        <w:t>, particularly if the database has many records</w:t>
      </w:r>
      <w:r w:rsidR="007F3519" w:rsidRPr="007F3519">
        <w:rPr>
          <w:i/>
        </w:rPr>
        <w:t>: storage space (it takes less space to store an integer than it does to store a character string); search speed (it takes less time to search for an integer than it does to search for a character string); and fewer errors when entering data (consider how easy it is to type penut for peanut).</w:t>
      </w:r>
    </w:p>
    <w:p w14:paraId="373B5D2F" w14:textId="21FDADAF" w:rsidR="00312A6B" w:rsidRDefault="00312A6B" w:rsidP="00A31083">
      <w:pPr>
        <w:shd w:val="clear" w:color="auto" w:fill="CCCCCC"/>
        <w:tabs>
          <w:tab w:val="clear" w:pos="144"/>
        </w:tabs>
        <w:spacing w:after="120"/>
      </w:pPr>
      <w:r w:rsidRPr="00A31083">
        <w:rPr>
          <w:b/>
        </w:rPr>
        <w:t xml:space="preserve">Investigation </w:t>
      </w:r>
      <w:r w:rsidR="000F784D">
        <w:rPr>
          <w:b/>
        </w:rPr>
        <w:t>3</w:t>
      </w:r>
      <w:r w:rsidRPr="00A71EF9">
        <w:t>.</w:t>
      </w:r>
      <w:r>
        <w:t xml:space="preserve"> Categorical </w:t>
      </w:r>
      <w:r w:rsidR="008D391C">
        <w:t>variables are</w:t>
      </w:r>
      <w:r w:rsidR="00A31083">
        <w:t xml:space="preserve"> described as nominal or ordinal. Define the terms nominal and ordinal and assign each of the categorical variables in Table 1 to one </w:t>
      </w:r>
      <w:r w:rsidR="00863820">
        <w:t xml:space="preserve">of these </w:t>
      </w:r>
      <w:r w:rsidR="00A31083">
        <w:t>terms.</w:t>
      </w:r>
    </w:p>
    <w:p w14:paraId="5FBB8F28" w14:textId="0E5AA323" w:rsidR="004076F5" w:rsidRDefault="007F3519" w:rsidP="00302EE5">
      <w:pPr>
        <w:tabs>
          <w:tab w:val="clear" w:pos="144"/>
        </w:tabs>
        <w:spacing w:after="120"/>
      </w:pPr>
      <w:r>
        <w:t>A nominal categorical variable does not carry with it any implied order; an ordinal categorical vari</w:t>
      </w:r>
      <w:r>
        <w:t>a</w:t>
      </w:r>
      <w:r>
        <w:t>bl</w:t>
      </w:r>
      <w:r w:rsidR="00FC4823">
        <w:t xml:space="preserve">e, on the other hand, coveys a meaningful </w:t>
      </w:r>
      <w:r>
        <w:t xml:space="preserve">sense of order. For the categorical variables in Table 1, “bag id” and “type” are nominal variables, and “rank” is an ordinal variable. </w:t>
      </w:r>
    </w:p>
    <w:p w14:paraId="1F7DAEE1" w14:textId="396FD304" w:rsidR="00302EE5" w:rsidRPr="004076F5" w:rsidRDefault="007F3519" w:rsidP="00302EE5">
      <w:pPr>
        <w:tabs>
          <w:tab w:val="clear" w:pos="144"/>
        </w:tabs>
        <w:spacing w:after="120"/>
        <w:rPr>
          <w:i/>
        </w:rPr>
      </w:pPr>
      <w:r w:rsidRPr="004076F5">
        <w:rPr>
          <w:i/>
        </w:rPr>
        <w:t>Some students may interpret the use of consecutive alphabetical letters for “bag id” as implying order, but there is not</w:t>
      </w:r>
      <w:r w:rsidRPr="004076F5">
        <w:rPr>
          <w:i/>
        </w:rPr>
        <w:t>h</w:t>
      </w:r>
      <w:r w:rsidRPr="004076F5">
        <w:rPr>
          <w:i/>
        </w:rPr>
        <w:t xml:space="preserve">ing to suggest that this order is meaningful. </w:t>
      </w:r>
    </w:p>
    <w:p w14:paraId="5D9845A0" w14:textId="71FA6F6B" w:rsidR="00A71EF9" w:rsidRDefault="00A71EF9" w:rsidP="00A2685D">
      <w:pPr>
        <w:shd w:val="clear" w:color="auto" w:fill="CCCCCC"/>
        <w:tabs>
          <w:tab w:val="clear" w:pos="144"/>
        </w:tabs>
        <w:spacing w:after="120"/>
      </w:pPr>
      <w:r w:rsidRPr="00A2685D">
        <w:rPr>
          <w:b/>
          <w:shd w:val="clear" w:color="auto" w:fill="CCCCCC"/>
        </w:rPr>
        <w:t xml:space="preserve">Investigation </w:t>
      </w:r>
      <w:r w:rsidR="00BE488D">
        <w:rPr>
          <w:b/>
          <w:shd w:val="clear" w:color="auto" w:fill="CCCCCC"/>
        </w:rPr>
        <w:t>4</w:t>
      </w:r>
      <w:r w:rsidR="009633BF">
        <w:rPr>
          <w:shd w:val="clear" w:color="auto" w:fill="CCCCCC"/>
        </w:rPr>
        <w:t>. A n</w:t>
      </w:r>
      <w:r w:rsidRPr="00A2685D">
        <w:rPr>
          <w:shd w:val="clear" w:color="auto" w:fill="CCCCCC"/>
        </w:rPr>
        <w:t xml:space="preserve">umerical </w:t>
      </w:r>
      <w:r w:rsidR="009633BF">
        <w:rPr>
          <w:shd w:val="clear" w:color="auto" w:fill="CCCCCC"/>
        </w:rPr>
        <w:t>variable</w:t>
      </w:r>
      <w:r w:rsidR="008D391C">
        <w:rPr>
          <w:shd w:val="clear" w:color="auto" w:fill="CCCCCC"/>
        </w:rPr>
        <w:t xml:space="preserve"> </w:t>
      </w:r>
      <w:r w:rsidR="009633BF">
        <w:rPr>
          <w:shd w:val="clear" w:color="auto" w:fill="CCCCCC"/>
        </w:rPr>
        <w:t>is</w:t>
      </w:r>
      <w:r w:rsidRPr="00A2685D">
        <w:rPr>
          <w:shd w:val="clear" w:color="auto" w:fill="CCCCCC"/>
        </w:rPr>
        <w:t xml:space="preserve"> described as</w:t>
      </w:r>
      <w:r w:rsidR="00165936">
        <w:rPr>
          <w:shd w:val="clear" w:color="auto" w:fill="CCCCCC"/>
        </w:rPr>
        <w:t xml:space="preserve"> either</w:t>
      </w:r>
      <w:r w:rsidRPr="00A2685D">
        <w:rPr>
          <w:shd w:val="clear" w:color="auto" w:fill="CCCCCC"/>
        </w:rPr>
        <w:t xml:space="preserve"> </w:t>
      </w:r>
      <w:r w:rsidR="008D391C">
        <w:rPr>
          <w:shd w:val="clear" w:color="auto" w:fill="CCCCCC"/>
        </w:rPr>
        <w:t>ratio</w:t>
      </w:r>
      <w:r w:rsidRPr="00A2685D">
        <w:rPr>
          <w:shd w:val="clear" w:color="auto" w:fill="CCCCCC"/>
        </w:rPr>
        <w:t xml:space="preserve"> or </w:t>
      </w:r>
      <w:r w:rsidR="008D391C">
        <w:rPr>
          <w:shd w:val="clear" w:color="auto" w:fill="CCCCCC"/>
        </w:rPr>
        <w:t>interval</w:t>
      </w:r>
      <w:r w:rsidRPr="00A2685D">
        <w:rPr>
          <w:shd w:val="clear" w:color="auto" w:fill="CCCCCC"/>
        </w:rPr>
        <w:t xml:space="preserve"> depending on whether</w:t>
      </w:r>
      <w:r w:rsidR="008D391C">
        <w:rPr>
          <w:shd w:val="clear" w:color="auto" w:fill="CCCCCC"/>
        </w:rPr>
        <w:t xml:space="preserve"> </w:t>
      </w:r>
      <w:r w:rsidR="00EE3561">
        <w:rPr>
          <w:shd w:val="clear" w:color="auto" w:fill="CCCCCC"/>
        </w:rPr>
        <w:t>it has (ratio) or does not have (interval)</w:t>
      </w:r>
      <w:r w:rsidR="008D391C">
        <w:rPr>
          <w:shd w:val="clear" w:color="auto" w:fill="CCCCCC"/>
        </w:rPr>
        <w:t xml:space="preserve"> </w:t>
      </w:r>
      <w:r w:rsidRPr="00A2685D">
        <w:rPr>
          <w:shd w:val="clear" w:color="auto" w:fill="CCCCCC"/>
        </w:rPr>
        <w:t xml:space="preserve">an absolute reference. </w:t>
      </w:r>
      <w:r w:rsidR="00EE3561">
        <w:rPr>
          <w:shd w:val="clear" w:color="auto" w:fill="CCCCCC"/>
        </w:rPr>
        <w:t>Explain</w:t>
      </w:r>
      <w:r w:rsidRPr="00A2685D">
        <w:rPr>
          <w:shd w:val="clear" w:color="auto" w:fill="CCCCCC"/>
        </w:rPr>
        <w:t xml:space="preserve"> what it means </w:t>
      </w:r>
      <w:r w:rsidR="009F666A">
        <w:rPr>
          <w:shd w:val="clear" w:color="auto" w:fill="CCCCCC"/>
        </w:rPr>
        <w:t>for</w:t>
      </w:r>
      <w:r w:rsidRPr="00A2685D">
        <w:rPr>
          <w:shd w:val="clear" w:color="auto" w:fill="CCCCCC"/>
        </w:rPr>
        <w:t xml:space="preserve"> a variable </w:t>
      </w:r>
      <w:r w:rsidR="009F666A">
        <w:rPr>
          <w:shd w:val="clear" w:color="auto" w:fill="CCCCCC"/>
        </w:rPr>
        <w:t>to</w:t>
      </w:r>
      <w:r w:rsidR="009633BF">
        <w:rPr>
          <w:shd w:val="clear" w:color="auto" w:fill="CCCCCC"/>
        </w:rPr>
        <w:t xml:space="preserve"> have</w:t>
      </w:r>
      <w:r w:rsidRPr="00A2685D">
        <w:rPr>
          <w:shd w:val="clear" w:color="auto" w:fill="CCCCCC"/>
        </w:rPr>
        <w:t xml:space="preserve"> an absolute reference</w:t>
      </w:r>
      <w:r w:rsidR="004076F5">
        <w:rPr>
          <w:shd w:val="clear" w:color="auto" w:fill="CCCCCC"/>
        </w:rPr>
        <w:t xml:space="preserve"> </w:t>
      </w:r>
      <w:r w:rsidR="00EE3561">
        <w:rPr>
          <w:shd w:val="clear" w:color="auto" w:fill="CCCCCC"/>
        </w:rPr>
        <w:t xml:space="preserve">and </w:t>
      </w:r>
      <w:r w:rsidR="009F666A">
        <w:rPr>
          <w:shd w:val="clear" w:color="auto" w:fill="CCCCCC"/>
        </w:rPr>
        <w:t>a</w:t>
      </w:r>
      <w:r w:rsidR="009F666A" w:rsidRPr="00A2685D">
        <w:rPr>
          <w:shd w:val="clear" w:color="auto" w:fill="CCCCCC"/>
        </w:rPr>
        <w:t xml:space="preserve">ssign each of the numerical variables in Table 1 </w:t>
      </w:r>
      <w:r w:rsidR="009F666A">
        <w:rPr>
          <w:shd w:val="clear" w:color="auto" w:fill="CCCCCC"/>
        </w:rPr>
        <w:t xml:space="preserve">as either </w:t>
      </w:r>
      <w:r w:rsidR="004076F5">
        <w:rPr>
          <w:shd w:val="clear" w:color="auto" w:fill="CCCCCC"/>
        </w:rPr>
        <w:t xml:space="preserve">a </w:t>
      </w:r>
      <w:r w:rsidR="009F666A">
        <w:rPr>
          <w:shd w:val="clear" w:color="auto" w:fill="CCCCCC"/>
        </w:rPr>
        <w:t xml:space="preserve">ratio </w:t>
      </w:r>
      <w:r w:rsidR="004076F5">
        <w:rPr>
          <w:shd w:val="clear" w:color="auto" w:fill="CCCCCC"/>
        </w:rPr>
        <w:t>va</w:t>
      </w:r>
      <w:r w:rsidR="004076F5">
        <w:rPr>
          <w:shd w:val="clear" w:color="auto" w:fill="CCCCCC"/>
        </w:rPr>
        <w:t>r</w:t>
      </w:r>
      <w:r w:rsidR="004076F5">
        <w:rPr>
          <w:shd w:val="clear" w:color="auto" w:fill="CCCCCC"/>
        </w:rPr>
        <w:t>iable</w:t>
      </w:r>
      <w:r w:rsidR="009F666A">
        <w:rPr>
          <w:shd w:val="clear" w:color="auto" w:fill="CCCCCC"/>
        </w:rPr>
        <w:t xml:space="preserve"> or</w:t>
      </w:r>
      <w:r w:rsidR="004076F5">
        <w:rPr>
          <w:shd w:val="clear" w:color="auto" w:fill="CCCCCC"/>
        </w:rPr>
        <w:t xml:space="preserve"> an</w:t>
      </w:r>
      <w:r w:rsidR="009F666A">
        <w:rPr>
          <w:shd w:val="clear" w:color="auto" w:fill="CCCCCC"/>
        </w:rPr>
        <w:t xml:space="preserve"> interval </w:t>
      </w:r>
      <w:r w:rsidR="004076F5">
        <w:rPr>
          <w:shd w:val="clear" w:color="auto" w:fill="CCCCCC"/>
        </w:rPr>
        <w:t>variable</w:t>
      </w:r>
      <w:r w:rsidR="00EE3561">
        <w:rPr>
          <w:shd w:val="clear" w:color="auto" w:fill="CCCCCC"/>
        </w:rPr>
        <w:t>.</w:t>
      </w:r>
      <w:r w:rsidRPr="00A2685D">
        <w:rPr>
          <w:shd w:val="clear" w:color="auto" w:fill="CCCCCC"/>
        </w:rPr>
        <w:t xml:space="preserve"> </w:t>
      </w:r>
      <w:r w:rsidR="00E7337A">
        <w:t>Why</w:t>
      </w:r>
      <w:r w:rsidR="009633BF">
        <w:t xml:space="preserve"> </w:t>
      </w:r>
      <w:r w:rsidR="004076F5">
        <w:t>might this difference be important</w:t>
      </w:r>
      <w:r w:rsidR="009633BF">
        <w:t>?</w:t>
      </w:r>
      <w:r>
        <w:t xml:space="preserve"> </w:t>
      </w:r>
    </w:p>
    <w:p w14:paraId="35B3E9FC" w14:textId="33B11122" w:rsidR="00A71EF9" w:rsidRDefault="009155B4" w:rsidP="00916474">
      <w:pPr>
        <w:tabs>
          <w:tab w:val="clear" w:pos="144"/>
        </w:tabs>
        <w:spacing w:after="120"/>
      </w:pPr>
      <w:r>
        <w:t xml:space="preserve">A numerical variable has an absolute reference if it has a meaningful </w:t>
      </w:r>
      <w:r w:rsidR="009A04BC">
        <w:t>zero</w:t>
      </w:r>
      <w:r w:rsidR="00BD79E6">
        <w:t xml:space="preserve">—that is, a zero that means </w:t>
      </w:r>
      <w:r w:rsidR="004076F5">
        <w:t xml:space="preserve">a </w:t>
      </w:r>
      <w:r w:rsidR="00FC4823">
        <w:t xml:space="preserve">measured </w:t>
      </w:r>
      <w:r w:rsidR="004076F5">
        <w:t>quantity of none</w:t>
      </w:r>
      <w:r w:rsidR="00BD79E6">
        <w:t>—</w:t>
      </w:r>
      <w:r w:rsidR="009A04BC">
        <w:t>against which</w:t>
      </w:r>
      <w:r w:rsidR="00FC4823">
        <w:t xml:space="preserve"> we reference</w:t>
      </w:r>
      <w:r w:rsidR="009A04BC">
        <w:t xml:space="preserve"> all other measurements</w:t>
      </w:r>
      <w:r w:rsidR="004076F5">
        <w:t xml:space="preserve"> </w:t>
      </w:r>
      <w:r w:rsidR="00FC4823">
        <w:t>of</w:t>
      </w:r>
      <w:r w:rsidR="004076F5">
        <w:t xml:space="preserve"> that variable</w:t>
      </w:r>
      <w:r w:rsidR="009A04BC">
        <w:t>. For the numerical variables in Table 1, “</w:t>
      </w:r>
      <w:r w:rsidR="00BD79E6">
        <w:t>year” is an interval variable because our scale</w:t>
      </w:r>
      <w:r w:rsidR="006678BA">
        <w:t xml:space="preserve"> for time</w:t>
      </w:r>
      <w:r w:rsidR="00BD79E6">
        <w:t xml:space="preserve"> is re</w:t>
      </w:r>
      <w:r w:rsidR="00BD79E6">
        <w:t>f</w:t>
      </w:r>
      <w:r w:rsidR="00BD79E6">
        <w:t>erenced to an arbitrary point in time,</w:t>
      </w:r>
      <w:r w:rsidR="006678BA">
        <w:t xml:space="preserve"> 1 CE, and </w:t>
      </w:r>
      <w:r w:rsidR="00BD79E6">
        <w:t>not to the beginning of time; “weight (oz),” “# ye</w:t>
      </w:r>
      <w:r w:rsidR="00BD79E6">
        <w:t>l</w:t>
      </w:r>
      <w:r w:rsidR="00BD79E6">
        <w:t xml:space="preserve">low M&amp;Ms,” “% red M&amp;Ms,” and “total M&amp;Ms” are ratio variables because each has a meaningful zero. </w:t>
      </w:r>
    </w:p>
    <w:p w14:paraId="66616776" w14:textId="5424A59B" w:rsidR="006678BA" w:rsidRDefault="00D04743" w:rsidP="00916474">
      <w:pPr>
        <w:tabs>
          <w:tab w:val="clear" w:pos="144"/>
        </w:tabs>
        <w:spacing w:after="120"/>
      </w:pPr>
      <w:r>
        <w:t>For a ratio variable, we</w:t>
      </w:r>
      <w:r w:rsidR="00E4189E">
        <w:t xml:space="preserve"> can</w:t>
      </w:r>
      <w:r w:rsidR="006678BA">
        <w:t xml:space="preserve"> make meaningful absolute and relative comparisons between two results, but only meaningful absolute comparisons for an interval variable. For example, consider </w:t>
      </w:r>
      <w:r w:rsidR="006678BA" w:rsidRPr="006678BA">
        <w:rPr>
          <w:b/>
        </w:rPr>
        <w:t>sample e</w:t>
      </w:r>
      <w:r w:rsidR="006678BA">
        <w:t xml:space="preserve">, which was collected in 1994 and which has 331 M&amp;Ms, and </w:t>
      </w:r>
      <w:r w:rsidR="006678BA" w:rsidRPr="006678BA">
        <w:rPr>
          <w:b/>
        </w:rPr>
        <w:t>sample d</w:t>
      </w:r>
      <w:r w:rsidR="006678BA">
        <w:t>, which was collected in 2000 and which has 24 M&amp;Ms. We can report a meaningful absolute comparison for both</w:t>
      </w:r>
      <w:r w:rsidR="003947FE">
        <w:t xml:space="preserve"> variable</w:t>
      </w:r>
      <w:r w:rsidR="001F2529">
        <w:t>s</w:t>
      </w:r>
      <w:r w:rsidR="006678BA">
        <w:t xml:space="preserve">: </w:t>
      </w:r>
      <w:r w:rsidR="003947FE" w:rsidRPr="006678BA">
        <w:rPr>
          <w:b/>
        </w:rPr>
        <w:t>sample e</w:t>
      </w:r>
      <w:r w:rsidR="006678BA">
        <w:t xml:space="preserve"> is six years older than </w:t>
      </w:r>
      <w:r w:rsidR="003947FE" w:rsidRPr="006678BA">
        <w:rPr>
          <w:b/>
        </w:rPr>
        <w:t>sample d</w:t>
      </w:r>
      <w:r w:rsidR="006678BA">
        <w:t xml:space="preserve"> and </w:t>
      </w:r>
      <w:r w:rsidR="003947FE" w:rsidRPr="006678BA">
        <w:rPr>
          <w:b/>
        </w:rPr>
        <w:t>sample e</w:t>
      </w:r>
      <w:r w:rsidR="006678BA">
        <w:t xml:space="preserve"> has 307 more M&amp;Ms than </w:t>
      </w:r>
      <w:r w:rsidR="003947FE" w:rsidRPr="006678BA">
        <w:rPr>
          <w:b/>
        </w:rPr>
        <w:t>sample d</w:t>
      </w:r>
      <w:r w:rsidR="003947FE">
        <w:t>. We also can report a meaningful relative comparison for the total number of M&amp;Ms—there are</w:t>
      </w:r>
      <w:r>
        <w:t xml:space="preserve"> </w:t>
      </w:r>
      <m:oMath>
        <m:r>
          <m:rPr>
            <m:nor/>
          </m:rPr>
          <w:rPr>
            <w:rFonts w:ascii="Adobe Garamond Pro" w:hAnsi="Adobe Garamond Pro"/>
          </w:rPr>
          <m:t>331</m:t>
        </m:r>
        <m:r>
          <w:rPr>
            <w:rFonts w:ascii="Cambria Math" w:hAnsi="Cambria Math"/>
          </w:rPr>
          <m:t>÷</m:t>
        </m:r>
        <m:r>
          <m:rPr>
            <m:nor/>
          </m:rPr>
          <w:rPr>
            <w:rFonts w:ascii="Adobe Garamond Pro" w:hAnsi="Adobe Garamond Pro"/>
          </w:rPr>
          <m:t>24</m:t>
        </m:r>
        <m:r>
          <w:rPr>
            <w:rFonts w:ascii="Cambria Math" w:hAnsi="Cambria Math"/>
          </w:rPr>
          <m:t>=</m:t>
        </m:r>
        <m:r>
          <m:rPr>
            <m:nor/>
          </m:rPr>
          <w:rPr>
            <w:rFonts w:ascii="Adobe Garamond Pro" w:hAnsi="Adobe Garamond Pro"/>
          </w:rPr>
          <m:t>13.8</m:t>
        </m:r>
      </m:oMath>
      <w:r>
        <w:t xml:space="preserve"> times</w:t>
      </w:r>
      <w:r w:rsidR="003947FE">
        <w:t xml:space="preserve"> as many M&amp;Ms in </w:t>
      </w:r>
      <w:r w:rsidR="003947FE" w:rsidRPr="003947FE">
        <w:rPr>
          <w:b/>
        </w:rPr>
        <w:t>sample e</w:t>
      </w:r>
      <w:r w:rsidR="003947FE">
        <w:t xml:space="preserve"> as in </w:t>
      </w:r>
      <w:r w:rsidR="003947FE" w:rsidRPr="003947FE">
        <w:rPr>
          <w:b/>
        </w:rPr>
        <w:t>sample d</w:t>
      </w:r>
      <w:r w:rsidR="003947FE">
        <w:t>—but we cannot report a meaningful relative comparison for year because a sample collected in 2000 is not</w:t>
      </w:r>
      <w:r>
        <w:t xml:space="preserve"> </w:t>
      </w:r>
      <m:oMath>
        <m:r>
          <m:rPr>
            <m:nor/>
          </m:rPr>
          <w:rPr>
            <w:rFonts w:ascii="Adobe Garamond Pro" w:hAnsi="Adobe Garamond Pro"/>
          </w:rPr>
          <m:t>2000</m:t>
        </m:r>
        <m:r>
          <w:rPr>
            <w:rFonts w:ascii="Cambria Math" w:hAnsi="Cambria Math"/>
          </w:rPr>
          <m:t>÷</m:t>
        </m:r>
        <m:r>
          <m:rPr>
            <m:nor/>
          </m:rPr>
          <w:rPr>
            <w:rFonts w:ascii="Adobe Garamond Pro" w:hAnsi="Adobe Garamond Pro"/>
          </w:rPr>
          <m:t>1994</m:t>
        </m:r>
        <m:r>
          <w:rPr>
            <w:rFonts w:ascii="Cambria Math" w:hAnsi="Cambria Math"/>
          </w:rPr>
          <m:t>=</m:t>
        </m:r>
        <m:r>
          <m:rPr>
            <m:nor/>
          </m:rPr>
          <w:rPr>
            <w:rFonts w:ascii="Adobe Garamond Pro" w:hAnsi="Adobe Garamond Pro"/>
          </w:rPr>
          <m:t>1.003</m:t>
        </m:r>
      </m:oMath>
      <w:r>
        <w:t xml:space="preserve"> times</w:t>
      </w:r>
      <w:r w:rsidR="003947FE">
        <w:t xml:space="preserve"> older than a sample collected in 1994.</w:t>
      </w:r>
    </w:p>
    <w:p w14:paraId="652793E0" w14:textId="0769DCE9" w:rsidR="00087C77" w:rsidRDefault="00087C77" w:rsidP="00087C77">
      <w:pPr>
        <w:shd w:val="clear" w:color="auto" w:fill="CCCCCC"/>
        <w:tabs>
          <w:tab w:val="clear" w:pos="144"/>
        </w:tabs>
        <w:spacing w:after="120"/>
      </w:pPr>
      <w:r w:rsidRPr="00087C77">
        <w:rPr>
          <w:b/>
        </w:rPr>
        <w:t xml:space="preserve">Investigation </w:t>
      </w:r>
      <w:r w:rsidR="00BE488D">
        <w:rPr>
          <w:b/>
        </w:rPr>
        <w:t>5</w:t>
      </w:r>
      <w:r w:rsidRPr="00087C77">
        <w:t xml:space="preserve">. Numerical </w:t>
      </w:r>
      <w:r w:rsidR="008D391C">
        <w:t>variables</w:t>
      </w:r>
      <w:r>
        <w:t xml:space="preserve"> also</w:t>
      </w:r>
      <w:r w:rsidR="008D391C">
        <w:t xml:space="preserve"> are</w:t>
      </w:r>
      <w:r w:rsidRPr="00087C77">
        <w:t xml:space="preserve"> described as </w:t>
      </w:r>
      <w:r>
        <w:t>discrete</w:t>
      </w:r>
      <w:r w:rsidRPr="00087C77">
        <w:t xml:space="preserve"> or </w:t>
      </w:r>
      <w:r>
        <w:t>continuous</w:t>
      </w:r>
      <w:r w:rsidRPr="00087C77">
        <w:t xml:space="preserve">. Define </w:t>
      </w:r>
      <w:r>
        <w:t>the terms discrete and contin</w:t>
      </w:r>
      <w:r w:rsidR="008D391C">
        <w:t>u</w:t>
      </w:r>
      <w:r>
        <w:t>ous</w:t>
      </w:r>
      <w:r w:rsidRPr="00087C77">
        <w:t xml:space="preserve"> and assign each of the numerical variables in Table 1 to one of these terms.</w:t>
      </w:r>
    </w:p>
    <w:p w14:paraId="5F0A11F2" w14:textId="1CF206A6" w:rsidR="003947FE" w:rsidRDefault="00E4189E" w:rsidP="003947FE">
      <w:pPr>
        <w:tabs>
          <w:tab w:val="clear" w:pos="144"/>
        </w:tabs>
        <w:spacing w:after="120"/>
      </w:pPr>
      <w:r>
        <w:t xml:space="preserve">A numerical variable is discrete if it </w:t>
      </w:r>
      <w:r w:rsidR="003947FE">
        <w:t>can take</w:t>
      </w:r>
      <w:r>
        <w:t xml:space="preserve"> on</w:t>
      </w:r>
      <w:r w:rsidR="003947FE">
        <w:t xml:space="preserve"> only specific</w:t>
      </w:r>
      <w:r w:rsidR="00B67816">
        <w:t xml:space="preserve"> values—</w:t>
      </w:r>
      <w:r>
        <w:t>typical</w:t>
      </w:r>
      <w:r w:rsidR="000B4DBD">
        <w:t>ly</w:t>
      </w:r>
      <w:r w:rsidR="00B67816">
        <w:t>, but not always</w:t>
      </w:r>
      <w:r w:rsidR="000B4DBD">
        <w:t>,</w:t>
      </w:r>
      <w:r w:rsidR="00B67816">
        <w:t xml:space="preserve"> </w:t>
      </w:r>
      <w:r w:rsidR="000B4DBD">
        <w:t xml:space="preserve">an </w:t>
      </w:r>
      <w:r w:rsidR="00B67816">
        <w:t>inte</w:t>
      </w:r>
      <w:r w:rsidR="000B4DBD">
        <w:t>ger value</w:t>
      </w:r>
      <w:r w:rsidR="00B67816">
        <w:t>—</w:t>
      </w:r>
      <w:r>
        <w:t>between its limits; a contin</w:t>
      </w:r>
      <w:r w:rsidR="003947FE">
        <w:t>u</w:t>
      </w:r>
      <w:r>
        <w:t xml:space="preserve">ous variable </w:t>
      </w:r>
      <w:r w:rsidR="003947FE">
        <w:t>can take</w:t>
      </w:r>
      <w:r>
        <w:t xml:space="preserve"> on any possible value within its li</w:t>
      </w:r>
      <w:r>
        <w:t>m</w:t>
      </w:r>
      <w:r>
        <w:t>its. For the numeri</w:t>
      </w:r>
      <w:r w:rsidR="004A0767">
        <w:t>cal data in Table 1, “year,” “#</w:t>
      </w:r>
      <w:r w:rsidR="00CA396D">
        <w:t xml:space="preserve"> </w:t>
      </w:r>
      <w:r>
        <w:t>yellow M&amp;Ms,” and “total M&amp;Ms” are discrete in that each is limited to integer values. The numerical variables “weight (oz)” and “% red M&amp;Ms,” on the other hand, are continuous variables.</w:t>
      </w:r>
      <w:r w:rsidR="00300893">
        <w:t xml:space="preserve"> </w:t>
      </w:r>
    </w:p>
    <w:p w14:paraId="04F70671" w14:textId="17B3FC83" w:rsidR="003947FE" w:rsidRPr="0044455B" w:rsidRDefault="003947FE" w:rsidP="003947FE">
      <w:pPr>
        <w:tabs>
          <w:tab w:val="clear" w:pos="144"/>
        </w:tabs>
        <w:spacing w:after="120"/>
        <w:rPr>
          <w:i/>
        </w:rPr>
      </w:pPr>
      <w:r w:rsidRPr="0044455B">
        <w:rPr>
          <w:i/>
        </w:rPr>
        <w:t>Students will sometime ask why weight is not a discrete variable given that a balance records the weight to a set number of decimal points. Here it is helpful to remind students that what makes a variable discrete is not our ability to mea</w:t>
      </w:r>
      <w:r w:rsidRPr="0044455B">
        <w:rPr>
          <w:i/>
        </w:rPr>
        <w:t>s</w:t>
      </w:r>
      <w:r w:rsidRPr="0044455B">
        <w:rPr>
          <w:i/>
        </w:rPr>
        <w:t>ure it, but a property inherent in the variable itself.</w:t>
      </w:r>
      <w:r w:rsidR="0044455B" w:rsidRPr="0044455B">
        <w:rPr>
          <w:i/>
        </w:rPr>
        <w:t xml:space="preserve"> In the context of this data, each M&amp;M is an indivisible unit and the number of units is discrete; however, two M&amp;Ms with masses of 0.8561 g and 0.8559 g have different weights even if our balance reads</w:t>
      </w:r>
      <w:r w:rsidR="00FC4823">
        <w:rPr>
          <w:i/>
        </w:rPr>
        <w:t>, and we report,</w:t>
      </w:r>
      <w:r w:rsidR="0044455B" w:rsidRPr="0044455B">
        <w:rPr>
          <w:i/>
        </w:rPr>
        <w:t xml:space="preserve"> both as 0.856 g. </w:t>
      </w:r>
    </w:p>
    <w:p w14:paraId="4F21B95A" w14:textId="677ADE4A" w:rsidR="000C6A18" w:rsidRPr="00302EE5" w:rsidRDefault="00A82283" w:rsidP="00302EE5">
      <w:pPr>
        <w:tabs>
          <w:tab w:val="clear" w:pos="144"/>
        </w:tabs>
        <w:rPr>
          <w:b/>
          <w:sz w:val="28"/>
        </w:rPr>
      </w:pPr>
      <w:r>
        <w:rPr>
          <w:b/>
          <w:sz w:val="28"/>
        </w:rPr>
        <w:br w:type="column"/>
      </w:r>
      <w:r w:rsidR="00CD63A0">
        <w:rPr>
          <w:b/>
          <w:sz w:val="28"/>
        </w:rPr>
        <w:t>Part II:</w:t>
      </w:r>
      <w:r>
        <w:rPr>
          <w:b/>
          <w:sz w:val="28"/>
        </w:rPr>
        <w:t xml:space="preserve"> </w:t>
      </w:r>
      <w:r w:rsidR="000C6A18" w:rsidRPr="0064521C">
        <w:rPr>
          <w:b/>
          <w:sz w:val="28"/>
        </w:rPr>
        <w:t>Ways to Visualize Data</w:t>
      </w:r>
    </w:p>
    <w:p w14:paraId="5BD0926D" w14:textId="7622B009" w:rsidR="000C6A18" w:rsidRDefault="00080CDD" w:rsidP="00AE1E84">
      <w:pPr>
        <w:shd w:val="clear" w:color="auto" w:fill="CCCCCC"/>
        <w:tabs>
          <w:tab w:val="clear" w:pos="144"/>
        </w:tabs>
        <w:spacing w:after="120"/>
      </w:pPr>
      <w:r w:rsidRPr="00AE1E84">
        <w:rPr>
          <w:b/>
        </w:rPr>
        <w:t xml:space="preserve">Investigation </w:t>
      </w:r>
      <w:r w:rsidR="00600FA7">
        <w:rPr>
          <w:b/>
        </w:rPr>
        <w:t>6</w:t>
      </w:r>
      <w:r>
        <w:t xml:space="preserve">. </w:t>
      </w:r>
      <w:r w:rsidR="009D7B13">
        <w:t xml:space="preserve">Use the dot plot in Figure </w:t>
      </w:r>
      <w:r w:rsidR="00631309">
        <w:t>1</w:t>
      </w:r>
      <w:r w:rsidR="009D7B13">
        <w:t xml:space="preserve"> to </w:t>
      </w:r>
      <w:r w:rsidR="001B5E6F">
        <w:t>deduce</w:t>
      </w:r>
      <w:r w:rsidR="009D7B13">
        <w:t xml:space="preserve"> the </w:t>
      </w:r>
      <w:r w:rsidR="00C2602A">
        <w:t xml:space="preserve">general </w:t>
      </w:r>
      <w:r w:rsidR="009D7B13">
        <w:t xml:space="preserve">structure of </w:t>
      </w:r>
      <w:r w:rsidR="000B4DBD">
        <w:t>a</w:t>
      </w:r>
      <w:r w:rsidR="009D7B13">
        <w:t xml:space="preserve"> </w:t>
      </w:r>
      <w:r w:rsidR="00DA5899">
        <w:t>box and whisker plot, giving particular attention to the</w:t>
      </w:r>
      <w:r w:rsidR="0054772D">
        <w:t xml:space="preserve"> position along the </w:t>
      </w:r>
      <w:r w:rsidR="0054772D" w:rsidRPr="0054772D">
        <w:rPr>
          <w:i/>
        </w:rPr>
        <w:t>x</w:t>
      </w:r>
      <w:r w:rsidR="0054772D">
        <w:t>-axis of the</w:t>
      </w:r>
      <w:r w:rsidR="00DA5899">
        <w:t xml:space="preserve"> three vertical lines that make up the </w:t>
      </w:r>
      <w:r w:rsidR="00095011">
        <w:t xml:space="preserve">yellow </w:t>
      </w:r>
      <w:r w:rsidR="00DA5899">
        <w:t>box</w:t>
      </w:r>
      <w:r w:rsidR="009D7B13">
        <w:t xml:space="preserve"> </w:t>
      </w:r>
      <w:r w:rsidR="00DA5899">
        <w:t>and the two vertical lines that make up the whiskers</w:t>
      </w:r>
      <w:r w:rsidR="00095011">
        <w:t xml:space="preserve"> on either side of the yellow box</w:t>
      </w:r>
      <w:r w:rsidR="00DA5899">
        <w:t>.</w:t>
      </w:r>
      <w:r w:rsidR="0054772D">
        <w:t xml:space="preserve"> </w:t>
      </w:r>
      <w:r w:rsidR="009633BF">
        <w:t xml:space="preserve">You might begin by tabulating the number of samples that fall to the left of the box, </w:t>
      </w:r>
      <w:r w:rsidR="001B5E6F">
        <w:t xml:space="preserve">that fall </w:t>
      </w:r>
      <w:r w:rsidR="009633BF">
        <w:t>within the box</w:t>
      </w:r>
      <w:r w:rsidR="00165936">
        <w:t>, including its</w:t>
      </w:r>
      <w:r w:rsidR="009633BF">
        <w:t xml:space="preserve"> boundaries, and </w:t>
      </w:r>
      <w:r w:rsidR="001B5E6F">
        <w:t xml:space="preserve">that fall </w:t>
      </w:r>
      <w:r w:rsidR="009633BF">
        <w:t>to the right of the box</w:t>
      </w:r>
      <w:r w:rsidR="004A6100">
        <w:t xml:space="preserve">, and </w:t>
      </w:r>
      <w:r w:rsidR="00C2602A">
        <w:t>the</w:t>
      </w:r>
      <w:r w:rsidR="004A6100">
        <w:t xml:space="preserve"> number </w:t>
      </w:r>
      <w:r w:rsidR="00C2602A">
        <w:t xml:space="preserve">of samples </w:t>
      </w:r>
      <w:r w:rsidR="004A6100">
        <w:t>that lie to the left and to the right of line</w:t>
      </w:r>
      <w:r w:rsidR="00C2602A">
        <w:t xml:space="preserve"> inside the box</w:t>
      </w:r>
      <w:r w:rsidR="009633BF">
        <w:t>.</w:t>
      </w:r>
    </w:p>
    <w:p w14:paraId="27C6240A" w14:textId="5CA23DEF" w:rsidR="00E16AAC" w:rsidRDefault="004A6100" w:rsidP="00916474">
      <w:pPr>
        <w:tabs>
          <w:tab w:val="clear" w:pos="144"/>
        </w:tabs>
        <w:spacing w:after="120"/>
      </w:pPr>
      <w:r>
        <w:t xml:space="preserve">Of the 30 </w:t>
      </w:r>
      <w:r w:rsidR="00473E09">
        <w:t>samples</w:t>
      </w:r>
      <w:r>
        <w:t xml:space="preserve">, seven </w:t>
      </w:r>
      <w:r w:rsidR="00FC4823">
        <w:t>are</w:t>
      </w:r>
      <w:r>
        <w:t xml:space="preserve"> </w:t>
      </w:r>
      <w:r w:rsidR="00FC4823">
        <w:t>on</w:t>
      </w:r>
      <w:r>
        <w:t xml:space="preserve"> the left</w:t>
      </w:r>
      <w:r w:rsidR="00FC4823">
        <w:t xml:space="preserve"> side</w:t>
      </w:r>
      <w:r>
        <w:t xml:space="preserve"> of the box, 17 </w:t>
      </w:r>
      <w:r w:rsidR="00FC4823">
        <w:t>are</w:t>
      </w:r>
      <w:r>
        <w:t xml:space="preserve"> within the box, and six </w:t>
      </w:r>
      <w:r w:rsidR="00FC4823">
        <w:t>are</w:t>
      </w:r>
      <w:r>
        <w:t xml:space="preserve"> </w:t>
      </w:r>
      <w:r w:rsidR="00FC4823">
        <w:t>on</w:t>
      </w:r>
      <w:r>
        <w:t xml:space="preserve"> the right</w:t>
      </w:r>
      <w:r w:rsidR="00FC4823">
        <w:t xml:space="preserve"> side</w:t>
      </w:r>
      <w:r>
        <w:t xml:space="preserve"> of the box</w:t>
      </w:r>
      <w:r w:rsidR="00473E09">
        <w:t>;</w:t>
      </w:r>
      <w:r>
        <w:t xml:space="preserve"> relative to the box’s </w:t>
      </w:r>
      <w:r w:rsidR="000B4DBD">
        <w:t>middle</w:t>
      </w:r>
      <w:r>
        <w:t xml:space="preserve"> line, 14 lie to the left and 13 lie to the right. One reasonable interpretation of </w:t>
      </w:r>
      <w:r w:rsidR="00473E09">
        <w:t>th</w:t>
      </w:r>
      <w:r w:rsidR="00C2602A">
        <w:t>ese</w:t>
      </w:r>
      <w:r w:rsidR="00473E09">
        <w:t xml:space="preserve"> observations</w:t>
      </w:r>
      <w:r>
        <w:t xml:space="preserve"> is that the box contains</w:t>
      </w:r>
      <w:r w:rsidR="00473E09">
        <w:t xml:space="preserve"> approximately</w:t>
      </w:r>
      <w:r>
        <w:t xml:space="preserve"> </w:t>
      </w:r>
      <w:r w:rsidR="00473E09">
        <w:t>the middle 50% of the data (17 of 30 samples</w:t>
      </w:r>
      <w:r w:rsidR="00E16AAC">
        <w:t>,</w:t>
      </w:r>
      <w:r w:rsidR="00C2602A">
        <w:t xml:space="preserve"> or 57%</w:t>
      </w:r>
      <w:r w:rsidR="00473E09">
        <w:t>) and that the</w:t>
      </w:r>
      <w:r w:rsidR="00C2602A">
        <w:t xml:space="preserve"> line inside the box </w:t>
      </w:r>
      <w:r w:rsidR="00473E09">
        <w:t>divides the data appro</w:t>
      </w:r>
      <w:r w:rsidR="00473E09">
        <w:t>x</w:t>
      </w:r>
      <w:r w:rsidR="00473E09">
        <w:t>imately in half (14</w:t>
      </w:r>
      <w:r w:rsidR="00C2602A">
        <w:t xml:space="preserve"> </w:t>
      </w:r>
      <w:r w:rsidR="00473E09">
        <w:t xml:space="preserve"> </w:t>
      </w:r>
      <w:r w:rsidR="00E16AAC">
        <w:t>of 30 samples, or 47%, are left of the line and</w:t>
      </w:r>
      <w:r w:rsidR="00473E09">
        <w:t xml:space="preserve"> 13 of 30 samples</w:t>
      </w:r>
      <w:r w:rsidR="00E16AAC">
        <w:t>, or 43%, are right of the line</w:t>
      </w:r>
      <w:r w:rsidR="00473E09">
        <w:t xml:space="preserve">). </w:t>
      </w:r>
    </w:p>
    <w:p w14:paraId="2F75C58B" w14:textId="5C2B98E3" w:rsidR="00E16AAC" w:rsidRDefault="00E16AAC" w:rsidP="00916474">
      <w:pPr>
        <w:tabs>
          <w:tab w:val="clear" w:pos="144"/>
        </w:tabs>
        <w:spacing w:after="120"/>
      </w:pPr>
      <w:r>
        <w:t xml:space="preserve">The two whiskers extend to encompass all but one of the 30 samples. </w:t>
      </w:r>
      <w:r w:rsidR="00E614AC">
        <w:t xml:space="preserve">Clearly the whiskers convey information about the overall variability of the data, but there is insufficient information in this one </w:t>
      </w:r>
      <w:r w:rsidR="00386642">
        <w:t>example</w:t>
      </w:r>
      <w:r w:rsidR="00E614AC">
        <w:t xml:space="preserve"> to suggest exactly how the length of the whiskers are determined</w:t>
      </w:r>
      <w:r w:rsidR="00386642">
        <w:t xml:space="preserve"> (although, at least for this example, the whiskers do not include the one sample that lies </w:t>
      </w:r>
      <w:r w:rsidR="002206DA">
        <w:t xml:space="preserve">at a distance of more than </w:t>
      </w:r>
      <m:oMath>
        <m:r>
          <m:rPr>
            <m:nor/>
          </m:rPr>
          <w:rPr>
            <w:rFonts w:ascii="Adobe Garamond Pro" w:hAnsi="Adobe Garamond Pro"/>
          </w:rPr>
          <m:t>1.5</m:t>
        </m:r>
        <m:r>
          <w:rPr>
            <w:rFonts w:ascii="Cambria Math" w:hAnsi="Cambria Math"/>
          </w:rPr>
          <m:t>×w</m:t>
        </m:r>
      </m:oMath>
      <w:r w:rsidR="002206DA">
        <w:t xml:space="preserve">, where </w:t>
      </w:r>
      <m:oMath>
        <m:r>
          <w:rPr>
            <w:rFonts w:ascii="Cambria Math" w:hAnsi="Cambria Math"/>
          </w:rPr>
          <m:t>w</m:t>
        </m:r>
      </m:oMath>
      <w:r w:rsidR="002206DA">
        <w:t xml:space="preserve"> is the width of the box.</w:t>
      </w:r>
      <w:r>
        <w:t xml:space="preserve">  </w:t>
      </w:r>
    </w:p>
    <w:p w14:paraId="3F50A6FA" w14:textId="7081EB85" w:rsidR="002206DA" w:rsidRDefault="00E614AC" w:rsidP="00916474">
      <w:pPr>
        <w:tabs>
          <w:tab w:val="clear" w:pos="144"/>
        </w:tabs>
        <w:spacing w:after="120"/>
        <w:rPr>
          <w:i/>
        </w:rPr>
      </w:pPr>
      <w:r w:rsidRPr="00E614AC">
        <w:rPr>
          <w:i/>
        </w:rPr>
        <w:t xml:space="preserve">For students who have difficulty accepting 57%, 47%, and 43% as being suggestive of 50%, it helps to </w:t>
      </w:r>
      <w:r w:rsidR="0040281B">
        <w:rPr>
          <w:i/>
        </w:rPr>
        <w:t>have</w:t>
      </w:r>
      <w:r w:rsidRPr="00E614AC">
        <w:rPr>
          <w:i/>
        </w:rPr>
        <w:t xml:space="preserve"> them consider the</w:t>
      </w:r>
      <w:r w:rsidR="00D04743">
        <w:rPr>
          <w:i/>
        </w:rPr>
        <w:t xml:space="preserve"> </w:t>
      </w:r>
      <w:r w:rsidR="00CA396D">
        <w:rPr>
          <w:i/>
        </w:rPr>
        <w:t>e</w:t>
      </w:r>
      <w:r w:rsidR="00D04743">
        <w:rPr>
          <w:i/>
        </w:rPr>
        <w:t>ffect on the percentages of the</w:t>
      </w:r>
      <w:r w:rsidRPr="00E614AC">
        <w:rPr>
          <w:i/>
        </w:rPr>
        <w:t xml:space="preserve"> limited number of samples (30) and the fact that multiple samples have the same result.</w:t>
      </w:r>
      <w:r w:rsidR="00473E09" w:rsidRPr="00E614AC">
        <w:rPr>
          <w:i/>
        </w:rPr>
        <w:t xml:space="preserve"> </w:t>
      </w:r>
      <w:r w:rsidR="000B4DBD">
        <w:rPr>
          <w:i/>
        </w:rPr>
        <w:t xml:space="preserve">For further details on box and whisker plots, see </w:t>
      </w:r>
      <w:hyperlink r:id="rId11" w:history="1">
        <w:r w:rsidR="000B4DBD" w:rsidRPr="007556C2">
          <w:rPr>
            <w:rStyle w:val="Hyperlink"/>
            <w:i/>
          </w:rPr>
          <w:t>https://en.wikipedia.org/wiki/Box_plot</w:t>
        </w:r>
      </w:hyperlink>
      <w:r w:rsidR="000B4DBD">
        <w:rPr>
          <w:i/>
        </w:rPr>
        <w:t>.</w:t>
      </w:r>
      <w:r w:rsidR="002206DA">
        <w:rPr>
          <w:i/>
        </w:rPr>
        <w:t xml:space="preserve"> </w:t>
      </w:r>
    </w:p>
    <w:p w14:paraId="4B3483CA" w14:textId="797B72FF" w:rsidR="000B4DBD" w:rsidRPr="00E614AC" w:rsidRDefault="002206DA" w:rsidP="00916474">
      <w:pPr>
        <w:tabs>
          <w:tab w:val="clear" w:pos="144"/>
        </w:tabs>
        <w:spacing w:after="120"/>
        <w:rPr>
          <w:i/>
        </w:rPr>
      </w:pPr>
      <w:r>
        <w:rPr>
          <w:i/>
        </w:rPr>
        <w:t xml:space="preserve">There are a variety of ways to define the whiskers and to handle points that fall outside of a whisker. The method used here is to draw a whisker to the data point whose value is no greater than </w:t>
      </w:r>
      <m:oMath>
        <m:r>
          <w:rPr>
            <w:rFonts w:ascii="Cambria Math" w:hAnsi="Cambria Math"/>
          </w:rPr>
          <m:t>+</m:t>
        </m:r>
        <m:r>
          <m:rPr>
            <m:nor/>
          </m:rPr>
          <w:rPr>
            <w:rFonts w:ascii="Adobe Garamond Pro" w:hAnsi="Adobe Garamond Pro"/>
            <w:i/>
          </w:rPr>
          <m:t>1.5</m:t>
        </m:r>
        <m:r>
          <w:rPr>
            <w:rFonts w:ascii="Cambria Math" w:hAnsi="Cambria Math"/>
          </w:rPr>
          <m:t>×w</m:t>
        </m:r>
      </m:oMath>
      <w:r>
        <w:rPr>
          <w:i/>
        </w:rPr>
        <w:t xml:space="preserve"> of the box’s largest value (in this case </w:t>
      </w:r>
      <m:oMath>
        <m:r>
          <m:rPr>
            <m:nor/>
          </m:rPr>
          <w:rPr>
            <w:rFonts w:ascii="Adobe Garamond Pro" w:hAnsi="Adobe Garamond Pro"/>
            <w:i/>
          </w:rPr>
          <m:t>17</m:t>
        </m:r>
        <m:r>
          <m:rPr>
            <m:nor/>
          </m:rPr>
          <w:rPr>
            <w:rFonts w:ascii="Cambria Math" w:hAnsi="Cambria Math"/>
            <w:i/>
          </w:rPr>
          <m:t>+</m:t>
        </m:r>
        <m:r>
          <m:rPr>
            <m:nor/>
          </m:rPr>
          <w:rPr>
            <w:rFonts w:ascii="Adobe Garamond Pro" w:hAnsi="Adobe Garamond Pro"/>
            <w:i/>
          </w:rPr>
          <m:t>1.5</m:t>
        </m:r>
        <m:r>
          <w:rPr>
            <w:rFonts w:ascii="Cambria Math" w:hAnsi="Cambria Math"/>
          </w:rPr>
          <m:t>×</m:t>
        </m:r>
        <m:r>
          <m:rPr>
            <m:nor/>
          </m:rPr>
          <w:rPr>
            <w:rFonts w:ascii="Adobe Garamond Pro" w:hAnsi="Adobe Garamond Pro"/>
            <w:i/>
          </w:rPr>
          <m:t>4</m:t>
        </m:r>
        <m:r>
          <w:rPr>
            <w:rFonts w:ascii="Cambria Math" w:hAnsi="Cambria Math"/>
          </w:rPr>
          <m:t>=</m:t>
        </m:r>
        <m:r>
          <m:rPr>
            <m:nor/>
          </m:rPr>
          <w:rPr>
            <w:rFonts w:ascii="Adobe Garamond Pro" w:hAnsi="Adobe Garamond Pro"/>
            <w:i/>
          </w:rPr>
          <m:t>23</m:t>
        </m:r>
      </m:oMath>
      <w:r>
        <w:rPr>
          <w:i/>
        </w:rPr>
        <w:t xml:space="preserve">), and to draw a whisker to the data point whose value is no less than </w:t>
      </w:r>
      <m:oMath>
        <m:r>
          <w:rPr>
            <w:rFonts w:ascii="Cambria Math" w:hAnsi="Cambria Math"/>
          </w:rPr>
          <m:t>-</m:t>
        </m:r>
        <m:r>
          <m:rPr>
            <m:nor/>
          </m:rPr>
          <w:rPr>
            <w:rFonts w:ascii="Adobe Garamond Pro" w:hAnsi="Adobe Garamond Pro"/>
            <w:i/>
          </w:rPr>
          <m:t>1.5</m:t>
        </m:r>
        <m:r>
          <w:rPr>
            <w:rFonts w:ascii="Cambria Math" w:hAnsi="Cambria Math"/>
          </w:rPr>
          <m:t>×w</m:t>
        </m:r>
      </m:oMath>
      <w:r>
        <w:rPr>
          <w:i/>
        </w:rPr>
        <w:t xml:space="preserve"> of the box’s smallest value (in this case </w:t>
      </w:r>
      <m:oMath>
        <m:r>
          <m:rPr>
            <m:nor/>
          </m:rPr>
          <w:rPr>
            <w:rFonts w:ascii="Adobe Garamond Pro" w:hAnsi="Adobe Garamond Pro"/>
            <w:i/>
          </w:rPr>
          <m:t>13</m:t>
        </m:r>
        <m:r>
          <w:rPr>
            <w:rFonts w:ascii="Cambria Math" w:hAnsi="Cambria Math"/>
          </w:rPr>
          <m:t>-</m:t>
        </m:r>
        <m:r>
          <m:rPr>
            <m:nor/>
          </m:rPr>
          <w:rPr>
            <w:rFonts w:ascii="Adobe Garamond Pro" w:hAnsi="Adobe Garamond Pro"/>
            <w:i/>
          </w:rPr>
          <m:t>1.5</m:t>
        </m:r>
        <m:r>
          <w:rPr>
            <w:rFonts w:ascii="Cambria Math" w:hAnsi="Cambria Math"/>
          </w:rPr>
          <m:t>×</m:t>
        </m:r>
        <m:r>
          <m:rPr>
            <m:nor/>
          </m:rPr>
          <w:rPr>
            <w:rFonts w:ascii="Adobe Garamond Pro" w:hAnsi="Adobe Garamond Pro"/>
            <w:i/>
          </w:rPr>
          <m:t>4</m:t>
        </m:r>
        <m:r>
          <w:rPr>
            <w:rFonts w:ascii="Cambria Math" w:hAnsi="Cambria Math"/>
          </w:rPr>
          <m:t>=</m:t>
        </m:r>
        <m:r>
          <m:rPr>
            <m:nor/>
          </m:rPr>
          <w:rPr>
            <w:rFonts w:ascii="Adobe Garamond Pro" w:hAnsi="Adobe Garamond Pro"/>
            <w:i/>
          </w:rPr>
          <m:t>7</m:t>
        </m:r>
      </m:oMath>
      <w:r>
        <w:rPr>
          <w:i/>
        </w:rPr>
        <w:t xml:space="preserve">). Results that fall outside of the whiskers are flagged using a dot (•), even when individual results are not shown using a dot plot. </w:t>
      </w:r>
    </w:p>
    <w:p w14:paraId="1C6C2710" w14:textId="145EA33A" w:rsidR="00C70B95" w:rsidRDefault="00C70B95" w:rsidP="0058740B">
      <w:pPr>
        <w:shd w:val="clear" w:color="auto" w:fill="CCCCCC"/>
        <w:tabs>
          <w:tab w:val="clear" w:pos="144"/>
        </w:tabs>
        <w:spacing w:after="120"/>
      </w:pPr>
      <w:r w:rsidRPr="0058740B">
        <w:rPr>
          <w:b/>
        </w:rPr>
        <w:t xml:space="preserve">Investigation </w:t>
      </w:r>
      <w:r w:rsidR="0056107A">
        <w:rPr>
          <w:b/>
        </w:rPr>
        <w:t>7</w:t>
      </w:r>
      <w:r>
        <w:t xml:space="preserve">. </w:t>
      </w:r>
      <w:r w:rsidR="00495A2A">
        <w:t>The box and whisker plot in Figure 1 is perfectly symmetrical in that each side of the box is two units from the box’s middle line, and each whisker is six units from the</w:t>
      </w:r>
      <w:r w:rsidR="003F4CA1">
        <w:t xml:space="preserve"> box’s</w:t>
      </w:r>
      <w:r w:rsidR="00495A2A">
        <w:t xml:space="preserve"> nearest edge</w:t>
      </w:r>
      <w:bookmarkStart w:id="0" w:name="_GoBack"/>
      <w:bookmarkEnd w:id="0"/>
      <w:r w:rsidR="00495A2A">
        <w:t>. What does this symmetry suggest about how the results are distributed? Is the actual distrib</w:t>
      </w:r>
      <w:r w:rsidR="00495A2A">
        <w:t>u</w:t>
      </w:r>
      <w:r w:rsidR="00495A2A">
        <w:t>tion of the 30 results perfectly symmetrical? If no, is this a problem?</w:t>
      </w:r>
      <w:r>
        <w:t xml:space="preserve"> </w:t>
      </w:r>
    </w:p>
    <w:p w14:paraId="2ACBAD3A" w14:textId="0FF793BB" w:rsidR="0058740B" w:rsidRDefault="00495A2A" w:rsidP="00916474">
      <w:pPr>
        <w:tabs>
          <w:tab w:val="clear" w:pos="144"/>
        </w:tabs>
        <w:spacing w:after="120"/>
      </w:pPr>
      <w:r>
        <w:t>The symmetry of the box and the whiskers suggests that</w:t>
      </w:r>
      <w:r w:rsidR="00D04743">
        <w:t xml:space="preserve"> there is</w:t>
      </w:r>
      <w:r>
        <w:t xml:space="preserve"> </w:t>
      </w:r>
      <w:r w:rsidR="00FC4823">
        <w:t>a symmetrical</w:t>
      </w:r>
      <w:r>
        <w:t xml:space="preserve"> distribution of the data</w:t>
      </w:r>
      <w:r w:rsidR="00FC4823">
        <w:t xml:space="preserve"> set’s individual results</w:t>
      </w:r>
      <w:r>
        <w:t xml:space="preserve"> around its middle. The data itself is not perfectly </w:t>
      </w:r>
      <w:r w:rsidR="00ED5338">
        <w:t>symmetrical</w:t>
      </w:r>
      <w:r>
        <w:t>—for e</w:t>
      </w:r>
      <w:r>
        <w:t>x</w:t>
      </w:r>
      <w:r>
        <w:t>ample, there are five samples within ±2 of the left whisker, but just three samples within ±2 of the right whisker. This difference between the symmetry of the data and the symmetry of the box and whisker plot is not a problem as we use a box and whisker plot simply to develop a general unde</w:t>
      </w:r>
      <w:r>
        <w:t>r</w:t>
      </w:r>
      <w:r>
        <w:t>standing of our data’s structure.</w:t>
      </w:r>
      <w:r w:rsidR="0055598B">
        <w:t xml:space="preserve"> </w:t>
      </w:r>
    </w:p>
    <w:p w14:paraId="279117BA" w14:textId="76454F43" w:rsidR="00302EE5" w:rsidRDefault="0058740B" w:rsidP="00302EE5">
      <w:pPr>
        <w:shd w:val="clear" w:color="auto" w:fill="CCCCCC"/>
        <w:tabs>
          <w:tab w:val="clear" w:pos="144"/>
        </w:tabs>
        <w:spacing w:after="120"/>
      </w:pPr>
      <w:r w:rsidRPr="0058740B">
        <w:rPr>
          <w:b/>
        </w:rPr>
        <w:t xml:space="preserve">Investigation </w:t>
      </w:r>
      <w:r w:rsidR="0056107A">
        <w:rPr>
          <w:b/>
        </w:rPr>
        <w:t>8</w:t>
      </w:r>
      <w:r>
        <w:t xml:space="preserve">. </w:t>
      </w:r>
      <w:r w:rsidR="00495A2A">
        <w:t>In Figure 1 we see that the result for sample 22 falls outside the range of values included within the whiskers. Why might a result that falls outside the whiskers concern us? Does the presence of this particular point suggest a problem? How might your response change if this sample’s reported value is 0 yellow M&amp;Ms? How might your response change if this sample’s r</w:t>
      </w:r>
      <w:r w:rsidR="00495A2A">
        <w:t>e</w:t>
      </w:r>
      <w:r w:rsidR="00495A2A">
        <w:t>ported value is 45 yellow M&amp;Ms?</w:t>
      </w:r>
    </w:p>
    <w:p w14:paraId="7AB8D326" w14:textId="6E4DA019" w:rsidR="00FC4823" w:rsidRDefault="00495A2A" w:rsidP="00302EE5">
      <w:pPr>
        <w:tabs>
          <w:tab w:val="clear" w:pos="144"/>
        </w:tabs>
        <w:spacing w:after="120"/>
      </w:pPr>
      <w:r>
        <w:t xml:space="preserve">If we assume that the box and the whiskers should include all </w:t>
      </w:r>
      <w:r w:rsidR="007F23AD">
        <w:t xml:space="preserve">samples for which the </w:t>
      </w:r>
      <w:r w:rsidR="002206DA">
        <w:t>results</w:t>
      </w:r>
      <w:r w:rsidR="007F23AD">
        <w:t xml:space="preserve"> are</w:t>
      </w:r>
      <w:r w:rsidR="002206DA">
        <w:t xml:space="preserve"> not subject to an error—</w:t>
      </w:r>
      <w:r>
        <w:t xml:space="preserve">then we might wish to look more closely at a sample that falls outside of the whiskers as it </w:t>
      </w:r>
      <w:r w:rsidR="00FC4823">
        <w:t>may</w:t>
      </w:r>
      <w:r>
        <w:t xml:space="preserve"> suggest a problem with our data</w:t>
      </w:r>
      <w:r w:rsidR="00FC4823">
        <w:t xml:space="preserve">, either in the counting of M&amp;Ms, </w:t>
      </w:r>
      <w:r w:rsidR="00D04743">
        <w:t xml:space="preserve">in </w:t>
      </w:r>
      <w:r w:rsidR="00FC4823">
        <w:t>the recor</w:t>
      </w:r>
      <w:r w:rsidR="00FC4823">
        <w:t>d</w:t>
      </w:r>
      <w:r w:rsidR="00FC4823">
        <w:t>ing of that count, or in the manufacturing process</w:t>
      </w:r>
      <w:r>
        <w:t xml:space="preserve">. In this case, the result for sample 22 </w:t>
      </w:r>
      <w:r w:rsidR="00FC4823">
        <w:t>does</w:t>
      </w:r>
      <w:r>
        <w:t xml:space="preserve"> not bother us as it is not that different from the next lowest value and, more important, an error in counting M&amp;Ms does seem not likely when the bag contains just 55 M&amp;Ms (a counting error is more likely if </w:t>
      </w:r>
      <w:r w:rsidR="00CA396D">
        <w:t>a</w:t>
      </w:r>
      <w:r>
        <w:t xml:space="preserve"> bag has 550 M&amp;Ms). For the same reason, we are not likely to question a result of 0. A result of 45 yellow M&amp;Ms, however, seems unreasonable as it is almost twice as many as the next highest value; in this case we might suspect that an error was made when entering the result into the data table.</w:t>
      </w:r>
    </w:p>
    <w:p w14:paraId="599B2FA9" w14:textId="7FB58450" w:rsidR="002206DA" w:rsidRPr="002206DA" w:rsidRDefault="007F23AD" w:rsidP="00302EE5">
      <w:pPr>
        <w:tabs>
          <w:tab w:val="clear" w:pos="144"/>
        </w:tabs>
        <w:spacing w:after="120"/>
        <w:rPr>
          <w:i/>
        </w:rPr>
      </w:pPr>
      <w:r>
        <w:rPr>
          <w:i/>
        </w:rPr>
        <w:t xml:space="preserve">Investigation </w:t>
      </w:r>
      <w:r w:rsidR="00D04743">
        <w:rPr>
          <w:i/>
        </w:rPr>
        <w:t>15</w:t>
      </w:r>
      <w:r>
        <w:rPr>
          <w:i/>
        </w:rPr>
        <w:t xml:space="preserve"> introduces the difference between samples and populations, so this language is not used here; if you wish to discuss this difference here, you may wish to begin the case study with a discussion of samples and populations. </w:t>
      </w:r>
    </w:p>
    <w:p w14:paraId="46787B45" w14:textId="2E53D46D" w:rsidR="00D532D0" w:rsidRDefault="00D532D0" w:rsidP="00302EE5">
      <w:pPr>
        <w:shd w:val="clear" w:color="auto" w:fill="CCCCCC"/>
        <w:tabs>
          <w:tab w:val="clear" w:pos="144"/>
        </w:tabs>
        <w:spacing w:after="120"/>
      </w:pPr>
      <w:r w:rsidRPr="00AE1C6B">
        <w:rPr>
          <w:b/>
        </w:rPr>
        <w:t xml:space="preserve">Investigation </w:t>
      </w:r>
      <w:r w:rsidR="0056107A">
        <w:rPr>
          <w:b/>
        </w:rPr>
        <w:t>9</w:t>
      </w:r>
      <w:r>
        <w:t>.</w:t>
      </w:r>
      <w:r w:rsidR="00631309">
        <w:t xml:space="preserve"> Figure 2 shows box and whisker plots</w:t>
      </w:r>
      <w:r w:rsidR="007949D6">
        <w:t xml:space="preserve"> and dot plots</w:t>
      </w:r>
      <w:r w:rsidR="00631309">
        <w:t xml:space="preserve"> for all six colors</w:t>
      </w:r>
      <w:r w:rsidR="00AE1C6B">
        <w:t xml:space="preserve"> of M&amp;Ms</w:t>
      </w:r>
      <w:r w:rsidR="00631309">
        <w:t xml:space="preserve"> included in Table 2</w:t>
      </w:r>
      <w:r w:rsidR="007949D6">
        <w:t xml:space="preserve"> (note: even with jittering, you </w:t>
      </w:r>
      <w:r w:rsidR="0056107A">
        <w:t>will</w:t>
      </w:r>
      <w:r w:rsidR="007949D6">
        <w:t xml:space="preserve"> not be able to see all 30 samples in the</w:t>
      </w:r>
      <w:r w:rsidR="0056107A">
        <w:t>se</w:t>
      </w:r>
      <w:r w:rsidR="007949D6">
        <w:t xml:space="preserve"> dot plot</w:t>
      </w:r>
      <w:r w:rsidR="0056107A">
        <w:t>s</w:t>
      </w:r>
      <w:r w:rsidR="007949D6">
        <w:t>)</w:t>
      </w:r>
      <w:r w:rsidR="00631309">
        <w:t xml:space="preserve">. Based on these plots, </w:t>
      </w:r>
      <w:r w:rsidR="00AE1C6B">
        <w:t>where do you see</w:t>
      </w:r>
      <w:r w:rsidR="00631309">
        <w:t xml:space="preserve"> similarities and </w:t>
      </w:r>
      <w:r w:rsidR="00AE1C6B">
        <w:t>where do you see</w:t>
      </w:r>
      <w:r w:rsidR="00631309">
        <w:t xml:space="preserve"> differences in </w:t>
      </w:r>
      <w:r w:rsidR="007949D6">
        <w:t>the</w:t>
      </w:r>
      <w:r w:rsidR="00AE1C6B">
        <w:t xml:space="preserve"> distri</w:t>
      </w:r>
      <w:r w:rsidR="007949D6">
        <w:t>bution of M&amp;Ms</w:t>
      </w:r>
      <w:r w:rsidR="00631309">
        <w:t>?</w:t>
      </w:r>
      <w:r w:rsidR="00AE1C6B">
        <w:t xml:space="preserve"> What do these similarities and differences suggest to you? For those distrib</w:t>
      </w:r>
      <w:r w:rsidR="00AE1C6B">
        <w:t>u</w:t>
      </w:r>
      <w:r w:rsidR="00AE1C6B">
        <w:t xml:space="preserve">tions that do not </w:t>
      </w:r>
      <w:r w:rsidR="007949D6">
        <w:t xml:space="preserve">appear </w:t>
      </w:r>
      <w:r w:rsidR="00456C5E">
        <w:t>symmetrical</w:t>
      </w:r>
      <w:r w:rsidR="007949D6">
        <w:t xml:space="preserve">, </w:t>
      </w:r>
      <w:r w:rsidR="00495A2A">
        <w:t>suggest one or more reasons</w:t>
      </w:r>
      <w:r w:rsidR="007949D6">
        <w:t xml:space="preserve"> for the lack of symmetry. What do the relative positions of the data for brown and for green M&amp;Ms suggest about their relative abundance in 1.69-oz packages of plain M&amp;Ms?</w:t>
      </w:r>
    </w:p>
    <w:p w14:paraId="3390CD3D" w14:textId="1F8B5FB9" w:rsidR="00302EE5" w:rsidRDefault="00DD0E0E" w:rsidP="00302EE5">
      <w:pPr>
        <w:tabs>
          <w:tab w:val="clear" w:pos="144"/>
        </w:tabs>
        <w:spacing w:after="120"/>
      </w:pPr>
      <w:r>
        <w:t xml:space="preserve">There are many observations </w:t>
      </w:r>
      <w:r w:rsidR="00F66CB0">
        <w:t>we</w:t>
      </w:r>
      <w:r>
        <w:t xml:space="preserve"> can make </w:t>
      </w:r>
      <w:r w:rsidR="0040281B">
        <w:t>using</w:t>
      </w:r>
      <w:r>
        <w:t xml:space="preserve"> this data, a few of which are gathered here.</w:t>
      </w:r>
      <w:r w:rsidR="00F66CB0">
        <w:t xml:space="preserve"> One observation is that </w:t>
      </w:r>
      <w:r w:rsidR="0040281B">
        <w:t xml:space="preserve">finding </w:t>
      </w:r>
      <w:r w:rsidR="00F66CB0">
        <w:t>a sample outside of the whiskers is a rare event</w:t>
      </w:r>
      <w:r w:rsidR="0040281B">
        <w:t xml:space="preserve"> as it</w:t>
      </w:r>
      <w:r w:rsidR="00F66CB0">
        <w:t xml:space="preserve"> happen</w:t>
      </w:r>
      <w:r w:rsidR="0040281B">
        <w:t>s</w:t>
      </w:r>
      <w:r w:rsidR="00F66CB0">
        <w:t xml:space="preserve"> just once in 180 measurements (sample 22, yellow).</w:t>
      </w:r>
      <w:r>
        <w:t xml:space="preserve"> </w:t>
      </w:r>
      <w:r w:rsidR="00F66CB0">
        <w:t>Another</w:t>
      </w:r>
      <w:r>
        <w:t xml:space="preserve"> observation is that the boxes for brown</w:t>
      </w:r>
      <w:r w:rsidR="00B67816">
        <w:t xml:space="preserve"> M&amp;Ms</w:t>
      </w:r>
      <w:r>
        <w:t xml:space="preserve"> and </w:t>
      </w:r>
      <w:r w:rsidR="00B67816">
        <w:t xml:space="preserve">for </w:t>
      </w:r>
      <w:r>
        <w:t>yellow</w:t>
      </w:r>
      <w:r w:rsidR="00B67816">
        <w:t xml:space="preserve"> M&amp;Ms</w:t>
      </w:r>
      <w:r>
        <w:t xml:space="preserve"> overlap each other but do not overlap with the other four colors</w:t>
      </w:r>
      <w:r w:rsidR="00B67816">
        <w:t xml:space="preserve"> of M&amp;Ms</w:t>
      </w:r>
      <w:r>
        <w:t xml:space="preserve"> (al</w:t>
      </w:r>
      <w:r>
        <w:t>t</w:t>
      </w:r>
      <w:r>
        <w:t>hough the upper edge of the box for red abuts the lower edge of the box for yellow); this suggests that yellow</w:t>
      </w:r>
      <w:r w:rsidR="00B67816">
        <w:t xml:space="preserve"> M&amp;Ms</w:t>
      </w:r>
      <w:r>
        <w:t xml:space="preserve"> and brown M&amp;Ms are much more common than the other four colors. Another interesting difference is that the lower whiskers for blue, green, and orange M&amp;Ms are much shorter than their respective upper whiskers; this suggests that their distributions are not </w:t>
      </w:r>
      <w:r w:rsidR="00ED5338">
        <w:t>symmetrical</w:t>
      </w:r>
      <w:r>
        <w:t xml:space="preserve">, </w:t>
      </w:r>
      <w:r w:rsidR="00B67816">
        <w:t>a r</w:t>
      </w:r>
      <w:r w:rsidR="00B67816">
        <w:t>e</w:t>
      </w:r>
      <w:r w:rsidR="00B67816">
        <w:t>sult that</w:t>
      </w:r>
      <w:r>
        <w:t xml:space="preserve"> is not surprising given that the </w:t>
      </w:r>
      <w:r w:rsidR="00B67816">
        <w:t xml:space="preserve">we cannot have </w:t>
      </w:r>
      <w:r w:rsidR="000B4DBD">
        <w:t>fewer</w:t>
      </w:r>
      <w:r>
        <w:t xml:space="preserve"> than zero</w:t>
      </w:r>
      <w:r w:rsidR="00B67816">
        <w:t xml:space="preserve"> M&amp;Ms with any particular color</w:t>
      </w:r>
      <w:r>
        <w:t xml:space="preserve">. </w:t>
      </w:r>
      <w:r w:rsidR="005461B0">
        <w:t xml:space="preserve">Finally, the relative positions of the box and whisker plots for green M&amp;Ms and for brown M&amp;Ms suggests that it is </w:t>
      </w:r>
      <w:r w:rsidR="000B4DBD">
        <w:t>a</w:t>
      </w:r>
      <w:r w:rsidR="005461B0">
        <w:t xml:space="preserve"> rare bag that has more green M&amp;Ms than brown M&amp;Ms, </w:t>
      </w:r>
      <w:r w:rsidR="007F23AD">
        <w:t>which places a hard limit on the data’s lower boundary</w:t>
      </w:r>
      <w:r w:rsidR="00D04743">
        <w:t>; indeed,</w:t>
      </w:r>
      <w:r w:rsidR="005461B0">
        <w:t xml:space="preserve"> </w:t>
      </w:r>
      <w:r w:rsidR="000B4DBD">
        <w:t>this</w:t>
      </w:r>
      <w:r w:rsidR="005461B0">
        <w:t xml:space="preserve"> happe</w:t>
      </w:r>
      <w:r w:rsidR="0040281B">
        <w:t>ns just once (sample 30, which has</w:t>
      </w:r>
      <w:r w:rsidR="005461B0">
        <w:t xml:space="preserve"> 9 green M&amp;Ms and 8 brown M&amp;Ms).</w:t>
      </w:r>
      <w:r>
        <w:t xml:space="preserve"> </w:t>
      </w:r>
    </w:p>
    <w:p w14:paraId="7259DF79" w14:textId="49D2E50F" w:rsidR="00D532D0" w:rsidRDefault="0056107A" w:rsidP="005461B0">
      <w:pPr>
        <w:shd w:val="clear" w:color="auto" w:fill="CCCCCC"/>
        <w:tabs>
          <w:tab w:val="clear" w:pos="144"/>
        </w:tabs>
        <w:spacing w:after="120"/>
      </w:pPr>
      <w:r>
        <w:rPr>
          <w:b/>
        </w:rPr>
        <w:t>Investigation 10</w:t>
      </w:r>
      <w:r w:rsidR="00D532D0" w:rsidRPr="003910EA">
        <w:rPr>
          <w:b/>
        </w:rPr>
        <w:t>.</w:t>
      </w:r>
      <w:r w:rsidR="00D532D0">
        <w:t xml:space="preserve"> </w:t>
      </w:r>
      <w:r w:rsidR="006675D3">
        <w:t xml:space="preserve">Figure 3 shows </w:t>
      </w:r>
      <w:r w:rsidR="003910EA">
        <w:t>box and whisker plots and dot plots for yellow M&amp;Ms grouped by the store where the packages of M&amp;Ms were purchased.</w:t>
      </w:r>
      <w:r w:rsidR="003856F9">
        <w:t xml:space="preserve"> Based on these plots, where do you see similarities and where do you see differences in the distribution of </w:t>
      </w:r>
      <w:r w:rsidR="00557B59">
        <w:t xml:space="preserve">yellow </w:t>
      </w:r>
      <w:r w:rsidR="003856F9">
        <w:t>M&amp;Ms? What do these similarities and differences suggest to you? In what ways might this data be reassuring to us? Give an example of a result that might suggest we look more closely at our data.</w:t>
      </w:r>
    </w:p>
    <w:p w14:paraId="0F8BEA8B" w14:textId="549D977B" w:rsidR="003910EA" w:rsidRDefault="00F66CB0" w:rsidP="00F66CB0">
      <w:pPr>
        <w:tabs>
          <w:tab w:val="clear" w:pos="144"/>
        </w:tabs>
        <w:spacing w:after="120"/>
      </w:pPr>
      <w:r>
        <w:t xml:space="preserve">Although the box and whisker plots are quite different in terms of the relative sizes of the boxes and the </w:t>
      </w:r>
      <w:r w:rsidR="000B4DBD">
        <w:t xml:space="preserve">relative </w:t>
      </w:r>
      <w:r w:rsidR="0040281B">
        <w:t xml:space="preserve">length of the </w:t>
      </w:r>
      <w:r>
        <w:t xml:space="preserve">whiskers, the dot plots </w:t>
      </w:r>
      <w:r w:rsidR="0040281B">
        <w:t>suggest</w:t>
      </w:r>
      <w:r>
        <w:t xml:space="preserve"> that the distribution of the underlying data is relatively similar in that most values are in the range of 12–18 yellow M&amp;Ms with a maximum of 22 or 23 yellow M&amp;Ms and a minimum of eight yellow M&amp;Ms (setting aside sample 22, which, as noted </w:t>
      </w:r>
      <w:r w:rsidR="0040281B">
        <w:t xml:space="preserve">in the response to </w:t>
      </w:r>
      <w:r w:rsidR="00ED5338">
        <w:t>Investigation</w:t>
      </w:r>
      <w:r w:rsidR="0040281B">
        <w:t xml:space="preserve"> 9</w:t>
      </w:r>
      <w:r>
        <w:t xml:space="preserve">, is the </w:t>
      </w:r>
      <w:r w:rsidR="0040281B">
        <w:t>only</w:t>
      </w:r>
      <w:r>
        <w:t xml:space="preserve"> result in 180 measurements that does not fall within </w:t>
      </w:r>
      <w:r w:rsidR="0040281B">
        <w:t>the span of its whiskers</w:t>
      </w:r>
      <w:r>
        <w:t>). These observations are reassuring because we do not expect the source of the bags o</w:t>
      </w:r>
      <w:r w:rsidR="00E87500">
        <w:t xml:space="preserve">f M&amp;Ms </w:t>
      </w:r>
      <w:r w:rsidR="00B67816">
        <w:t>to</w:t>
      </w:r>
      <w:r w:rsidR="00E87500">
        <w:t xml:space="preserve"> affect</w:t>
      </w:r>
      <w:r w:rsidR="0040281B">
        <w:t xml:space="preserve"> </w:t>
      </w:r>
      <w:r w:rsidR="00E87500">
        <w:t>the composition of their contents. If we saw evidence that the source did affect our results, then we would need to look more closely at the bags themselves for evidence of a poorly controlled variable, such as type (Did we</w:t>
      </w:r>
      <w:r w:rsidR="0040281B">
        <w:t xml:space="preserve"> accidently</w:t>
      </w:r>
      <w:r w:rsidR="00E87500">
        <w:t xml:space="preserve"> purchase bags of peanut butter M&amp;Ms from one store?) or </w:t>
      </w:r>
      <w:r w:rsidR="007F23AD">
        <w:t>the</w:t>
      </w:r>
      <w:r w:rsidR="0040281B">
        <w:t xml:space="preserve"> product’s lot number</w:t>
      </w:r>
      <w:r w:rsidR="00E87500">
        <w:t xml:space="preserve"> (Did the manufacturer change the co</w:t>
      </w:r>
      <w:r w:rsidR="00E87500">
        <w:t>m</w:t>
      </w:r>
      <w:r w:rsidR="00E87500">
        <w:t>position of colors</w:t>
      </w:r>
      <w:r w:rsidR="007F23AD">
        <w:t xml:space="preserve"> between lots</w:t>
      </w:r>
      <w:r w:rsidR="00E87500">
        <w:t>?).</w:t>
      </w:r>
    </w:p>
    <w:p w14:paraId="7EC42D22" w14:textId="322058EA" w:rsidR="00853AD8" w:rsidRPr="00853AD8" w:rsidRDefault="00853AD8" w:rsidP="00F66CB0">
      <w:pPr>
        <w:tabs>
          <w:tab w:val="clear" w:pos="144"/>
        </w:tabs>
        <w:spacing w:after="120"/>
        <w:rPr>
          <w:i/>
        </w:rPr>
      </w:pPr>
      <w:r>
        <w:rPr>
          <w:i/>
        </w:rPr>
        <w:t>As a reminder, the division of the 30 samples among these three sources is artificial and is done solely to illustrate the concept of grouping and the analysis of a common variable (yellow M&amp;Ms) between different groups.</w:t>
      </w:r>
    </w:p>
    <w:p w14:paraId="05B1845B" w14:textId="7A8C4913" w:rsidR="003910EA" w:rsidRDefault="009633BF" w:rsidP="00612413">
      <w:pPr>
        <w:shd w:val="clear" w:color="auto" w:fill="CCCCCC"/>
        <w:tabs>
          <w:tab w:val="clear" w:pos="144"/>
        </w:tabs>
        <w:spacing w:after="120"/>
      </w:pPr>
      <w:r w:rsidRPr="00643747">
        <w:rPr>
          <w:b/>
        </w:rPr>
        <w:t xml:space="preserve">Investigation </w:t>
      </w:r>
      <w:r w:rsidR="0056107A">
        <w:rPr>
          <w:b/>
        </w:rPr>
        <w:t>11</w:t>
      </w:r>
      <w:r>
        <w:t>. Draw a box and whisker plot and an accompanying dot plot for the total number of M&amp;Ms</w:t>
      </w:r>
      <w:r w:rsidR="00612413">
        <w:t xml:space="preserve">. Compare your plots to those in Figure 2 and discuss any </w:t>
      </w:r>
      <w:r w:rsidR="00135163">
        <w:t>similarities</w:t>
      </w:r>
      <w:r w:rsidR="00612413">
        <w:t xml:space="preserve"> and differences. </w:t>
      </w:r>
    </w:p>
    <w:p w14:paraId="0E00D276" w14:textId="503BE606" w:rsidR="002C3D37" w:rsidRDefault="00E8689C" w:rsidP="00E42B44">
      <w:pPr>
        <w:tabs>
          <w:tab w:val="clear" w:pos="144"/>
        </w:tabs>
        <w:spacing w:after="120"/>
      </w:pPr>
      <w:r>
        <w:t xml:space="preserve">The total number of M&amp;Ms in the 30 samples are, in order 57, 56, 59, 56, 57, 54, 57, 57, 56, 55, 59, 58, 55, 56, 55, 58, 56, 56, 56, 60, 58, 55, 57, 56, 55, 59, 59, 57, 54, and 56. A box </w:t>
      </w:r>
      <w:r w:rsidR="002C3D37">
        <w:t>&amp;</w:t>
      </w:r>
      <w:r>
        <w:t xml:space="preserve"> whisker plot</w:t>
      </w:r>
      <w:r w:rsidR="002C3D37">
        <w:t xml:space="preserve"> and a dot plot</w:t>
      </w:r>
      <w:r>
        <w:t xml:space="preserve"> </w:t>
      </w:r>
      <w:r w:rsidR="002C3D37">
        <w:t xml:space="preserve">are shown </w:t>
      </w:r>
      <w:r w:rsidR="005565FC">
        <w:t>below</w:t>
      </w:r>
      <w:r w:rsidR="00852639">
        <w:t>.</w:t>
      </w:r>
    </w:p>
    <w:p w14:paraId="24F44601" w14:textId="44A7CD55" w:rsidR="005565FC" w:rsidRDefault="005565FC" w:rsidP="005565FC">
      <w:pPr>
        <w:tabs>
          <w:tab w:val="clear" w:pos="144"/>
        </w:tabs>
        <w:spacing w:after="120"/>
        <w:jc w:val="center"/>
      </w:pPr>
      <w:r>
        <w:rPr>
          <w:noProof/>
          <w:lang w:eastAsia="en-US"/>
        </w:rPr>
        <w:drawing>
          <wp:inline distT="0" distB="0" distL="0" distR="0" wp14:anchorId="747D05F9" wp14:editId="4116ADE5">
            <wp:extent cx="2148840" cy="164592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TotalM&amp;Ms.pdf"/>
                    <pic:cNvPicPr/>
                  </pic:nvPicPr>
                  <pic:blipFill>
                    <a:blip r:embed="rId12">
                      <a:extLst>
                        <a:ext uri="{28A0092B-C50C-407E-A947-70E740481C1C}">
                          <a14:useLocalDpi xmlns:a14="http://schemas.microsoft.com/office/drawing/2010/main" val="0"/>
                        </a:ext>
                      </a:extLst>
                    </a:blip>
                    <a:stretch>
                      <a:fillRect/>
                    </a:stretch>
                  </pic:blipFill>
                  <pic:spPr>
                    <a:xfrm>
                      <a:off x="0" y="0"/>
                      <a:ext cx="2148840" cy="1645920"/>
                    </a:xfrm>
                    <a:prstGeom prst="rect">
                      <a:avLst/>
                    </a:prstGeom>
                  </pic:spPr>
                </pic:pic>
              </a:graphicData>
            </a:graphic>
          </wp:inline>
        </w:drawing>
      </w:r>
    </w:p>
    <w:p w14:paraId="552990B3" w14:textId="3F0F4D89" w:rsidR="00E8689C" w:rsidRDefault="002C3D37" w:rsidP="007C596B">
      <w:pPr>
        <w:tabs>
          <w:tab w:val="clear" w:pos="144"/>
        </w:tabs>
        <w:spacing w:after="120"/>
      </w:pPr>
      <w:r>
        <w:t xml:space="preserve">The most interesting </w:t>
      </w:r>
      <w:r w:rsidR="007C596B">
        <w:t xml:space="preserve">observation for this data is that the box does not </w:t>
      </w:r>
      <w:r w:rsidR="00E42B44">
        <w:t>appear</w:t>
      </w:r>
      <w:r w:rsidR="007C596B">
        <w:t xml:space="preserve"> to have a middle line. Of course, it actually does have a middle line, but it simply is the same as the box’s lower limit. We already know from Investigation 7 that the box’s middle line divides the data in half, so we know that half of the bags have 56 or fewer M&amp;Ms and</w:t>
      </w:r>
      <w:r w:rsidR="00853AD8">
        <w:t xml:space="preserve"> that</w:t>
      </w:r>
      <w:r w:rsidR="007C596B">
        <w:t xml:space="preserve"> half have 56 or more M&amp;Ms. We also know that </w:t>
      </w:r>
      <w:r w:rsidR="00853AD8">
        <w:t>we have a greater number of unique results above the middle value (57, 58, 59, and 60</w:t>
      </w:r>
      <w:r w:rsidR="007F23AD">
        <w:t xml:space="preserve"> M&amp;Ms</w:t>
      </w:r>
      <w:r w:rsidR="00853AD8">
        <w:t xml:space="preserve">) </w:t>
      </w:r>
      <w:r w:rsidR="007F23AD">
        <w:t>than</w:t>
      </w:r>
      <w:r w:rsidR="00853AD8">
        <w:t xml:space="preserve"> below the middle value (54 and 55</w:t>
      </w:r>
      <w:r w:rsidR="007F23AD">
        <w:t xml:space="preserve"> M&amp;Ms</w:t>
      </w:r>
      <w:r w:rsidR="00853AD8">
        <w:t>)</w:t>
      </w:r>
      <w:r w:rsidR="007C596B">
        <w:t>. Although the box and the whisk</w:t>
      </w:r>
      <w:r w:rsidR="00853AD8">
        <w:t>er plot</w:t>
      </w:r>
      <w:r w:rsidR="007C596B">
        <w:t xml:space="preserve"> look</w:t>
      </w:r>
      <w:r w:rsidR="00853AD8">
        <w:t>s</w:t>
      </w:r>
      <w:r w:rsidR="007C596B">
        <w:t xml:space="preserve"> </w:t>
      </w:r>
      <w:r w:rsidR="00ED5338">
        <w:t>sy</w:t>
      </w:r>
      <w:r w:rsidR="00ED5338">
        <w:t>m</w:t>
      </w:r>
      <w:r w:rsidR="00ED5338">
        <w:t>metrical</w:t>
      </w:r>
      <w:r w:rsidR="007C596B">
        <w:t xml:space="preserve">, the </w:t>
      </w:r>
      <w:r w:rsidR="00853AD8">
        <w:t>results are</w:t>
      </w:r>
      <w:r w:rsidR="007C596B">
        <w:t xml:space="preserve"> skewed somewhat toward larger numbers of M&amp;Ms.</w:t>
      </w:r>
    </w:p>
    <w:p w14:paraId="432CE940" w14:textId="7D57EA69" w:rsidR="00E30562" w:rsidRPr="00E30562" w:rsidRDefault="00E30562" w:rsidP="007C596B">
      <w:pPr>
        <w:tabs>
          <w:tab w:val="clear" w:pos="144"/>
        </w:tabs>
        <w:spacing w:after="120"/>
        <w:rPr>
          <w:i/>
        </w:rPr>
      </w:pPr>
      <w:r>
        <w:rPr>
          <w:i/>
        </w:rPr>
        <w:t>Students will benefit from drawing this plot by hand. Although Excel does not include a command for drawing a box and whisker plot, an on-line search will yield methods for creating a plot that will mimic the traditional box and whisker plot. The statistical program R has a built in boxplot command.</w:t>
      </w:r>
    </w:p>
    <w:p w14:paraId="428F4B68" w14:textId="52D66A01" w:rsidR="00565EB0" w:rsidRDefault="00643747" w:rsidP="00A60E78">
      <w:pPr>
        <w:shd w:val="clear" w:color="auto" w:fill="CCCCCC"/>
        <w:tabs>
          <w:tab w:val="clear" w:pos="144"/>
        </w:tabs>
        <w:spacing w:after="120"/>
      </w:pPr>
      <w:r w:rsidRPr="00A60E78">
        <w:rPr>
          <w:b/>
        </w:rPr>
        <w:t xml:space="preserve">Investigation </w:t>
      </w:r>
      <w:r w:rsidR="0056107A">
        <w:rPr>
          <w:b/>
        </w:rPr>
        <w:t>12</w:t>
      </w:r>
      <w:r>
        <w:t xml:space="preserve">. </w:t>
      </w:r>
      <w:r w:rsidR="005E1E3C">
        <w:t>For the</w:t>
      </w:r>
      <w:r>
        <w:t xml:space="preserve"> histograms in Figure</w:t>
      </w:r>
      <w:r w:rsidR="005E1E3C">
        <w:t xml:space="preserve"> 4</w:t>
      </w:r>
      <w:r>
        <w:t>, where do you see similarities and where do you see differences in the distribution of M&amp;Ms? How do the results seen here compare with</w:t>
      </w:r>
      <w:r w:rsidR="005E1E3C">
        <w:t xml:space="preserve"> your inte</w:t>
      </w:r>
      <w:r w:rsidR="005E1E3C">
        <w:t>r</w:t>
      </w:r>
      <w:r w:rsidR="005E1E3C">
        <w:t>pretation of</w:t>
      </w:r>
      <w:r>
        <w:t xml:space="preserve"> the box and whisker plots </w:t>
      </w:r>
      <w:r w:rsidR="002F1C15">
        <w:t>and the</w:t>
      </w:r>
      <w:r>
        <w:t xml:space="preserve"> dot plots in Figure 2?</w:t>
      </w:r>
    </w:p>
    <w:p w14:paraId="4613BEC6" w14:textId="62CBEB7E" w:rsidR="00926463" w:rsidRDefault="006E0567" w:rsidP="00A60E78">
      <w:pPr>
        <w:tabs>
          <w:tab w:val="clear" w:pos="144"/>
        </w:tabs>
        <w:spacing w:after="120"/>
      </w:pPr>
      <w:r>
        <w:t>The information here is very similar to what we saw in the box and whiske</w:t>
      </w:r>
      <w:r w:rsidR="00B655A9">
        <w:t xml:space="preserve">r plots. In particular, the colors of M&amp;Ms </w:t>
      </w:r>
      <w:r w:rsidR="00334ACE">
        <w:t>with</w:t>
      </w:r>
      <w:r w:rsidR="00B655A9">
        <w:t xml:space="preserve"> the least symmetrical whiskers—blue, green, and orange—have histograms that are not symmetrical and that tend to </w:t>
      </w:r>
      <w:r w:rsidR="00926463">
        <w:t>decrease in value</w:t>
      </w:r>
      <w:r w:rsidR="00B655A9">
        <w:t xml:space="preserve"> more slowly when moving from the bin </w:t>
      </w:r>
      <w:r w:rsidR="00852639">
        <w:t>that contains</w:t>
      </w:r>
      <w:r w:rsidR="00B655A9">
        <w:t xml:space="preserve"> the grea</w:t>
      </w:r>
      <w:r w:rsidR="00852639">
        <w:t xml:space="preserve">test number of </w:t>
      </w:r>
      <w:r w:rsidR="00334ACE">
        <w:t>samples</w:t>
      </w:r>
      <w:r w:rsidR="00852639">
        <w:t xml:space="preserve"> to bins that contain samples </w:t>
      </w:r>
      <w:r w:rsidR="00334ACE">
        <w:t>with</w:t>
      </w:r>
      <w:r w:rsidR="00852639">
        <w:t xml:space="preserve"> </w:t>
      </w:r>
      <w:r w:rsidR="00334ACE">
        <w:t>greater</w:t>
      </w:r>
      <w:r w:rsidR="00B655A9">
        <w:t xml:space="preserve"> numbers of M&amp;M. </w:t>
      </w:r>
      <w:r w:rsidR="00334ACE">
        <w:t xml:space="preserve">The lack of symmetry for yellow M&amp;Ms, which </w:t>
      </w:r>
      <w:r w:rsidR="00926463">
        <w:t>decreases in value</w:t>
      </w:r>
      <w:r w:rsidR="00334ACE">
        <w:t xml:space="preserve"> more slowly as we move from the bin that contains the greatest number of samples toward bins that contains samples with a smaller number of M&amp;Ms, </w:t>
      </w:r>
      <w:r w:rsidR="00B655A9">
        <w:t xml:space="preserve">is more evident here than </w:t>
      </w:r>
      <w:r w:rsidR="00334ACE">
        <w:t>in the box and whisker plots</w:t>
      </w:r>
      <w:r w:rsidR="00B655A9">
        <w:t>.</w:t>
      </w:r>
    </w:p>
    <w:p w14:paraId="412C1AB6" w14:textId="142E1B56" w:rsidR="00557B59" w:rsidRDefault="00557B59" w:rsidP="00302EE5">
      <w:pPr>
        <w:shd w:val="clear" w:color="auto" w:fill="CCCCCC"/>
        <w:tabs>
          <w:tab w:val="clear" w:pos="144"/>
        </w:tabs>
        <w:spacing w:after="120"/>
      </w:pPr>
      <w:r w:rsidRPr="00DB0AE8">
        <w:rPr>
          <w:b/>
        </w:rPr>
        <w:t xml:space="preserve">Investigation </w:t>
      </w:r>
      <w:r w:rsidR="0056107A">
        <w:rPr>
          <w:b/>
        </w:rPr>
        <w:t>13</w:t>
      </w:r>
      <w:r>
        <w:t xml:space="preserve">. The histograms in Figure 5, from left-to-right, use bins widths of 1, 2, and 3 units, respectively. Note that the </w:t>
      </w:r>
      <w:r w:rsidRPr="00D92C0D">
        <w:rPr>
          <w:i/>
        </w:rPr>
        <w:t>x</w:t>
      </w:r>
      <w:r>
        <w:t xml:space="preserve">-axis shows the specific </w:t>
      </w:r>
      <w:r w:rsidR="00334ACE">
        <w:t>results</w:t>
      </w:r>
      <w:r>
        <w:t xml:space="preserve"> gathered into each bin. How does the choice of bin size affect your understanding of this data? Which of these histograms provides the best representation of the data? As part of your answer, identify what you see as the limitations of the other two histograms.</w:t>
      </w:r>
    </w:p>
    <w:p w14:paraId="60F37662" w14:textId="30C8C385" w:rsidR="00C337C5" w:rsidRDefault="002E5D64" w:rsidP="00A60E78">
      <w:pPr>
        <w:tabs>
          <w:tab w:val="clear" w:pos="144"/>
        </w:tabs>
        <w:spacing w:after="120"/>
      </w:pPr>
      <w:r>
        <w:t xml:space="preserve">Using a bin size of 1 unit makes it easy to see that there were no bags </w:t>
      </w:r>
      <w:r w:rsidR="00334ACE">
        <w:t>with</w:t>
      </w:r>
      <w:r>
        <w:t xml:space="preserve"> 9, 12, or 14 M&amp;Ms; this information is not available when </w:t>
      </w:r>
      <w:r w:rsidR="00334ACE">
        <w:t>the bins have</w:t>
      </w:r>
      <w:r>
        <w:t xml:space="preserve"> sizes of 2 units or of 3 units. The histograms </w:t>
      </w:r>
      <w:r w:rsidR="00926463">
        <w:t>using</w:t>
      </w:r>
      <w:r>
        <w:t xml:space="preserve"> bin</w:t>
      </w:r>
      <w:r w:rsidR="007675BB">
        <w:t>s</w:t>
      </w:r>
      <w:r>
        <w:t xml:space="preserve"> of 1 unit and of 2 unit</w:t>
      </w:r>
      <w:r w:rsidR="004705D3">
        <w:t>s</w:t>
      </w:r>
      <w:r>
        <w:t xml:space="preserve"> are similar in shape</w:t>
      </w:r>
      <w:r w:rsidR="004705D3">
        <w:t xml:space="preserve">: if we draw a smooth curve through the data—ignoring the noise due to our limited number of samples—both </w:t>
      </w:r>
      <w:r w:rsidR="00926463">
        <w:t xml:space="preserve">histograms </w:t>
      </w:r>
      <w:r w:rsidR="004705D3">
        <w:t>suggest</w:t>
      </w:r>
      <w:r w:rsidR="00937EDE">
        <w:t xml:space="preserve"> that the </w:t>
      </w:r>
      <w:r w:rsidR="004705D3">
        <w:t>fr</w:t>
      </w:r>
      <w:r w:rsidR="004705D3">
        <w:t>e</w:t>
      </w:r>
      <w:r w:rsidR="004705D3">
        <w:t>quency of an outcome decreases as we move from the smallest number of M&amp;Ms (four) to the lar</w:t>
      </w:r>
      <w:r w:rsidR="004705D3">
        <w:t>g</w:t>
      </w:r>
      <w:r w:rsidR="004705D3">
        <w:t>est number of M&amp;Ms (15); a smooth curve through the histogram</w:t>
      </w:r>
      <w:r w:rsidR="00937EDE">
        <w:t xml:space="preserve"> </w:t>
      </w:r>
      <w:r w:rsidR="00926463">
        <w:t>using</w:t>
      </w:r>
      <w:r w:rsidR="00937EDE">
        <w:t xml:space="preserve"> a bin of 3 units, however, suggests that </w:t>
      </w:r>
      <w:r w:rsidR="004705D3">
        <w:t>the frequency increases and then decreases as we</w:t>
      </w:r>
      <w:r w:rsidR="00926463">
        <w:t xml:space="preserve"> move</w:t>
      </w:r>
      <w:r w:rsidR="004705D3">
        <w:t xml:space="preserve"> from the smallest number of M&amp;Ms (four) to the largest number of M&amp;Ms (15)</w:t>
      </w:r>
      <w:r w:rsidR="00937EDE">
        <w:t>.</w:t>
      </w:r>
    </w:p>
    <w:p w14:paraId="08309C76" w14:textId="384C6204" w:rsidR="00937EDE" w:rsidRPr="00302EE5" w:rsidRDefault="00937EDE" w:rsidP="00A60E78">
      <w:pPr>
        <w:tabs>
          <w:tab w:val="clear" w:pos="144"/>
        </w:tabs>
        <w:spacing w:after="120"/>
      </w:pPr>
      <w:r>
        <w:t>Of the three options, the best representation of the data is the one with a bin size of 2 units. Al</w:t>
      </w:r>
      <w:r>
        <w:t>t</w:t>
      </w:r>
      <w:r>
        <w:t>hough the histogram using a bin size of 1 unit does show us</w:t>
      </w:r>
      <w:r w:rsidR="00852639">
        <w:t xml:space="preserve"> possible</w:t>
      </w:r>
      <w:r>
        <w:t xml:space="preserve"> outcomes that did not occur, </w:t>
      </w:r>
      <w:r w:rsidR="00852639">
        <w:t xml:space="preserve">the </w:t>
      </w:r>
      <w:r>
        <w:t>result</w:t>
      </w:r>
      <w:r w:rsidR="00852639">
        <w:t>ing histogram</w:t>
      </w:r>
      <w:r>
        <w:t xml:space="preserve"> is much </w:t>
      </w:r>
      <w:r w:rsidR="00ED5338">
        <w:t>noisier</w:t>
      </w:r>
      <w:r>
        <w:t xml:space="preserve">. The histogram using a bin size of 3 units is </w:t>
      </w:r>
      <w:r w:rsidR="004705D3">
        <w:t>the least noisy, but its first bin includes as possible outcomes results that are not in our data (two and three orange M&amp;Ms), which is somewhat misleading.</w:t>
      </w:r>
    </w:p>
    <w:p w14:paraId="366E420C" w14:textId="5BFEC577" w:rsidR="00DB0AE8" w:rsidRPr="00643747" w:rsidRDefault="00DB0AE8" w:rsidP="007536D4">
      <w:pPr>
        <w:shd w:val="clear" w:color="auto" w:fill="CCCCCC"/>
        <w:tabs>
          <w:tab w:val="clear" w:pos="144"/>
        </w:tabs>
        <w:spacing w:after="120"/>
      </w:pPr>
      <w:r w:rsidRPr="00DB3913">
        <w:rPr>
          <w:b/>
        </w:rPr>
        <w:t xml:space="preserve">Investigation </w:t>
      </w:r>
      <w:r w:rsidR="0056107A">
        <w:rPr>
          <w:b/>
        </w:rPr>
        <w:t>14</w:t>
      </w:r>
      <w:r>
        <w:t xml:space="preserve">. </w:t>
      </w:r>
      <w:r w:rsidR="00AC5D4C">
        <w:t>Draw a histogram for the total number of M&amp;Ms and explain the reason(s) for your choice of bin size. Compare your plots to those in Figure 4 and discuss any similarities and any differences.</w:t>
      </w:r>
    </w:p>
    <w:p w14:paraId="281436BA" w14:textId="6F1AD977" w:rsidR="00E73E1B" w:rsidRDefault="00E73E1B" w:rsidP="00334ACE">
      <w:pPr>
        <w:tabs>
          <w:tab w:val="clear" w:pos="144"/>
        </w:tabs>
        <w:spacing w:after="120"/>
      </w:pPr>
      <w:r>
        <w:t>The total number of M&amp;Ms in the 30 samples are, in order 57, 56, 59, 56, 57, 54, 57, 57, 56, 55, 59, 58, 55, 56, 55, 58, 56, 56, 56, 60, 58, 55, 57, 56, 55, 59, 59, 57, 54, and 56. Gathering these into a fr</w:t>
      </w:r>
      <w:r>
        <w:t>e</w:t>
      </w:r>
      <w:r>
        <w:t>quency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694"/>
        <w:gridCol w:w="694"/>
        <w:gridCol w:w="694"/>
        <w:gridCol w:w="695"/>
        <w:gridCol w:w="694"/>
        <w:gridCol w:w="694"/>
        <w:gridCol w:w="695"/>
      </w:tblGrid>
      <w:tr w:rsidR="00E73E1B" w14:paraId="1B69EDAC" w14:textId="77777777" w:rsidTr="00E73E1B">
        <w:trPr>
          <w:jc w:val="center"/>
        </w:trPr>
        <w:tc>
          <w:tcPr>
            <w:tcW w:w="1998" w:type="dxa"/>
          </w:tcPr>
          <w:p w14:paraId="33BCF626" w14:textId="572A4877" w:rsidR="00E73E1B" w:rsidRDefault="00E73E1B" w:rsidP="00E73E1B">
            <w:pPr>
              <w:tabs>
                <w:tab w:val="clear" w:pos="144"/>
              </w:tabs>
              <w:jc w:val="left"/>
            </w:pPr>
            <w:r>
              <w:t>number of M&amp;Ms</w:t>
            </w:r>
          </w:p>
        </w:tc>
        <w:tc>
          <w:tcPr>
            <w:tcW w:w="694" w:type="dxa"/>
          </w:tcPr>
          <w:p w14:paraId="733BD15D" w14:textId="62FCB10A" w:rsidR="00E73E1B" w:rsidRDefault="00E73E1B" w:rsidP="00E73E1B">
            <w:pPr>
              <w:tabs>
                <w:tab w:val="clear" w:pos="144"/>
              </w:tabs>
              <w:jc w:val="center"/>
            </w:pPr>
            <w:r>
              <w:t>54</w:t>
            </w:r>
          </w:p>
        </w:tc>
        <w:tc>
          <w:tcPr>
            <w:tcW w:w="694" w:type="dxa"/>
          </w:tcPr>
          <w:p w14:paraId="58DBDA83" w14:textId="1320B7EF" w:rsidR="00E73E1B" w:rsidRDefault="00E73E1B" w:rsidP="00E73E1B">
            <w:pPr>
              <w:tabs>
                <w:tab w:val="clear" w:pos="144"/>
              </w:tabs>
              <w:jc w:val="center"/>
            </w:pPr>
            <w:r>
              <w:t>55</w:t>
            </w:r>
          </w:p>
        </w:tc>
        <w:tc>
          <w:tcPr>
            <w:tcW w:w="694" w:type="dxa"/>
          </w:tcPr>
          <w:p w14:paraId="055ACC01" w14:textId="693D037E" w:rsidR="00E73E1B" w:rsidRDefault="00E73E1B" w:rsidP="00E73E1B">
            <w:pPr>
              <w:tabs>
                <w:tab w:val="clear" w:pos="144"/>
              </w:tabs>
              <w:jc w:val="center"/>
            </w:pPr>
            <w:r>
              <w:t>56</w:t>
            </w:r>
          </w:p>
        </w:tc>
        <w:tc>
          <w:tcPr>
            <w:tcW w:w="695" w:type="dxa"/>
          </w:tcPr>
          <w:p w14:paraId="0750F1DF" w14:textId="64BBF766" w:rsidR="00E73E1B" w:rsidRDefault="00E73E1B" w:rsidP="00E73E1B">
            <w:pPr>
              <w:tabs>
                <w:tab w:val="clear" w:pos="144"/>
              </w:tabs>
              <w:jc w:val="center"/>
            </w:pPr>
            <w:r>
              <w:t>57</w:t>
            </w:r>
          </w:p>
        </w:tc>
        <w:tc>
          <w:tcPr>
            <w:tcW w:w="694" w:type="dxa"/>
          </w:tcPr>
          <w:p w14:paraId="475BB1A2" w14:textId="1A0F0336" w:rsidR="00E73E1B" w:rsidRDefault="00E73E1B" w:rsidP="00E73E1B">
            <w:pPr>
              <w:tabs>
                <w:tab w:val="clear" w:pos="144"/>
              </w:tabs>
              <w:jc w:val="center"/>
            </w:pPr>
            <w:r>
              <w:t>58</w:t>
            </w:r>
          </w:p>
        </w:tc>
        <w:tc>
          <w:tcPr>
            <w:tcW w:w="694" w:type="dxa"/>
          </w:tcPr>
          <w:p w14:paraId="23BA617B" w14:textId="4CFAEB75" w:rsidR="00E73E1B" w:rsidRDefault="00E73E1B" w:rsidP="00E73E1B">
            <w:pPr>
              <w:tabs>
                <w:tab w:val="clear" w:pos="144"/>
              </w:tabs>
              <w:jc w:val="center"/>
            </w:pPr>
            <w:r>
              <w:t>59</w:t>
            </w:r>
          </w:p>
        </w:tc>
        <w:tc>
          <w:tcPr>
            <w:tcW w:w="695" w:type="dxa"/>
          </w:tcPr>
          <w:p w14:paraId="403A660E" w14:textId="5127D439" w:rsidR="00E73E1B" w:rsidRDefault="00E73E1B" w:rsidP="00E73E1B">
            <w:pPr>
              <w:tabs>
                <w:tab w:val="clear" w:pos="144"/>
              </w:tabs>
              <w:jc w:val="center"/>
            </w:pPr>
            <w:r>
              <w:t>60</w:t>
            </w:r>
          </w:p>
        </w:tc>
      </w:tr>
      <w:tr w:rsidR="00E73E1B" w14:paraId="02B43A39" w14:textId="77777777" w:rsidTr="00E73E1B">
        <w:trPr>
          <w:jc w:val="center"/>
        </w:trPr>
        <w:tc>
          <w:tcPr>
            <w:tcW w:w="1998" w:type="dxa"/>
          </w:tcPr>
          <w:p w14:paraId="49CF9702" w14:textId="0C2ADA13" w:rsidR="00E73E1B" w:rsidRDefault="00E73E1B" w:rsidP="00E73E1B">
            <w:pPr>
              <w:tabs>
                <w:tab w:val="clear" w:pos="144"/>
              </w:tabs>
              <w:jc w:val="left"/>
            </w:pPr>
            <w:r>
              <w:t>frequency</w:t>
            </w:r>
          </w:p>
        </w:tc>
        <w:tc>
          <w:tcPr>
            <w:tcW w:w="694" w:type="dxa"/>
          </w:tcPr>
          <w:p w14:paraId="3BE0F20E" w14:textId="00057E0E" w:rsidR="00E73E1B" w:rsidRDefault="00E73E1B" w:rsidP="00E73E1B">
            <w:pPr>
              <w:tabs>
                <w:tab w:val="clear" w:pos="144"/>
              </w:tabs>
              <w:jc w:val="center"/>
            </w:pPr>
            <w:r>
              <w:t>2</w:t>
            </w:r>
          </w:p>
        </w:tc>
        <w:tc>
          <w:tcPr>
            <w:tcW w:w="694" w:type="dxa"/>
          </w:tcPr>
          <w:p w14:paraId="3FB2E41E" w14:textId="6DC18F6A" w:rsidR="00E73E1B" w:rsidRDefault="00E73E1B" w:rsidP="00E73E1B">
            <w:pPr>
              <w:tabs>
                <w:tab w:val="clear" w:pos="144"/>
              </w:tabs>
              <w:jc w:val="center"/>
            </w:pPr>
            <w:r>
              <w:t>5</w:t>
            </w:r>
          </w:p>
        </w:tc>
        <w:tc>
          <w:tcPr>
            <w:tcW w:w="694" w:type="dxa"/>
          </w:tcPr>
          <w:p w14:paraId="4CE6355B" w14:textId="35A7B56B" w:rsidR="00E73E1B" w:rsidRDefault="00E73E1B" w:rsidP="00E73E1B">
            <w:pPr>
              <w:tabs>
                <w:tab w:val="clear" w:pos="144"/>
              </w:tabs>
              <w:jc w:val="center"/>
            </w:pPr>
            <w:r>
              <w:t>9</w:t>
            </w:r>
          </w:p>
        </w:tc>
        <w:tc>
          <w:tcPr>
            <w:tcW w:w="695" w:type="dxa"/>
          </w:tcPr>
          <w:p w14:paraId="3699B176" w14:textId="7DE79E76" w:rsidR="00E73E1B" w:rsidRDefault="00E73E1B" w:rsidP="00E73E1B">
            <w:pPr>
              <w:tabs>
                <w:tab w:val="clear" w:pos="144"/>
              </w:tabs>
              <w:jc w:val="center"/>
            </w:pPr>
            <w:r>
              <w:t>6</w:t>
            </w:r>
          </w:p>
        </w:tc>
        <w:tc>
          <w:tcPr>
            <w:tcW w:w="694" w:type="dxa"/>
          </w:tcPr>
          <w:p w14:paraId="4139C7B2" w14:textId="39B717D8" w:rsidR="00E73E1B" w:rsidRDefault="00E73E1B" w:rsidP="00E73E1B">
            <w:pPr>
              <w:tabs>
                <w:tab w:val="clear" w:pos="144"/>
              </w:tabs>
              <w:jc w:val="center"/>
            </w:pPr>
            <w:r>
              <w:t>3</w:t>
            </w:r>
          </w:p>
        </w:tc>
        <w:tc>
          <w:tcPr>
            <w:tcW w:w="694" w:type="dxa"/>
          </w:tcPr>
          <w:p w14:paraId="60AECA9C" w14:textId="401A806D" w:rsidR="00E73E1B" w:rsidRDefault="00E73E1B" w:rsidP="00E73E1B">
            <w:pPr>
              <w:tabs>
                <w:tab w:val="clear" w:pos="144"/>
              </w:tabs>
              <w:jc w:val="center"/>
            </w:pPr>
            <w:r>
              <w:t>4</w:t>
            </w:r>
          </w:p>
        </w:tc>
        <w:tc>
          <w:tcPr>
            <w:tcW w:w="695" w:type="dxa"/>
          </w:tcPr>
          <w:p w14:paraId="2C9F9F6F" w14:textId="53BDAFF6" w:rsidR="00E73E1B" w:rsidRDefault="00E73E1B" w:rsidP="00E73E1B">
            <w:pPr>
              <w:tabs>
                <w:tab w:val="clear" w:pos="144"/>
              </w:tabs>
              <w:jc w:val="center"/>
            </w:pPr>
            <w:r>
              <w:t>1</w:t>
            </w:r>
          </w:p>
        </w:tc>
      </w:tr>
    </w:tbl>
    <w:p w14:paraId="045665D3" w14:textId="4857B7DD" w:rsidR="00F441F6" w:rsidRDefault="00E73E1B" w:rsidP="00334ACE">
      <w:pPr>
        <w:tabs>
          <w:tab w:val="clear" w:pos="144"/>
        </w:tabs>
        <w:spacing w:before="120" w:after="120"/>
      </w:pPr>
      <w:r>
        <w:t xml:space="preserve">suggests that a bin size of 1 unit is a good option as a bin size of 2 units </w:t>
      </w:r>
      <w:r w:rsidR="00334ACE">
        <w:t>has</w:t>
      </w:r>
      <w:r>
        <w:t xml:space="preserve"> just four total bins</w:t>
      </w:r>
      <w:r w:rsidR="00334ACE">
        <w:t>, one of which must include a result either less than 54 or greater than 60</w:t>
      </w:r>
      <w:r>
        <w:t xml:space="preserve">; the resulting histogram is shown </w:t>
      </w:r>
      <w:r w:rsidR="00852639">
        <w:t>below.</w:t>
      </w:r>
    </w:p>
    <w:p w14:paraId="5C55F3DE" w14:textId="3BABC402" w:rsidR="00E73E1B" w:rsidRDefault="0027297E" w:rsidP="00852639">
      <w:pPr>
        <w:tabs>
          <w:tab w:val="clear" w:pos="144"/>
        </w:tabs>
        <w:jc w:val="center"/>
      </w:pPr>
      <w:r>
        <w:rPr>
          <w:noProof/>
          <w:lang w:eastAsia="en-US"/>
        </w:rPr>
        <w:drawing>
          <wp:inline distT="0" distB="0" distL="0" distR="0" wp14:anchorId="478B47D5" wp14:editId="53A3F5BD">
            <wp:extent cx="209169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TotalM&amp;Ms.pdf"/>
                    <pic:cNvPicPr/>
                  </pic:nvPicPr>
                  <pic:blipFill>
                    <a:blip r:embed="rId13">
                      <a:extLst>
                        <a:ext uri="{28A0092B-C50C-407E-A947-70E740481C1C}">
                          <a14:useLocalDpi xmlns:a14="http://schemas.microsoft.com/office/drawing/2010/main" val="0"/>
                        </a:ext>
                      </a:extLst>
                    </a:blip>
                    <a:stretch>
                      <a:fillRect/>
                    </a:stretch>
                  </pic:blipFill>
                  <pic:spPr>
                    <a:xfrm>
                      <a:off x="0" y="0"/>
                      <a:ext cx="2091690" cy="1885950"/>
                    </a:xfrm>
                    <a:prstGeom prst="rect">
                      <a:avLst/>
                    </a:prstGeom>
                  </pic:spPr>
                </pic:pic>
              </a:graphicData>
            </a:graphic>
          </wp:inline>
        </w:drawing>
      </w:r>
    </w:p>
    <w:p w14:paraId="68797299" w14:textId="51C790D1" w:rsidR="00E73E1B" w:rsidRDefault="00E73E1B" w:rsidP="00302EE5">
      <w:pPr>
        <w:tabs>
          <w:tab w:val="clear" w:pos="144"/>
        </w:tabs>
        <w:spacing w:after="120"/>
        <w:jc w:val="left"/>
      </w:pPr>
      <w:r>
        <w:t xml:space="preserve">This histogram is consistent with our observations from the box and whisker plot in Investigation </w:t>
      </w:r>
      <w:r w:rsidR="00E30562">
        <w:t>12</w:t>
      </w:r>
      <w:r>
        <w:t>, but it presents us with a much clearer picture of the data.</w:t>
      </w:r>
    </w:p>
    <w:p w14:paraId="06EAB999" w14:textId="3836D47A" w:rsidR="00E30562" w:rsidRDefault="00E30562" w:rsidP="00070258">
      <w:pPr>
        <w:tabs>
          <w:tab w:val="clear" w:pos="144"/>
        </w:tabs>
        <w:rPr>
          <w:i/>
        </w:rPr>
      </w:pPr>
      <w:r>
        <w:rPr>
          <w:i/>
        </w:rPr>
        <w:t>Students will benefit from drawing this plot by hand. Excel’s Data Analysis tools provides a method for creating hi</w:t>
      </w:r>
      <w:r>
        <w:rPr>
          <w:i/>
        </w:rPr>
        <w:t>s</w:t>
      </w:r>
      <w:r>
        <w:rPr>
          <w:i/>
        </w:rPr>
        <w:t>tograms, as does R using the hist command.</w:t>
      </w:r>
    </w:p>
    <w:p w14:paraId="78489B46" w14:textId="75DEDD8C" w:rsidR="000C6A18" w:rsidRPr="00070258" w:rsidRDefault="00E30B5E" w:rsidP="00070258">
      <w:pPr>
        <w:tabs>
          <w:tab w:val="clear" w:pos="144"/>
        </w:tabs>
        <w:rPr>
          <w:i/>
        </w:rPr>
      </w:pPr>
      <w:r>
        <w:rPr>
          <w:b/>
          <w:sz w:val="28"/>
        </w:rPr>
        <w:br w:type="column"/>
      </w:r>
      <w:r w:rsidR="00CD63A0">
        <w:rPr>
          <w:b/>
          <w:sz w:val="28"/>
        </w:rPr>
        <w:t>Part III:</w:t>
      </w:r>
      <w:r w:rsidR="00A82283">
        <w:rPr>
          <w:b/>
          <w:sz w:val="28"/>
        </w:rPr>
        <w:t xml:space="preserve"> </w:t>
      </w:r>
      <w:r w:rsidR="000C6A18" w:rsidRPr="0064521C">
        <w:rPr>
          <w:b/>
          <w:sz w:val="28"/>
        </w:rPr>
        <w:t>Ways to Summarize Data</w:t>
      </w:r>
    </w:p>
    <w:p w14:paraId="06503713" w14:textId="4EA84496" w:rsidR="00AC2EB0" w:rsidRDefault="00AC2EB0" w:rsidP="00AC2EB0">
      <w:pPr>
        <w:shd w:val="clear" w:color="auto" w:fill="CCCCCC"/>
        <w:tabs>
          <w:tab w:val="clear" w:pos="144"/>
        </w:tabs>
        <w:spacing w:after="120"/>
      </w:pPr>
      <w:r w:rsidRPr="00AC2EB0">
        <w:rPr>
          <w:b/>
        </w:rPr>
        <w:t xml:space="preserve">Investigation </w:t>
      </w:r>
      <w:r w:rsidR="00070156">
        <w:rPr>
          <w:b/>
        </w:rPr>
        <w:t>15</w:t>
      </w:r>
      <w:r>
        <w:t>. Before we consider ways to summarize our data, we need to draw a distinction between a sample and a population. We collect and analyze samples with the hope that we can d</w:t>
      </w:r>
      <w:r>
        <w:t>e</w:t>
      </w:r>
      <w:r>
        <w:t>duce something about the</w:t>
      </w:r>
      <w:r w:rsidR="002055A0">
        <w:t xml:space="preserve"> properties of the</w:t>
      </w:r>
      <w:r>
        <w:t xml:space="preserve"> population. Using </w:t>
      </w:r>
      <w:r w:rsidR="001C4397">
        <w:t>our data for M&amp;Ms</w:t>
      </w:r>
      <w:r>
        <w:t xml:space="preserve"> as an example, define the terms sample and population.</w:t>
      </w:r>
      <w:r w:rsidR="0003639D">
        <w:t xml:space="preserve"> </w:t>
      </w:r>
    </w:p>
    <w:p w14:paraId="4A54D923" w14:textId="1B10E463" w:rsidR="00EA03B1" w:rsidRPr="00A152F1" w:rsidRDefault="00F36017" w:rsidP="00A152F1">
      <w:pPr>
        <w:tabs>
          <w:tab w:val="clear" w:pos="144"/>
        </w:tabs>
        <w:spacing w:before="120" w:after="120"/>
        <w:rPr>
          <w:rFonts w:ascii="Adobe Garamond Pro" w:hAnsi="Adobe Garamond Pro"/>
          <w:i/>
        </w:rPr>
      </w:pPr>
      <w:r>
        <w:t xml:space="preserve">For our data, the structure of which is in Table 2, each row </w:t>
      </w:r>
      <w:r w:rsidR="002055A0">
        <w:t>is</w:t>
      </w:r>
      <w:r>
        <w:t xml:space="preserve"> single sample of plain M&amp;Ms</w:t>
      </w:r>
      <w:r w:rsidR="00E30562">
        <w:t xml:space="preserve"> in the form of individual 1.69-oz packages</w:t>
      </w:r>
      <w:r>
        <w:t xml:space="preserve">. These samples are drawn from the much larger population of all plain M&amp;Ms (or, at least all plain M&amp;Ms manufactured at the time the samples were packaged). </w:t>
      </w:r>
    </w:p>
    <w:p w14:paraId="4B17217D" w14:textId="6E9B8C55" w:rsidR="00052A94" w:rsidRDefault="00E26307" w:rsidP="00F56948">
      <w:pPr>
        <w:shd w:val="clear" w:color="auto" w:fill="CCCCCC"/>
        <w:tabs>
          <w:tab w:val="clear" w:pos="144"/>
        </w:tabs>
        <w:spacing w:after="120"/>
      </w:pPr>
      <w:r w:rsidRPr="00CD709A">
        <w:rPr>
          <w:b/>
        </w:rPr>
        <w:t xml:space="preserve">Investigation </w:t>
      </w:r>
      <w:r w:rsidR="00070156">
        <w:rPr>
          <w:b/>
        </w:rPr>
        <w:t>16</w:t>
      </w:r>
      <w:r w:rsidRPr="00CD709A">
        <w:rPr>
          <w:b/>
        </w:rPr>
        <w:t>.</w:t>
      </w:r>
      <w:r>
        <w:t xml:space="preserve"> </w:t>
      </w:r>
      <w:r w:rsidR="00DC2683">
        <w:t>Using the data for yellow M&amp;Ms, calculate the mean and the median for each store and discuss your results. If the mean and the median are equal to each other, what might you reasonably conclude about your data? If the mean is larger than the median, or if the mean is smaller than the median, what might you reasonably conclude about your data? A measure of central te</w:t>
      </w:r>
      <w:r w:rsidR="00DC2683">
        <w:t>n</w:t>
      </w:r>
      <w:r w:rsidR="00DC2683">
        <w:t xml:space="preserve">dency is considered robust when it is not changed by one or more results that differ substantially from the remaining results. Which measure of central tendency is more robust? Why? </w:t>
      </w:r>
      <w:r w:rsidR="00B924CF">
        <w:t xml:space="preserve"> </w:t>
      </w:r>
    </w:p>
    <w:p w14:paraId="2D6BF84F" w14:textId="77777777" w:rsidR="001F2529" w:rsidRDefault="001F2529" w:rsidP="001F2529">
      <w:pPr>
        <w:tabs>
          <w:tab w:val="clear" w:pos="144"/>
        </w:tabs>
        <w:spacing w:after="120"/>
      </w:pPr>
      <w:r>
        <w:t xml:space="preserve">To help us understand how we arrive at each value, we will use the data in Figure 3 for yellow M&amp;Ms in bags purchased at CVS. To begin, let’s construct a frequency table, which shows the eight unique results, ordered from smallest-to-largest, and the number of bags with each unique result. </w:t>
      </w:r>
    </w:p>
    <w:tbl>
      <w:tblPr>
        <w:tblStyle w:val="TableGrid"/>
        <w:tblW w:w="0" w:type="auto"/>
        <w:jc w:val="center"/>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2"/>
        <w:gridCol w:w="720"/>
        <w:gridCol w:w="720"/>
        <w:gridCol w:w="720"/>
        <w:gridCol w:w="720"/>
        <w:gridCol w:w="720"/>
        <w:gridCol w:w="720"/>
        <w:gridCol w:w="720"/>
        <w:gridCol w:w="720"/>
      </w:tblGrid>
      <w:tr w:rsidR="001F2529" w14:paraId="39717839" w14:textId="77777777" w:rsidTr="001F2529">
        <w:trPr>
          <w:jc w:val="center"/>
        </w:trPr>
        <w:tc>
          <w:tcPr>
            <w:tcW w:w="1472" w:type="dxa"/>
          </w:tcPr>
          <w:p w14:paraId="2D6A59F1" w14:textId="15F6B4B9" w:rsidR="001F2529" w:rsidRDefault="001F2529" w:rsidP="007A5EEE">
            <w:pPr>
              <w:tabs>
                <w:tab w:val="clear" w:pos="144"/>
              </w:tabs>
            </w:pPr>
            <w:r>
              <w:t>number (</w:t>
            </w:r>
            <m:oMath>
              <m:r>
                <w:rPr>
                  <w:rFonts w:ascii="Cambria Math" w:hAnsi="Cambria Math"/>
                </w:rPr>
                <m:t>N</m:t>
              </m:r>
            </m:oMath>
            <w:r>
              <w:t>)</w:t>
            </w:r>
          </w:p>
        </w:tc>
        <w:tc>
          <w:tcPr>
            <w:tcW w:w="720" w:type="dxa"/>
          </w:tcPr>
          <w:p w14:paraId="6409426C" w14:textId="77777777" w:rsidR="001F2529" w:rsidRDefault="001F2529" w:rsidP="007A5EEE">
            <w:pPr>
              <w:tabs>
                <w:tab w:val="clear" w:pos="144"/>
              </w:tabs>
              <w:jc w:val="center"/>
            </w:pPr>
            <w:r>
              <w:t>5</w:t>
            </w:r>
          </w:p>
        </w:tc>
        <w:tc>
          <w:tcPr>
            <w:tcW w:w="720" w:type="dxa"/>
          </w:tcPr>
          <w:p w14:paraId="52461B33" w14:textId="77777777" w:rsidR="001F2529" w:rsidRDefault="001F2529" w:rsidP="007A5EEE">
            <w:pPr>
              <w:tabs>
                <w:tab w:val="clear" w:pos="144"/>
              </w:tabs>
              <w:jc w:val="center"/>
            </w:pPr>
            <w:r>
              <w:t>8</w:t>
            </w:r>
          </w:p>
        </w:tc>
        <w:tc>
          <w:tcPr>
            <w:tcW w:w="720" w:type="dxa"/>
          </w:tcPr>
          <w:p w14:paraId="668E57EE" w14:textId="77777777" w:rsidR="001F2529" w:rsidRDefault="001F2529" w:rsidP="007A5EEE">
            <w:pPr>
              <w:tabs>
                <w:tab w:val="clear" w:pos="144"/>
              </w:tabs>
              <w:jc w:val="center"/>
            </w:pPr>
            <w:r>
              <w:t>13</w:t>
            </w:r>
          </w:p>
        </w:tc>
        <w:tc>
          <w:tcPr>
            <w:tcW w:w="720" w:type="dxa"/>
          </w:tcPr>
          <w:p w14:paraId="7DD02E95" w14:textId="77777777" w:rsidR="001F2529" w:rsidRDefault="001F2529" w:rsidP="007A5EEE">
            <w:pPr>
              <w:tabs>
                <w:tab w:val="clear" w:pos="144"/>
              </w:tabs>
              <w:jc w:val="center"/>
            </w:pPr>
            <w:r>
              <w:t>15</w:t>
            </w:r>
          </w:p>
        </w:tc>
        <w:tc>
          <w:tcPr>
            <w:tcW w:w="720" w:type="dxa"/>
          </w:tcPr>
          <w:p w14:paraId="36980443" w14:textId="77777777" w:rsidR="001F2529" w:rsidRDefault="001F2529" w:rsidP="007A5EEE">
            <w:pPr>
              <w:tabs>
                <w:tab w:val="clear" w:pos="144"/>
              </w:tabs>
              <w:jc w:val="center"/>
            </w:pPr>
            <w:r>
              <w:t>16</w:t>
            </w:r>
          </w:p>
        </w:tc>
        <w:tc>
          <w:tcPr>
            <w:tcW w:w="720" w:type="dxa"/>
          </w:tcPr>
          <w:p w14:paraId="00E85B2E" w14:textId="77777777" w:rsidR="001F2529" w:rsidRDefault="001F2529" w:rsidP="007A5EEE">
            <w:pPr>
              <w:tabs>
                <w:tab w:val="clear" w:pos="144"/>
              </w:tabs>
              <w:jc w:val="center"/>
            </w:pPr>
            <w:r>
              <w:t>17</w:t>
            </w:r>
          </w:p>
        </w:tc>
        <w:tc>
          <w:tcPr>
            <w:tcW w:w="720" w:type="dxa"/>
          </w:tcPr>
          <w:p w14:paraId="6CFEA935" w14:textId="77777777" w:rsidR="001F2529" w:rsidRDefault="001F2529" w:rsidP="007A5EEE">
            <w:pPr>
              <w:tabs>
                <w:tab w:val="clear" w:pos="144"/>
              </w:tabs>
              <w:jc w:val="center"/>
            </w:pPr>
            <w:r>
              <w:t>19</w:t>
            </w:r>
          </w:p>
        </w:tc>
        <w:tc>
          <w:tcPr>
            <w:tcW w:w="720" w:type="dxa"/>
          </w:tcPr>
          <w:p w14:paraId="00AE4A9F" w14:textId="77777777" w:rsidR="001F2529" w:rsidRDefault="001F2529" w:rsidP="007A5EEE">
            <w:pPr>
              <w:tabs>
                <w:tab w:val="clear" w:pos="144"/>
              </w:tabs>
              <w:jc w:val="center"/>
            </w:pPr>
            <w:r>
              <w:t>23</w:t>
            </w:r>
          </w:p>
        </w:tc>
      </w:tr>
      <w:tr w:rsidR="001F2529" w14:paraId="59E73C27" w14:textId="77777777" w:rsidTr="001F2529">
        <w:trPr>
          <w:jc w:val="center"/>
        </w:trPr>
        <w:tc>
          <w:tcPr>
            <w:tcW w:w="1472" w:type="dxa"/>
          </w:tcPr>
          <w:p w14:paraId="511E00F8" w14:textId="135A90CB" w:rsidR="001F2529" w:rsidRDefault="001F2529" w:rsidP="007A5EEE">
            <w:pPr>
              <w:tabs>
                <w:tab w:val="clear" w:pos="144"/>
              </w:tabs>
            </w:pPr>
            <w:r>
              <w:t>frequency (</w:t>
            </w:r>
            <m:oMath>
              <m:r>
                <w:rPr>
                  <w:rFonts w:ascii="Cambria Math" w:hAnsi="Cambria Math"/>
                </w:rPr>
                <m:t>f</m:t>
              </m:r>
            </m:oMath>
            <w:r>
              <w:t>)</w:t>
            </w:r>
          </w:p>
        </w:tc>
        <w:tc>
          <w:tcPr>
            <w:tcW w:w="720" w:type="dxa"/>
          </w:tcPr>
          <w:p w14:paraId="0717FC5E" w14:textId="77777777" w:rsidR="001F2529" w:rsidRDefault="001F2529" w:rsidP="007A5EEE">
            <w:pPr>
              <w:tabs>
                <w:tab w:val="clear" w:pos="144"/>
              </w:tabs>
              <w:jc w:val="center"/>
            </w:pPr>
            <w:r>
              <w:t>1</w:t>
            </w:r>
          </w:p>
        </w:tc>
        <w:tc>
          <w:tcPr>
            <w:tcW w:w="720" w:type="dxa"/>
          </w:tcPr>
          <w:p w14:paraId="3E39668F" w14:textId="77777777" w:rsidR="001F2529" w:rsidRDefault="001F2529" w:rsidP="007A5EEE">
            <w:pPr>
              <w:tabs>
                <w:tab w:val="clear" w:pos="144"/>
              </w:tabs>
              <w:jc w:val="center"/>
            </w:pPr>
            <w:r>
              <w:t>1</w:t>
            </w:r>
          </w:p>
        </w:tc>
        <w:tc>
          <w:tcPr>
            <w:tcW w:w="720" w:type="dxa"/>
          </w:tcPr>
          <w:p w14:paraId="3B204F92" w14:textId="77777777" w:rsidR="001F2529" w:rsidRDefault="001F2529" w:rsidP="007A5EEE">
            <w:pPr>
              <w:tabs>
                <w:tab w:val="clear" w:pos="144"/>
              </w:tabs>
              <w:jc w:val="center"/>
            </w:pPr>
            <w:r>
              <w:t>2</w:t>
            </w:r>
          </w:p>
        </w:tc>
        <w:tc>
          <w:tcPr>
            <w:tcW w:w="720" w:type="dxa"/>
          </w:tcPr>
          <w:p w14:paraId="619962C9" w14:textId="77777777" w:rsidR="001F2529" w:rsidRDefault="001F2529" w:rsidP="007A5EEE">
            <w:pPr>
              <w:tabs>
                <w:tab w:val="clear" w:pos="144"/>
              </w:tabs>
              <w:jc w:val="center"/>
            </w:pPr>
            <w:r>
              <w:t>2</w:t>
            </w:r>
          </w:p>
        </w:tc>
        <w:tc>
          <w:tcPr>
            <w:tcW w:w="720" w:type="dxa"/>
          </w:tcPr>
          <w:p w14:paraId="546FB58D" w14:textId="77777777" w:rsidR="001F2529" w:rsidRDefault="001F2529" w:rsidP="007A5EEE">
            <w:pPr>
              <w:tabs>
                <w:tab w:val="clear" w:pos="144"/>
              </w:tabs>
              <w:jc w:val="center"/>
            </w:pPr>
            <w:r>
              <w:t>1</w:t>
            </w:r>
          </w:p>
        </w:tc>
        <w:tc>
          <w:tcPr>
            <w:tcW w:w="720" w:type="dxa"/>
          </w:tcPr>
          <w:p w14:paraId="5C94B7B7" w14:textId="77777777" w:rsidR="001F2529" w:rsidRDefault="001F2529" w:rsidP="007A5EEE">
            <w:pPr>
              <w:tabs>
                <w:tab w:val="clear" w:pos="144"/>
              </w:tabs>
              <w:jc w:val="center"/>
            </w:pPr>
            <w:r>
              <w:t>1</w:t>
            </w:r>
          </w:p>
        </w:tc>
        <w:tc>
          <w:tcPr>
            <w:tcW w:w="720" w:type="dxa"/>
          </w:tcPr>
          <w:p w14:paraId="5058CAFC" w14:textId="77777777" w:rsidR="001F2529" w:rsidRDefault="001F2529" w:rsidP="007A5EEE">
            <w:pPr>
              <w:tabs>
                <w:tab w:val="clear" w:pos="144"/>
              </w:tabs>
              <w:jc w:val="center"/>
            </w:pPr>
            <w:r>
              <w:t>1</w:t>
            </w:r>
          </w:p>
        </w:tc>
        <w:tc>
          <w:tcPr>
            <w:tcW w:w="720" w:type="dxa"/>
          </w:tcPr>
          <w:p w14:paraId="797007C6" w14:textId="77777777" w:rsidR="001F2529" w:rsidRDefault="001F2529" w:rsidP="007A5EEE">
            <w:pPr>
              <w:tabs>
                <w:tab w:val="clear" w:pos="144"/>
              </w:tabs>
              <w:jc w:val="center"/>
            </w:pPr>
            <w:r>
              <w:t>1</w:t>
            </w:r>
          </w:p>
        </w:tc>
      </w:tr>
    </w:tbl>
    <w:p w14:paraId="16FB7C83" w14:textId="195106E3" w:rsidR="001F2529" w:rsidRDefault="00DC2683" w:rsidP="001F2529">
      <w:pPr>
        <w:tabs>
          <w:tab w:val="clear" w:pos="144"/>
        </w:tabs>
        <w:spacing w:before="120" w:after="120"/>
      </w:pPr>
      <w:r>
        <w:t>To</w:t>
      </w:r>
      <w:r w:rsidR="001F2529">
        <w:t xml:space="preserve"> calculate the mean using a frequency table</w:t>
      </w:r>
      <w:r>
        <w:t>, we multiply</w:t>
      </w:r>
      <w:r w:rsidR="001F2529">
        <w:t xml:space="preserve"> each un</w:t>
      </w:r>
      <w:r>
        <w:t>ique result by its frequency, sum up the values, and divide</w:t>
      </w:r>
      <w:r w:rsidR="001F2529">
        <w:t xml:space="preserve"> by the number of samples</w:t>
      </w:r>
      <w:r w:rsidR="0011045C">
        <w:t>; thus</w:t>
      </w:r>
    </w:p>
    <w:tbl>
      <w:tblPr>
        <w:tblStyle w:val="TableGrid"/>
        <w:tblW w:w="0" w:type="auto"/>
        <w:jc w:val="center"/>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20"/>
        <w:gridCol w:w="720"/>
        <w:gridCol w:w="720"/>
        <w:gridCol w:w="720"/>
        <w:gridCol w:w="720"/>
        <w:gridCol w:w="720"/>
        <w:gridCol w:w="720"/>
        <w:gridCol w:w="720"/>
      </w:tblGrid>
      <w:tr w:rsidR="001F2529" w14:paraId="523A3358" w14:textId="77777777" w:rsidTr="007A5EEE">
        <w:trPr>
          <w:jc w:val="center"/>
        </w:trPr>
        <w:tc>
          <w:tcPr>
            <w:tcW w:w="1509" w:type="dxa"/>
          </w:tcPr>
          <w:p w14:paraId="48E466FC" w14:textId="77777777" w:rsidR="001F2529" w:rsidRDefault="001F2529" w:rsidP="007A5EEE">
            <w:pPr>
              <w:tabs>
                <w:tab w:val="clear" w:pos="144"/>
              </w:tabs>
            </w:pPr>
            <w:r>
              <w:t>number (</w:t>
            </w:r>
            <m:oMath>
              <m:r>
                <w:rPr>
                  <w:rFonts w:ascii="Cambria Math" w:hAnsi="Cambria Math"/>
                </w:rPr>
                <m:t>N</m:t>
              </m:r>
            </m:oMath>
            <w:r>
              <w:t>)</w:t>
            </w:r>
          </w:p>
        </w:tc>
        <w:tc>
          <w:tcPr>
            <w:tcW w:w="720" w:type="dxa"/>
          </w:tcPr>
          <w:p w14:paraId="7D4FB0A1" w14:textId="77777777" w:rsidR="001F2529" w:rsidRDefault="001F2529" w:rsidP="007A5EEE">
            <w:pPr>
              <w:tabs>
                <w:tab w:val="clear" w:pos="144"/>
              </w:tabs>
              <w:jc w:val="center"/>
            </w:pPr>
            <w:r>
              <w:t>5</w:t>
            </w:r>
          </w:p>
        </w:tc>
        <w:tc>
          <w:tcPr>
            <w:tcW w:w="720" w:type="dxa"/>
          </w:tcPr>
          <w:p w14:paraId="7537FD95" w14:textId="77777777" w:rsidR="001F2529" w:rsidRDefault="001F2529" w:rsidP="007A5EEE">
            <w:pPr>
              <w:tabs>
                <w:tab w:val="clear" w:pos="144"/>
              </w:tabs>
              <w:jc w:val="center"/>
            </w:pPr>
            <w:r>
              <w:t>8</w:t>
            </w:r>
          </w:p>
        </w:tc>
        <w:tc>
          <w:tcPr>
            <w:tcW w:w="720" w:type="dxa"/>
          </w:tcPr>
          <w:p w14:paraId="000828F4" w14:textId="77777777" w:rsidR="001F2529" w:rsidRDefault="001F2529" w:rsidP="007A5EEE">
            <w:pPr>
              <w:tabs>
                <w:tab w:val="clear" w:pos="144"/>
              </w:tabs>
              <w:jc w:val="center"/>
            </w:pPr>
            <w:r>
              <w:t>13</w:t>
            </w:r>
          </w:p>
        </w:tc>
        <w:tc>
          <w:tcPr>
            <w:tcW w:w="720" w:type="dxa"/>
          </w:tcPr>
          <w:p w14:paraId="5417DACD" w14:textId="77777777" w:rsidR="001F2529" w:rsidRDefault="001F2529" w:rsidP="007A5EEE">
            <w:pPr>
              <w:tabs>
                <w:tab w:val="clear" w:pos="144"/>
              </w:tabs>
              <w:jc w:val="center"/>
            </w:pPr>
            <w:r>
              <w:t>15</w:t>
            </w:r>
          </w:p>
        </w:tc>
        <w:tc>
          <w:tcPr>
            <w:tcW w:w="720" w:type="dxa"/>
          </w:tcPr>
          <w:p w14:paraId="3231D33A" w14:textId="77777777" w:rsidR="001F2529" w:rsidRDefault="001F2529" w:rsidP="007A5EEE">
            <w:pPr>
              <w:tabs>
                <w:tab w:val="clear" w:pos="144"/>
              </w:tabs>
              <w:jc w:val="center"/>
            </w:pPr>
            <w:r>
              <w:t>16</w:t>
            </w:r>
          </w:p>
        </w:tc>
        <w:tc>
          <w:tcPr>
            <w:tcW w:w="720" w:type="dxa"/>
          </w:tcPr>
          <w:p w14:paraId="3C8116A3" w14:textId="77777777" w:rsidR="001F2529" w:rsidRDefault="001F2529" w:rsidP="007A5EEE">
            <w:pPr>
              <w:tabs>
                <w:tab w:val="clear" w:pos="144"/>
              </w:tabs>
              <w:jc w:val="center"/>
            </w:pPr>
            <w:r>
              <w:t>17</w:t>
            </w:r>
          </w:p>
        </w:tc>
        <w:tc>
          <w:tcPr>
            <w:tcW w:w="720" w:type="dxa"/>
          </w:tcPr>
          <w:p w14:paraId="3F4E3864" w14:textId="77777777" w:rsidR="001F2529" w:rsidRDefault="001F2529" w:rsidP="007A5EEE">
            <w:pPr>
              <w:tabs>
                <w:tab w:val="clear" w:pos="144"/>
              </w:tabs>
              <w:jc w:val="center"/>
            </w:pPr>
            <w:r>
              <w:t>19</w:t>
            </w:r>
          </w:p>
        </w:tc>
        <w:tc>
          <w:tcPr>
            <w:tcW w:w="720" w:type="dxa"/>
          </w:tcPr>
          <w:p w14:paraId="36D6319D" w14:textId="77777777" w:rsidR="001F2529" w:rsidRDefault="001F2529" w:rsidP="007A5EEE">
            <w:pPr>
              <w:tabs>
                <w:tab w:val="clear" w:pos="144"/>
              </w:tabs>
              <w:jc w:val="center"/>
            </w:pPr>
            <w:r>
              <w:t>23</w:t>
            </w:r>
          </w:p>
        </w:tc>
      </w:tr>
      <w:tr w:rsidR="001F2529" w14:paraId="5AB01D29" w14:textId="77777777" w:rsidTr="007A5EEE">
        <w:trPr>
          <w:jc w:val="center"/>
        </w:trPr>
        <w:tc>
          <w:tcPr>
            <w:tcW w:w="1509" w:type="dxa"/>
          </w:tcPr>
          <w:p w14:paraId="1DD0929C" w14:textId="77777777" w:rsidR="001F2529" w:rsidRPr="00773DEF" w:rsidRDefault="001F2529" w:rsidP="007A5EEE">
            <w:pPr>
              <w:tabs>
                <w:tab w:val="clear" w:pos="144"/>
              </w:tabs>
            </w:pPr>
            <w:r>
              <w:t>frequency (</w:t>
            </w:r>
            <m:oMath>
              <m:r>
                <w:rPr>
                  <w:rFonts w:ascii="Cambria Math" w:hAnsi="Cambria Math"/>
                </w:rPr>
                <m:t>f</m:t>
              </m:r>
            </m:oMath>
            <w:r>
              <w:t>)</w:t>
            </w:r>
          </w:p>
        </w:tc>
        <w:tc>
          <w:tcPr>
            <w:tcW w:w="720" w:type="dxa"/>
          </w:tcPr>
          <w:p w14:paraId="659523C4" w14:textId="77777777" w:rsidR="001F2529" w:rsidRDefault="001F2529" w:rsidP="007A5EEE">
            <w:pPr>
              <w:tabs>
                <w:tab w:val="clear" w:pos="144"/>
              </w:tabs>
              <w:jc w:val="center"/>
            </w:pPr>
            <w:r>
              <w:t>1</w:t>
            </w:r>
          </w:p>
        </w:tc>
        <w:tc>
          <w:tcPr>
            <w:tcW w:w="720" w:type="dxa"/>
          </w:tcPr>
          <w:p w14:paraId="2589FFC7" w14:textId="77777777" w:rsidR="001F2529" w:rsidRDefault="001F2529" w:rsidP="007A5EEE">
            <w:pPr>
              <w:tabs>
                <w:tab w:val="clear" w:pos="144"/>
              </w:tabs>
              <w:jc w:val="center"/>
            </w:pPr>
            <w:r>
              <w:t>1</w:t>
            </w:r>
          </w:p>
        </w:tc>
        <w:tc>
          <w:tcPr>
            <w:tcW w:w="720" w:type="dxa"/>
          </w:tcPr>
          <w:p w14:paraId="3A264C83" w14:textId="77777777" w:rsidR="001F2529" w:rsidRDefault="001F2529" w:rsidP="007A5EEE">
            <w:pPr>
              <w:tabs>
                <w:tab w:val="clear" w:pos="144"/>
              </w:tabs>
              <w:jc w:val="center"/>
            </w:pPr>
            <w:r>
              <w:t>2</w:t>
            </w:r>
          </w:p>
        </w:tc>
        <w:tc>
          <w:tcPr>
            <w:tcW w:w="720" w:type="dxa"/>
          </w:tcPr>
          <w:p w14:paraId="6A52018C" w14:textId="77777777" w:rsidR="001F2529" w:rsidRDefault="001F2529" w:rsidP="007A5EEE">
            <w:pPr>
              <w:tabs>
                <w:tab w:val="clear" w:pos="144"/>
              </w:tabs>
              <w:jc w:val="center"/>
            </w:pPr>
            <w:r>
              <w:t>2</w:t>
            </w:r>
          </w:p>
        </w:tc>
        <w:tc>
          <w:tcPr>
            <w:tcW w:w="720" w:type="dxa"/>
          </w:tcPr>
          <w:p w14:paraId="67124E65" w14:textId="77777777" w:rsidR="001F2529" w:rsidRDefault="001F2529" w:rsidP="007A5EEE">
            <w:pPr>
              <w:tabs>
                <w:tab w:val="clear" w:pos="144"/>
              </w:tabs>
              <w:jc w:val="center"/>
            </w:pPr>
            <w:r>
              <w:t>1</w:t>
            </w:r>
          </w:p>
        </w:tc>
        <w:tc>
          <w:tcPr>
            <w:tcW w:w="720" w:type="dxa"/>
          </w:tcPr>
          <w:p w14:paraId="4456602B" w14:textId="77777777" w:rsidR="001F2529" w:rsidRDefault="001F2529" w:rsidP="007A5EEE">
            <w:pPr>
              <w:tabs>
                <w:tab w:val="clear" w:pos="144"/>
              </w:tabs>
              <w:jc w:val="center"/>
            </w:pPr>
            <w:r>
              <w:t>1</w:t>
            </w:r>
          </w:p>
        </w:tc>
        <w:tc>
          <w:tcPr>
            <w:tcW w:w="720" w:type="dxa"/>
          </w:tcPr>
          <w:p w14:paraId="40B4258B" w14:textId="77777777" w:rsidR="001F2529" w:rsidRDefault="001F2529" w:rsidP="007A5EEE">
            <w:pPr>
              <w:tabs>
                <w:tab w:val="clear" w:pos="144"/>
              </w:tabs>
              <w:jc w:val="center"/>
            </w:pPr>
            <w:r>
              <w:t>1</w:t>
            </w:r>
          </w:p>
        </w:tc>
        <w:tc>
          <w:tcPr>
            <w:tcW w:w="720" w:type="dxa"/>
          </w:tcPr>
          <w:p w14:paraId="5A1109C1" w14:textId="77777777" w:rsidR="001F2529" w:rsidRDefault="001F2529" w:rsidP="007A5EEE">
            <w:pPr>
              <w:tabs>
                <w:tab w:val="clear" w:pos="144"/>
              </w:tabs>
              <w:jc w:val="center"/>
            </w:pPr>
            <w:r>
              <w:t>1</w:t>
            </w:r>
          </w:p>
        </w:tc>
      </w:tr>
      <w:tr w:rsidR="001F2529" w14:paraId="4479B060" w14:textId="77777777" w:rsidTr="007A5EEE">
        <w:trPr>
          <w:jc w:val="center"/>
        </w:trPr>
        <w:tc>
          <w:tcPr>
            <w:tcW w:w="1509" w:type="dxa"/>
          </w:tcPr>
          <w:p w14:paraId="315B84E3" w14:textId="77777777" w:rsidR="001F2529" w:rsidRPr="00773DEF" w:rsidRDefault="001F2529" w:rsidP="007A5EEE">
            <w:pPr>
              <w:tabs>
                <w:tab w:val="clear" w:pos="144"/>
              </w:tabs>
              <w:rPr>
                <w:i/>
              </w:rPr>
            </w:pPr>
            <m:oMathPara>
              <m:oMath>
                <m:r>
                  <w:rPr>
                    <w:rFonts w:ascii="Cambria Math" w:hAnsi="Cambria Math"/>
                  </w:rPr>
                  <m:t>N×f</m:t>
                </m:r>
              </m:oMath>
            </m:oMathPara>
          </w:p>
        </w:tc>
        <w:tc>
          <w:tcPr>
            <w:tcW w:w="720" w:type="dxa"/>
          </w:tcPr>
          <w:p w14:paraId="1F05CDE3" w14:textId="77777777" w:rsidR="001F2529" w:rsidRDefault="001F2529" w:rsidP="007A5EEE">
            <w:pPr>
              <w:tabs>
                <w:tab w:val="clear" w:pos="144"/>
              </w:tabs>
              <w:jc w:val="center"/>
            </w:pPr>
            <w:r>
              <w:t>5</w:t>
            </w:r>
          </w:p>
        </w:tc>
        <w:tc>
          <w:tcPr>
            <w:tcW w:w="720" w:type="dxa"/>
          </w:tcPr>
          <w:p w14:paraId="3CB833A3" w14:textId="77777777" w:rsidR="001F2529" w:rsidRDefault="001F2529" w:rsidP="007A5EEE">
            <w:pPr>
              <w:tabs>
                <w:tab w:val="clear" w:pos="144"/>
              </w:tabs>
              <w:jc w:val="center"/>
            </w:pPr>
            <w:r>
              <w:t>8</w:t>
            </w:r>
          </w:p>
        </w:tc>
        <w:tc>
          <w:tcPr>
            <w:tcW w:w="720" w:type="dxa"/>
          </w:tcPr>
          <w:p w14:paraId="01A1DA92" w14:textId="77777777" w:rsidR="001F2529" w:rsidRDefault="001F2529" w:rsidP="007A5EEE">
            <w:pPr>
              <w:tabs>
                <w:tab w:val="clear" w:pos="144"/>
              </w:tabs>
              <w:jc w:val="center"/>
            </w:pPr>
            <w:r>
              <w:t>26</w:t>
            </w:r>
          </w:p>
        </w:tc>
        <w:tc>
          <w:tcPr>
            <w:tcW w:w="720" w:type="dxa"/>
          </w:tcPr>
          <w:p w14:paraId="394ACB29" w14:textId="77777777" w:rsidR="001F2529" w:rsidRDefault="001F2529" w:rsidP="007A5EEE">
            <w:pPr>
              <w:tabs>
                <w:tab w:val="clear" w:pos="144"/>
              </w:tabs>
              <w:jc w:val="center"/>
            </w:pPr>
            <w:r>
              <w:t>30</w:t>
            </w:r>
          </w:p>
        </w:tc>
        <w:tc>
          <w:tcPr>
            <w:tcW w:w="720" w:type="dxa"/>
          </w:tcPr>
          <w:p w14:paraId="0560BF9D" w14:textId="77777777" w:rsidR="001F2529" w:rsidRDefault="001F2529" w:rsidP="007A5EEE">
            <w:pPr>
              <w:tabs>
                <w:tab w:val="clear" w:pos="144"/>
              </w:tabs>
              <w:jc w:val="center"/>
            </w:pPr>
            <w:r>
              <w:t>16</w:t>
            </w:r>
          </w:p>
        </w:tc>
        <w:tc>
          <w:tcPr>
            <w:tcW w:w="720" w:type="dxa"/>
          </w:tcPr>
          <w:p w14:paraId="6BA38F32" w14:textId="77777777" w:rsidR="001F2529" w:rsidRDefault="001F2529" w:rsidP="007A5EEE">
            <w:pPr>
              <w:tabs>
                <w:tab w:val="clear" w:pos="144"/>
              </w:tabs>
              <w:jc w:val="center"/>
            </w:pPr>
            <w:r>
              <w:t>17</w:t>
            </w:r>
          </w:p>
        </w:tc>
        <w:tc>
          <w:tcPr>
            <w:tcW w:w="720" w:type="dxa"/>
          </w:tcPr>
          <w:p w14:paraId="7CB974F6" w14:textId="77777777" w:rsidR="001F2529" w:rsidRDefault="001F2529" w:rsidP="007A5EEE">
            <w:pPr>
              <w:tabs>
                <w:tab w:val="clear" w:pos="144"/>
              </w:tabs>
              <w:jc w:val="center"/>
            </w:pPr>
            <w:r>
              <w:t>19</w:t>
            </w:r>
          </w:p>
        </w:tc>
        <w:tc>
          <w:tcPr>
            <w:tcW w:w="720" w:type="dxa"/>
          </w:tcPr>
          <w:p w14:paraId="71C8EEAF" w14:textId="77777777" w:rsidR="001F2529" w:rsidRDefault="001F2529" w:rsidP="007A5EEE">
            <w:pPr>
              <w:tabs>
                <w:tab w:val="clear" w:pos="144"/>
              </w:tabs>
              <w:jc w:val="center"/>
            </w:pPr>
            <w:r>
              <w:t>23</w:t>
            </w:r>
          </w:p>
        </w:tc>
      </w:tr>
    </w:tbl>
    <w:p w14:paraId="0B703602" w14:textId="77777777" w:rsidR="001F2529" w:rsidRDefault="001F2529" w:rsidP="001F2529">
      <w:pPr>
        <w:tabs>
          <w:tab w:val="clear" w:pos="144"/>
        </w:tabs>
        <w:spacing w:before="120" w:after="120"/>
      </w:pPr>
      <w:r>
        <w:t>The sum of the values in the last row is 144, which gives the mean as</w:t>
      </w:r>
    </w:p>
    <w:p w14:paraId="6AD4AA1D" w14:textId="557571CB" w:rsidR="001F2529" w:rsidRPr="00773DEF" w:rsidRDefault="003F4CA1" w:rsidP="001F2529">
      <w:pPr>
        <w:tabs>
          <w:tab w:val="clear" w:pos="144"/>
        </w:tabs>
        <w:spacing w:before="120" w:after="120"/>
        <w:rPr>
          <w:rFonts w:ascii="Adobe Garamond Pro" w:hAnsi="Adobe Garamond Pro"/>
          <w:i/>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m:rPr>
                  <m:nor/>
                </m:rPr>
                <w:rPr>
                  <w:rFonts w:ascii="Adobe Garamond Pro" w:hAnsi="Adobe Garamond Pro"/>
                </w:rPr>
                <m:t>144</m:t>
              </m:r>
            </m:num>
            <m:den>
              <m:r>
                <m:rPr>
                  <m:nor/>
                </m:rPr>
                <w:rPr>
                  <w:rFonts w:ascii="Adobe Garamond Pro" w:hAnsi="Adobe Garamond Pro"/>
                </w:rPr>
                <m:t>10</m:t>
              </m:r>
            </m:den>
          </m:f>
          <m:r>
            <w:rPr>
              <w:rFonts w:ascii="Cambria Math" w:hAnsi="Cambria Math"/>
            </w:rPr>
            <m:t>=</m:t>
          </m:r>
          <m:r>
            <m:rPr>
              <m:nor/>
            </m:rPr>
            <w:rPr>
              <w:rFonts w:ascii="Adobe Garamond Pro" w:hAnsi="Adobe Garamond Pro"/>
            </w:rPr>
            <m:t>14.4</m:t>
          </m:r>
          <m:r>
            <w:rPr>
              <w:rFonts w:ascii="Cambria Math" w:hAnsi="Cambria Math"/>
            </w:rPr>
            <m:t xml:space="preserve"> </m:t>
          </m:r>
          <m:r>
            <m:rPr>
              <m:nor/>
            </m:rPr>
            <w:rPr>
              <w:rFonts w:ascii="Adobe Garamond Pro" w:hAnsi="Adobe Garamond Pro"/>
            </w:rPr>
            <m:t>yellow M&amp;Ms</m:t>
          </m:r>
        </m:oMath>
      </m:oMathPara>
    </w:p>
    <w:p w14:paraId="7A6B6635" w14:textId="0119741A" w:rsidR="00DB0DEA" w:rsidRDefault="001F2529" w:rsidP="001F2529">
      <w:pPr>
        <w:tabs>
          <w:tab w:val="clear" w:pos="144"/>
        </w:tabs>
        <w:spacing w:before="120" w:after="120"/>
      </w:pPr>
      <w:r>
        <w:t xml:space="preserve">For </w:t>
      </w:r>
      <w:r w:rsidR="00DC2683">
        <w:t>the</w:t>
      </w:r>
      <w:r>
        <w:t xml:space="preserve"> 10 samples</w:t>
      </w:r>
      <w:r w:rsidR="00DC2683">
        <w:t xml:space="preserve"> from CVS</w:t>
      </w:r>
      <w:r>
        <w:t>, the median is the average of the 5</w:t>
      </w:r>
      <w:r w:rsidRPr="00052A94">
        <w:rPr>
          <w:vertAlign w:val="superscript"/>
        </w:rPr>
        <w:t>th</w:t>
      </w:r>
      <w:r>
        <w:t xml:space="preserve"> and the 6</w:t>
      </w:r>
      <w:r w:rsidRPr="00052A94">
        <w:rPr>
          <w:vertAlign w:val="superscript"/>
        </w:rPr>
        <w:t>th</w:t>
      </w:r>
      <w:r>
        <w:t xml:space="preserve"> values</w:t>
      </w:r>
      <w:r w:rsidR="00DC2683">
        <w:t xml:space="preserve"> when ordered by rank</w:t>
      </w:r>
      <w:r>
        <w:t>. Using the frequency data, the 5</w:t>
      </w:r>
      <w:r w:rsidRPr="00052A94">
        <w:rPr>
          <w:vertAlign w:val="superscript"/>
        </w:rPr>
        <w:t>th</w:t>
      </w:r>
      <w:r>
        <w:t xml:space="preserve"> value is 15 and the 6</w:t>
      </w:r>
      <w:r w:rsidRPr="00052A94">
        <w:rPr>
          <w:vertAlign w:val="superscript"/>
        </w:rPr>
        <w:t>th</w:t>
      </w:r>
      <w:r>
        <w:t xml:space="preserve"> value is 15</w:t>
      </w:r>
      <w:r w:rsidR="00DC2683">
        <w:t>, which gives</w:t>
      </w:r>
      <w:r>
        <w:t xml:space="preserve"> the median </w:t>
      </w:r>
      <w:r w:rsidR="00DC2683">
        <w:t>as</w:t>
      </w:r>
      <w:r>
        <w:t xml:space="preserve"> 15 yellow M&amp;Ms. </w:t>
      </w:r>
      <w:r w:rsidR="00980CAA">
        <w:t>The following table summarizes the means and the medians for yellow M&amp;Ms by store.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42"/>
        <w:gridCol w:w="948"/>
      </w:tblGrid>
      <w:tr w:rsidR="00980CAA" w14:paraId="1D4FFF13" w14:textId="77777777" w:rsidTr="00980CAA">
        <w:trPr>
          <w:jc w:val="center"/>
        </w:trPr>
        <w:tc>
          <w:tcPr>
            <w:tcW w:w="1098" w:type="dxa"/>
            <w:tcBorders>
              <w:bottom w:val="single" w:sz="8" w:space="0" w:color="auto"/>
            </w:tcBorders>
          </w:tcPr>
          <w:p w14:paraId="6C809C4C" w14:textId="5862818B" w:rsidR="00980CAA" w:rsidRDefault="00980CAA" w:rsidP="00980CAA">
            <w:pPr>
              <w:tabs>
                <w:tab w:val="clear" w:pos="144"/>
              </w:tabs>
              <w:jc w:val="center"/>
            </w:pPr>
            <w:r>
              <w:t>store</w:t>
            </w:r>
          </w:p>
        </w:tc>
        <w:tc>
          <w:tcPr>
            <w:tcW w:w="942" w:type="dxa"/>
            <w:tcBorders>
              <w:bottom w:val="single" w:sz="8" w:space="0" w:color="auto"/>
            </w:tcBorders>
          </w:tcPr>
          <w:p w14:paraId="1CF9064C" w14:textId="5610A496" w:rsidR="00980CAA" w:rsidRDefault="00980CAA" w:rsidP="00980CAA">
            <w:pPr>
              <w:tabs>
                <w:tab w:val="clear" w:pos="144"/>
              </w:tabs>
              <w:jc w:val="center"/>
            </w:pPr>
            <w:r>
              <w:t>mean</w:t>
            </w:r>
          </w:p>
        </w:tc>
        <w:tc>
          <w:tcPr>
            <w:tcW w:w="948" w:type="dxa"/>
            <w:tcBorders>
              <w:bottom w:val="single" w:sz="8" w:space="0" w:color="auto"/>
            </w:tcBorders>
          </w:tcPr>
          <w:p w14:paraId="187360A9" w14:textId="5786E855" w:rsidR="00980CAA" w:rsidRDefault="00980CAA" w:rsidP="00980CAA">
            <w:pPr>
              <w:tabs>
                <w:tab w:val="clear" w:pos="144"/>
              </w:tabs>
              <w:jc w:val="center"/>
            </w:pPr>
            <w:r>
              <w:t>median</w:t>
            </w:r>
          </w:p>
        </w:tc>
      </w:tr>
      <w:tr w:rsidR="00980CAA" w14:paraId="44C33FF1" w14:textId="77777777" w:rsidTr="00980CAA">
        <w:trPr>
          <w:jc w:val="center"/>
        </w:trPr>
        <w:tc>
          <w:tcPr>
            <w:tcW w:w="1098" w:type="dxa"/>
            <w:tcBorders>
              <w:top w:val="single" w:sz="8" w:space="0" w:color="auto"/>
            </w:tcBorders>
          </w:tcPr>
          <w:p w14:paraId="20F940EA" w14:textId="6D8BD68C" w:rsidR="00980CAA" w:rsidRDefault="00980CAA" w:rsidP="00980CAA">
            <w:pPr>
              <w:tabs>
                <w:tab w:val="clear" w:pos="144"/>
              </w:tabs>
            </w:pPr>
            <w:r>
              <w:t>CVS</w:t>
            </w:r>
          </w:p>
        </w:tc>
        <w:tc>
          <w:tcPr>
            <w:tcW w:w="942" w:type="dxa"/>
            <w:tcBorders>
              <w:top w:val="single" w:sz="8" w:space="0" w:color="auto"/>
            </w:tcBorders>
          </w:tcPr>
          <w:p w14:paraId="153C0FA7" w14:textId="28B2B89D" w:rsidR="00980CAA" w:rsidRDefault="00980CAA" w:rsidP="00980CAA">
            <w:pPr>
              <w:tabs>
                <w:tab w:val="clear" w:pos="144"/>
              </w:tabs>
              <w:jc w:val="center"/>
            </w:pPr>
            <w:r>
              <w:t>14.4</w:t>
            </w:r>
          </w:p>
        </w:tc>
        <w:tc>
          <w:tcPr>
            <w:tcW w:w="948" w:type="dxa"/>
            <w:tcBorders>
              <w:top w:val="single" w:sz="8" w:space="0" w:color="auto"/>
            </w:tcBorders>
          </w:tcPr>
          <w:p w14:paraId="3C312773" w14:textId="6B612D55" w:rsidR="00980CAA" w:rsidRDefault="00980CAA" w:rsidP="00980CAA">
            <w:pPr>
              <w:tabs>
                <w:tab w:val="clear" w:pos="144"/>
              </w:tabs>
              <w:jc w:val="center"/>
            </w:pPr>
            <w:r>
              <w:t>15.0</w:t>
            </w:r>
          </w:p>
        </w:tc>
      </w:tr>
      <w:tr w:rsidR="00980CAA" w14:paraId="49D40F5E" w14:textId="77777777" w:rsidTr="00980CAA">
        <w:trPr>
          <w:jc w:val="center"/>
        </w:trPr>
        <w:tc>
          <w:tcPr>
            <w:tcW w:w="1098" w:type="dxa"/>
          </w:tcPr>
          <w:p w14:paraId="1178E03D" w14:textId="0A150EF7" w:rsidR="00980CAA" w:rsidRDefault="00980CAA" w:rsidP="00980CAA">
            <w:pPr>
              <w:tabs>
                <w:tab w:val="clear" w:pos="144"/>
              </w:tabs>
            </w:pPr>
            <w:r>
              <w:t>Kroger</w:t>
            </w:r>
          </w:p>
        </w:tc>
        <w:tc>
          <w:tcPr>
            <w:tcW w:w="942" w:type="dxa"/>
          </w:tcPr>
          <w:p w14:paraId="653F35E9" w14:textId="64EBE196" w:rsidR="00980CAA" w:rsidRDefault="00980CAA" w:rsidP="00980CAA">
            <w:pPr>
              <w:tabs>
                <w:tab w:val="clear" w:pos="144"/>
              </w:tabs>
              <w:jc w:val="center"/>
            </w:pPr>
            <w:r>
              <w:t>14.2</w:t>
            </w:r>
          </w:p>
        </w:tc>
        <w:tc>
          <w:tcPr>
            <w:tcW w:w="948" w:type="dxa"/>
          </w:tcPr>
          <w:p w14:paraId="45041CDC" w14:textId="483A18C0" w:rsidR="00980CAA" w:rsidRDefault="00980CAA" w:rsidP="00980CAA">
            <w:pPr>
              <w:tabs>
                <w:tab w:val="clear" w:pos="144"/>
              </w:tabs>
              <w:jc w:val="center"/>
            </w:pPr>
            <w:r>
              <w:t>15.0</w:t>
            </w:r>
          </w:p>
        </w:tc>
      </w:tr>
      <w:tr w:rsidR="00980CAA" w14:paraId="2905A39D" w14:textId="77777777" w:rsidTr="00980CAA">
        <w:trPr>
          <w:jc w:val="center"/>
        </w:trPr>
        <w:tc>
          <w:tcPr>
            <w:tcW w:w="1098" w:type="dxa"/>
          </w:tcPr>
          <w:p w14:paraId="675E751E" w14:textId="77D44EBF" w:rsidR="00980CAA" w:rsidRDefault="00980CAA" w:rsidP="00980CAA">
            <w:pPr>
              <w:tabs>
                <w:tab w:val="clear" w:pos="144"/>
              </w:tabs>
            </w:pPr>
            <w:r>
              <w:t>Target</w:t>
            </w:r>
          </w:p>
        </w:tc>
        <w:tc>
          <w:tcPr>
            <w:tcW w:w="942" w:type="dxa"/>
          </w:tcPr>
          <w:p w14:paraId="2DBFF649" w14:textId="26DDDCCA" w:rsidR="00980CAA" w:rsidRDefault="00980CAA" w:rsidP="00980CAA">
            <w:pPr>
              <w:tabs>
                <w:tab w:val="clear" w:pos="144"/>
              </w:tabs>
              <w:jc w:val="center"/>
            </w:pPr>
            <w:r>
              <w:t>14.9</w:t>
            </w:r>
          </w:p>
        </w:tc>
        <w:tc>
          <w:tcPr>
            <w:tcW w:w="948" w:type="dxa"/>
          </w:tcPr>
          <w:p w14:paraId="3858280F" w14:textId="286BFE56" w:rsidR="00980CAA" w:rsidRDefault="00980CAA" w:rsidP="00980CAA">
            <w:pPr>
              <w:tabs>
                <w:tab w:val="clear" w:pos="144"/>
              </w:tabs>
              <w:jc w:val="center"/>
            </w:pPr>
            <w:r>
              <w:t>14.5</w:t>
            </w:r>
          </w:p>
        </w:tc>
      </w:tr>
    </w:tbl>
    <w:p w14:paraId="0E05BDBC" w14:textId="5181B85B" w:rsidR="00F5409B" w:rsidRDefault="00DC2683" w:rsidP="00490CF8">
      <w:pPr>
        <w:tabs>
          <w:tab w:val="clear" w:pos="144"/>
        </w:tabs>
        <w:spacing w:before="120" w:after="120"/>
      </w:pPr>
      <w:r>
        <w:t>For each store, we</w:t>
      </w:r>
      <w:r w:rsidR="00F5409B">
        <w:t xml:space="preserve"> see </w:t>
      </w:r>
      <w:r>
        <w:t>that</w:t>
      </w:r>
      <w:r w:rsidR="00F5409B">
        <w:t xml:space="preserve"> the mean and the median </w:t>
      </w:r>
      <w:r>
        <w:t>are</w:t>
      </w:r>
      <w:r w:rsidR="00F5409B">
        <w:t xml:space="preserve"> similar in value</w:t>
      </w:r>
      <w:r>
        <w:t>; we also see that</w:t>
      </w:r>
      <w:r w:rsidR="00F5409B">
        <w:t xml:space="preserve"> the means and the medians between the three stores are similar. Both are reasonable </w:t>
      </w:r>
      <w:r>
        <w:t>results</w:t>
      </w:r>
      <w:r w:rsidR="00F5409B">
        <w:t xml:space="preserve"> as, discussed in the response to Investigation 10.</w:t>
      </w:r>
    </w:p>
    <w:p w14:paraId="1A592E5A" w14:textId="58A2D5FD" w:rsidR="00980CAA" w:rsidRDefault="007A5EEE" w:rsidP="00490CF8">
      <w:pPr>
        <w:tabs>
          <w:tab w:val="clear" w:pos="144"/>
        </w:tabs>
        <w:spacing w:before="120" w:after="120"/>
      </w:pPr>
      <w:r>
        <w:t xml:space="preserve">If the mean and the median are equal to each other, then the distribution of the individual values must be perfectly </w:t>
      </w:r>
      <w:r w:rsidR="00ED5338">
        <w:t>symmetrical</w:t>
      </w:r>
      <w:r>
        <w:t xml:space="preserve"> about </w:t>
      </w:r>
      <w:r w:rsidR="0074240F">
        <w:t xml:space="preserve">the </w:t>
      </w:r>
      <w:r>
        <w:t>mean and median. If the mean is larger than the median, then the data likely is skewed</w:t>
      </w:r>
      <w:r w:rsidR="00F462B3">
        <w:t xml:space="preserve"> toward the right</w:t>
      </w:r>
      <w:r>
        <w:t xml:space="preserve">, and if the mean is smaller than the median, then the data likely is skewed </w:t>
      </w:r>
      <w:r w:rsidR="00F462B3">
        <w:t>toward the left.</w:t>
      </w:r>
    </w:p>
    <w:p w14:paraId="30F3F4AD" w14:textId="122FC1F3" w:rsidR="00980CAA" w:rsidRDefault="007A5EEE" w:rsidP="00490CF8">
      <w:pPr>
        <w:tabs>
          <w:tab w:val="clear" w:pos="144"/>
        </w:tabs>
        <w:spacing w:before="120" w:after="120"/>
      </w:pPr>
      <w:r>
        <w:t xml:space="preserve">The median is more robust than the mean because the median uses the rank, not the value, of each data point, which makes it relatively insensitive to an unusually large or small result. For example, if </w:t>
      </w:r>
      <w:r w:rsidR="00E73594">
        <w:t xml:space="preserve">the sample from CVS with 19 yellow M&amp;Ms </w:t>
      </w:r>
      <w:r w:rsidR="00DC2683">
        <w:t>has</w:t>
      </w:r>
      <w:r w:rsidR="00E73594">
        <w:t>, instead, 29 yellow M&amp;Ms, the</w:t>
      </w:r>
      <w:r w:rsidR="0074240F">
        <w:t>n the</w:t>
      </w:r>
      <w:r w:rsidR="00E73594">
        <w:t xml:space="preserve"> mean</w:t>
      </w:r>
      <w:r w:rsidR="00DC2683">
        <w:t xml:space="preserve"> increase</w:t>
      </w:r>
      <w:r w:rsidR="0074240F">
        <w:t>s</w:t>
      </w:r>
      <w:r w:rsidR="00E73594">
        <w:t xml:space="preserve"> from 14.4 to 15.4</w:t>
      </w:r>
      <w:r w:rsidR="0074240F">
        <w:t>,</w:t>
      </w:r>
      <w:r w:rsidR="00E73594">
        <w:t xml:space="preserve"> but the median </w:t>
      </w:r>
      <w:r w:rsidR="00DC2683">
        <w:t>remain</w:t>
      </w:r>
      <w:r w:rsidR="0074240F">
        <w:t>s</w:t>
      </w:r>
      <w:r w:rsidR="00E73594">
        <w:t xml:space="preserve"> unchanged. </w:t>
      </w:r>
    </w:p>
    <w:p w14:paraId="3BE4247F" w14:textId="00E4D577" w:rsidR="00930183" w:rsidRDefault="00930183" w:rsidP="00490CF8">
      <w:pPr>
        <w:tabs>
          <w:tab w:val="clear" w:pos="144"/>
        </w:tabs>
        <w:spacing w:before="120" w:after="120"/>
        <w:rPr>
          <w:i/>
        </w:rPr>
      </w:pPr>
      <w:r>
        <w:rPr>
          <w:i/>
        </w:rPr>
        <w:t xml:space="preserve">Students should, of course, calculate the mean (and other statistics) using a calculator, a spreadsheet, such as Excel, or a statistical program, such as R. There is benefit, however, in seeing how the sample’s data comes together to give the mean, which is the reason for </w:t>
      </w:r>
      <w:r w:rsidR="00635E94">
        <w:rPr>
          <w:i/>
        </w:rPr>
        <w:t>detailing</w:t>
      </w:r>
      <w:r>
        <w:rPr>
          <w:i/>
        </w:rPr>
        <w:t xml:space="preserve"> the</w:t>
      </w:r>
      <w:r w:rsidR="00635E94">
        <w:rPr>
          <w:i/>
        </w:rPr>
        <w:t xml:space="preserve"> calculation using a</w:t>
      </w:r>
      <w:r>
        <w:rPr>
          <w:i/>
        </w:rPr>
        <w:t xml:space="preserve"> frequency table</w:t>
      </w:r>
      <w:r w:rsidR="00635E94">
        <w:rPr>
          <w:i/>
        </w:rPr>
        <w:t xml:space="preserve">; the same approach is used in the next </w:t>
      </w:r>
      <w:r w:rsidR="00E42B44">
        <w:rPr>
          <w:i/>
        </w:rPr>
        <w:t>investigation</w:t>
      </w:r>
      <w:r w:rsidR="00635E94">
        <w:rPr>
          <w:i/>
        </w:rPr>
        <w:t>.</w:t>
      </w:r>
    </w:p>
    <w:p w14:paraId="3B1A6C0C" w14:textId="42DA8290" w:rsidR="00F462B3" w:rsidRPr="0084458E" w:rsidRDefault="00F462B3" w:rsidP="00490CF8">
      <w:pPr>
        <w:tabs>
          <w:tab w:val="clear" w:pos="144"/>
        </w:tabs>
        <w:spacing w:before="120" w:after="120"/>
        <w:rPr>
          <w:i/>
        </w:rPr>
      </w:pPr>
      <w:r>
        <w:rPr>
          <w:i/>
        </w:rPr>
        <w:t>Although generally</w:t>
      </w:r>
      <w:r w:rsidR="0074240F" w:rsidRPr="0074240F">
        <w:rPr>
          <w:i/>
        </w:rPr>
        <w:t xml:space="preserve"> </w:t>
      </w:r>
      <w:r w:rsidR="0074240F">
        <w:rPr>
          <w:i/>
        </w:rPr>
        <w:t>it</w:t>
      </w:r>
      <w:r>
        <w:rPr>
          <w:i/>
        </w:rPr>
        <w:t xml:space="preserve"> is true that data is skewed to the right when the mean is greater than the median and skewed to the left when the mean is less than the median, this ‘rule’ does not hold true in all cases. In particular, it may not hold for a discrete distribution when the areas to the left and to the right of the median are not equal</w:t>
      </w:r>
      <w:r w:rsidR="0084458E">
        <w:rPr>
          <w:i/>
        </w:rPr>
        <w:t xml:space="preserve"> (because many samples share the median’s value). It also fails with multimodal distributions and in distributions where there is a long tail in the direction of the skew, but a heavy tail in the other direction. See von Hippel, P. T. “Mean, Median, and Skew,” J. Statistics Education, 2005, 13(2) (</w:t>
      </w:r>
      <w:hyperlink r:id="rId14" w:history="1">
        <w:r w:rsidR="0084458E" w:rsidRPr="0084458E">
          <w:rPr>
            <w:rStyle w:val="Hyperlink"/>
            <w:i/>
          </w:rPr>
          <w:t>www.amstat.org/publications/jse/v13n2/vonhippel.html</w:t>
        </w:r>
      </w:hyperlink>
      <w:r w:rsidR="0084458E" w:rsidRPr="0084458E">
        <w:rPr>
          <w:i/>
        </w:rPr>
        <w:t>) for additional details.</w:t>
      </w:r>
    </w:p>
    <w:p w14:paraId="4729BEF4" w14:textId="33284E60" w:rsidR="00F413E5" w:rsidRDefault="00F413E5" w:rsidP="007F36FE">
      <w:pPr>
        <w:shd w:val="clear" w:color="auto" w:fill="CCCCCC"/>
        <w:tabs>
          <w:tab w:val="clear" w:pos="144"/>
        </w:tabs>
        <w:spacing w:before="120" w:after="120"/>
      </w:pPr>
      <w:r w:rsidRPr="00F413E5">
        <w:rPr>
          <w:b/>
        </w:rPr>
        <w:t xml:space="preserve">Investigation </w:t>
      </w:r>
      <w:r w:rsidR="00070156">
        <w:rPr>
          <w:b/>
        </w:rPr>
        <w:t>17</w:t>
      </w:r>
      <w:r>
        <w:t xml:space="preserve">. </w:t>
      </w:r>
      <w:r w:rsidR="00B924CF">
        <w:t>Using the data for yellow M&amp;Ms, calculate</w:t>
      </w:r>
      <w:r>
        <w:t xml:space="preserve"> the variance, the standard deviation, the range, and the </w:t>
      </w:r>
      <w:r>
        <w:rPr>
          <w:i/>
        </w:rPr>
        <w:t>IQR</w:t>
      </w:r>
      <w:r w:rsidR="00B924CF">
        <w:t xml:space="preserve"> for each store and </w:t>
      </w:r>
      <w:r w:rsidR="00CF310D">
        <w:t>discuss</w:t>
      </w:r>
      <w:r w:rsidR="00B924CF">
        <w:t xml:space="preserve"> your results</w:t>
      </w:r>
      <w:r>
        <w:t xml:space="preserve">. </w:t>
      </w:r>
      <w:r w:rsidR="007F36FE">
        <w:t xml:space="preserve">Is there a relationship between the standard deviation, the range, or the </w:t>
      </w:r>
      <w:r w:rsidR="007F36FE">
        <w:rPr>
          <w:i/>
        </w:rPr>
        <w:t>IQR</w:t>
      </w:r>
      <w:r w:rsidR="00AC5D4C">
        <w:t>?</w:t>
      </w:r>
      <w:r w:rsidR="007F36FE">
        <w:t xml:space="preserve"> </w:t>
      </w:r>
      <w:r w:rsidR="00385017">
        <w:t xml:space="preserve">A result is considered robust when its value is not changed by one or more values that differ substantially from the remaining values. Which measure of </w:t>
      </w:r>
      <w:r w:rsidR="007F36FE">
        <w:t>spread</w:t>
      </w:r>
      <w:r w:rsidR="00385017">
        <w:t xml:space="preserve">—the </w:t>
      </w:r>
      <w:r w:rsidR="007F36FE">
        <w:t xml:space="preserve">variance, the standard deviation, the range, or the </w:t>
      </w:r>
      <w:r w:rsidR="007F36FE">
        <w:rPr>
          <w:i/>
        </w:rPr>
        <w:t>IQR</w:t>
      </w:r>
      <w:r w:rsidR="00385017">
        <w:t xml:space="preserve">—is </w:t>
      </w:r>
      <w:r w:rsidR="007F36FE">
        <w:t>the most</w:t>
      </w:r>
      <w:r w:rsidR="00385017">
        <w:t xml:space="preserve"> robust?</w:t>
      </w:r>
      <w:r w:rsidR="007F36FE">
        <w:t xml:space="preserve"> Why?</w:t>
      </w:r>
      <w:r w:rsidR="00CF310D">
        <w:t xml:space="preserve"> Which is the least robust? Why?</w:t>
      </w:r>
    </w:p>
    <w:p w14:paraId="1619506C" w14:textId="60B7D674" w:rsidR="00DC2683" w:rsidRDefault="00DC2683" w:rsidP="00DC2683">
      <w:pPr>
        <w:tabs>
          <w:tab w:val="clear" w:pos="144"/>
        </w:tabs>
        <w:spacing w:after="120"/>
      </w:pPr>
      <w:r>
        <w:t xml:space="preserve">To help us understand how we arrive at each value, we will use the data in Figure 3 for yellow M&amp;Ms in bags purchased at CVS. To begin, let’s </w:t>
      </w:r>
      <w:r w:rsidR="0011045C">
        <w:t>use the same</w:t>
      </w:r>
      <w:r>
        <w:t xml:space="preserve"> frequency table</w:t>
      </w:r>
      <w:r w:rsidR="0011045C">
        <w:t xml:space="preserve"> from Investigation </w:t>
      </w:r>
      <w:r w:rsidR="00E30562">
        <w:t>16</w:t>
      </w:r>
      <w:r>
        <w:t xml:space="preserve">, which shows the eight unique results, ordered from smallest-to-largest, and the number of bags with each unique result. </w:t>
      </w:r>
    </w:p>
    <w:tbl>
      <w:tblPr>
        <w:tblStyle w:val="TableGrid"/>
        <w:tblW w:w="0" w:type="auto"/>
        <w:jc w:val="center"/>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2"/>
        <w:gridCol w:w="720"/>
        <w:gridCol w:w="720"/>
        <w:gridCol w:w="720"/>
        <w:gridCol w:w="720"/>
        <w:gridCol w:w="720"/>
        <w:gridCol w:w="720"/>
        <w:gridCol w:w="720"/>
        <w:gridCol w:w="720"/>
      </w:tblGrid>
      <w:tr w:rsidR="00DC2683" w14:paraId="2E3C17AD" w14:textId="77777777" w:rsidTr="00DC2683">
        <w:trPr>
          <w:jc w:val="center"/>
        </w:trPr>
        <w:tc>
          <w:tcPr>
            <w:tcW w:w="1472" w:type="dxa"/>
          </w:tcPr>
          <w:p w14:paraId="642EF21C" w14:textId="77777777" w:rsidR="00DC2683" w:rsidRDefault="00DC2683" w:rsidP="00DC2683">
            <w:pPr>
              <w:tabs>
                <w:tab w:val="clear" w:pos="144"/>
              </w:tabs>
            </w:pPr>
            <w:r>
              <w:t>number (</w:t>
            </w:r>
            <m:oMath>
              <m:r>
                <w:rPr>
                  <w:rFonts w:ascii="Cambria Math" w:hAnsi="Cambria Math"/>
                </w:rPr>
                <m:t>N</m:t>
              </m:r>
            </m:oMath>
            <w:r>
              <w:t>)</w:t>
            </w:r>
          </w:p>
        </w:tc>
        <w:tc>
          <w:tcPr>
            <w:tcW w:w="720" w:type="dxa"/>
          </w:tcPr>
          <w:p w14:paraId="780B02D2" w14:textId="77777777" w:rsidR="00DC2683" w:rsidRDefault="00DC2683" w:rsidP="00DC2683">
            <w:pPr>
              <w:tabs>
                <w:tab w:val="clear" w:pos="144"/>
              </w:tabs>
              <w:jc w:val="center"/>
            </w:pPr>
            <w:r>
              <w:t>5</w:t>
            </w:r>
          </w:p>
        </w:tc>
        <w:tc>
          <w:tcPr>
            <w:tcW w:w="720" w:type="dxa"/>
          </w:tcPr>
          <w:p w14:paraId="59782CA5" w14:textId="77777777" w:rsidR="00DC2683" w:rsidRDefault="00DC2683" w:rsidP="00DC2683">
            <w:pPr>
              <w:tabs>
                <w:tab w:val="clear" w:pos="144"/>
              </w:tabs>
              <w:jc w:val="center"/>
            </w:pPr>
            <w:r>
              <w:t>8</w:t>
            </w:r>
          </w:p>
        </w:tc>
        <w:tc>
          <w:tcPr>
            <w:tcW w:w="720" w:type="dxa"/>
          </w:tcPr>
          <w:p w14:paraId="7255A79B" w14:textId="77777777" w:rsidR="00DC2683" w:rsidRDefault="00DC2683" w:rsidP="00DC2683">
            <w:pPr>
              <w:tabs>
                <w:tab w:val="clear" w:pos="144"/>
              </w:tabs>
              <w:jc w:val="center"/>
            </w:pPr>
            <w:r>
              <w:t>13</w:t>
            </w:r>
          </w:p>
        </w:tc>
        <w:tc>
          <w:tcPr>
            <w:tcW w:w="720" w:type="dxa"/>
          </w:tcPr>
          <w:p w14:paraId="5B0BD433" w14:textId="77777777" w:rsidR="00DC2683" w:rsidRDefault="00DC2683" w:rsidP="00DC2683">
            <w:pPr>
              <w:tabs>
                <w:tab w:val="clear" w:pos="144"/>
              </w:tabs>
              <w:jc w:val="center"/>
            </w:pPr>
            <w:r>
              <w:t>15</w:t>
            </w:r>
          </w:p>
        </w:tc>
        <w:tc>
          <w:tcPr>
            <w:tcW w:w="720" w:type="dxa"/>
          </w:tcPr>
          <w:p w14:paraId="6FD8A222" w14:textId="77777777" w:rsidR="00DC2683" w:rsidRDefault="00DC2683" w:rsidP="00DC2683">
            <w:pPr>
              <w:tabs>
                <w:tab w:val="clear" w:pos="144"/>
              </w:tabs>
              <w:jc w:val="center"/>
            </w:pPr>
            <w:r>
              <w:t>16</w:t>
            </w:r>
          </w:p>
        </w:tc>
        <w:tc>
          <w:tcPr>
            <w:tcW w:w="720" w:type="dxa"/>
          </w:tcPr>
          <w:p w14:paraId="64D0EAFC" w14:textId="77777777" w:rsidR="00DC2683" w:rsidRDefault="00DC2683" w:rsidP="00DC2683">
            <w:pPr>
              <w:tabs>
                <w:tab w:val="clear" w:pos="144"/>
              </w:tabs>
              <w:jc w:val="center"/>
            </w:pPr>
            <w:r>
              <w:t>17</w:t>
            </w:r>
          </w:p>
        </w:tc>
        <w:tc>
          <w:tcPr>
            <w:tcW w:w="720" w:type="dxa"/>
          </w:tcPr>
          <w:p w14:paraId="3DD3B078" w14:textId="77777777" w:rsidR="00DC2683" w:rsidRDefault="00DC2683" w:rsidP="00DC2683">
            <w:pPr>
              <w:tabs>
                <w:tab w:val="clear" w:pos="144"/>
              </w:tabs>
              <w:jc w:val="center"/>
            </w:pPr>
            <w:r>
              <w:t>19</w:t>
            </w:r>
          </w:p>
        </w:tc>
        <w:tc>
          <w:tcPr>
            <w:tcW w:w="720" w:type="dxa"/>
          </w:tcPr>
          <w:p w14:paraId="7D25CD26" w14:textId="77777777" w:rsidR="00DC2683" w:rsidRDefault="00DC2683" w:rsidP="00DC2683">
            <w:pPr>
              <w:tabs>
                <w:tab w:val="clear" w:pos="144"/>
              </w:tabs>
              <w:jc w:val="center"/>
            </w:pPr>
            <w:r>
              <w:t>23</w:t>
            </w:r>
          </w:p>
        </w:tc>
      </w:tr>
      <w:tr w:rsidR="00DC2683" w14:paraId="1010C4EC" w14:textId="77777777" w:rsidTr="00DC2683">
        <w:trPr>
          <w:jc w:val="center"/>
        </w:trPr>
        <w:tc>
          <w:tcPr>
            <w:tcW w:w="1472" w:type="dxa"/>
          </w:tcPr>
          <w:p w14:paraId="52651ED7" w14:textId="77777777" w:rsidR="00DC2683" w:rsidRDefault="00DC2683" w:rsidP="00DC2683">
            <w:pPr>
              <w:tabs>
                <w:tab w:val="clear" w:pos="144"/>
              </w:tabs>
            </w:pPr>
            <w:r>
              <w:t>frequency (</w:t>
            </w:r>
            <m:oMath>
              <m:r>
                <w:rPr>
                  <w:rFonts w:ascii="Cambria Math" w:hAnsi="Cambria Math"/>
                </w:rPr>
                <m:t>f</m:t>
              </m:r>
            </m:oMath>
            <w:r>
              <w:t>)</w:t>
            </w:r>
          </w:p>
        </w:tc>
        <w:tc>
          <w:tcPr>
            <w:tcW w:w="720" w:type="dxa"/>
          </w:tcPr>
          <w:p w14:paraId="0C5CF387" w14:textId="77777777" w:rsidR="00DC2683" w:rsidRDefault="00DC2683" w:rsidP="00DC2683">
            <w:pPr>
              <w:tabs>
                <w:tab w:val="clear" w:pos="144"/>
              </w:tabs>
              <w:jc w:val="center"/>
            </w:pPr>
            <w:r>
              <w:t>1</w:t>
            </w:r>
          </w:p>
        </w:tc>
        <w:tc>
          <w:tcPr>
            <w:tcW w:w="720" w:type="dxa"/>
          </w:tcPr>
          <w:p w14:paraId="64F73837" w14:textId="77777777" w:rsidR="00DC2683" w:rsidRDefault="00DC2683" w:rsidP="00DC2683">
            <w:pPr>
              <w:tabs>
                <w:tab w:val="clear" w:pos="144"/>
              </w:tabs>
              <w:jc w:val="center"/>
            </w:pPr>
            <w:r>
              <w:t>1</w:t>
            </w:r>
          </w:p>
        </w:tc>
        <w:tc>
          <w:tcPr>
            <w:tcW w:w="720" w:type="dxa"/>
          </w:tcPr>
          <w:p w14:paraId="7B347C54" w14:textId="77777777" w:rsidR="00DC2683" w:rsidRDefault="00DC2683" w:rsidP="00DC2683">
            <w:pPr>
              <w:tabs>
                <w:tab w:val="clear" w:pos="144"/>
              </w:tabs>
              <w:jc w:val="center"/>
            </w:pPr>
            <w:r>
              <w:t>2</w:t>
            </w:r>
          </w:p>
        </w:tc>
        <w:tc>
          <w:tcPr>
            <w:tcW w:w="720" w:type="dxa"/>
          </w:tcPr>
          <w:p w14:paraId="2792A75E" w14:textId="77777777" w:rsidR="00DC2683" w:rsidRDefault="00DC2683" w:rsidP="00DC2683">
            <w:pPr>
              <w:tabs>
                <w:tab w:val="clear" w:pos="144"/>
              </w:tabs>
              <w:jc w:val="center"/>
            </w:pPr>
            <w:r>
              <w:t>2</w:t>
            </w:r>
          </w:p>
        </w:tc>
        <w:tc>
          <w:tcPr>
            <w:tcW w:w="720" w:type="dxa"/>
          </w:tcPr>
          <w:p w14:paraId="402B7693" w14:textId="77777777" w:rsidR="00DC2683" w:rsidRDefault="00DC2683" w:rsidP="00DC2683">
            <w:pPr>
              <w:tabs>
                <w:tab w:val="clear" w:pos="144"/>
              </w:tabs>
              <w:jc w:val="center"/>
            </w:pPr>
            <w:r>
              <w:t>1</w:t>
            </w:r>
          </w:p>
        </w:tc>
        <w:tc>
          <w:tcPr>
            <w:tcW w:w="720" w:type="dxa"/>
          </w:tcPr>
          <w:p w14:paraId="5E70AC6F" w14:textId="77777777" w:rsidR="00DC2683" w:rsidRDefault="00DC2683" w:rsidP="00DC2683">
            <w:pPr>
              <w:tabs>
                <w:tab w:val="clear" w:pos="144"/>
              </w:tabs>
              <w:jc w:val="center"/>
            </w:pPr>
            <w:r>
              <w:t>1</w:t>
            </w:r>
          </w:p>
        </w:tc>
        <w:tc>
          <w:tcPr>
            <w:tcW w:w="720" w:type="dxa"/>
          </w:tcPr>
          <w:p w14:paraId="2393FFA8" w14:textId="77777777" w:rsidR="00DC2683" w:rsidRDefault="00DC2683" w:rsidP="00DC2683">
            <w:pPr>
              <w:tabs>
                <w:tab w:val="clear" w:pos="144"/>
              </w:tabs>
              <w:jc w:val="center"/>
            </w:pPr>
            <w:r>
              <w:t>1</w:t>
            </w:r>
          </w:p>
        </w:tc>
        <w:tc>
          <w:tcPr>
            <w:tcW w:w="720" w:type="dxa"/>
          </w:tcPr>
          <w:p w14:paraId="7FC3A7FE" w14:textId="77777777" w:rsidR="00DC2683" w:rsidRDefault="00DC2683" w:rsidP="00DC2683">
            <w:pPr>
              <w:tabs>
                <w:tab w:val="clear" w:pos="144"/>
              </w:tabs>
              <w:jc w:val="center"/>
            </w:pPr>
            <w:r>
              <w:t>1</w:t>
            </w:r>
          </w:p>
        </w:tc>
      </w:tr>
    </w:tbl>
    <w:p w14:paraId="1BCE3056" w14:textId="3303DB50" w:rsidR="00301A5B" w:rsidRDefault="00DC2683" w:rsidP="00301A5B">
      <w:pPr>
        <w:tabs>
          <w:tab w:val="clear" w:pos="144"/>
        </w:tabs>
        <w:spacing w:before="120" w:after="120"/>
      </w:pPr>
      <w:r>
        <w:t>To</w:t>
      </w:r>
      <w:r w:rsidR="00301A5B">
        <w:t xml:space="preserve"> calculate the variance</w:t>
      </w:r>
      <w:r w:rsidR="0074240F">
        <w:t>,</w:t>
      </w:r>
      <w:r w:rsidR="00301A5B">
        <w:t xml:space="preserve"> </w:t>
      </w:r>
      <w:r w:rsidR="0011045C">
        <w:t>we first calculate</w:t>
      </w:r>
      <w:r w:rsidR="00301A5B">
        <w:t xml:space="preserve"> each unique difference</w:t>
      </w:r>
      <w:r w:rsidR="00CA396D">
        <w:t xml:space="preserve"> relative to the mean</w:t>
      </w:r>
      <w:r w:rsidR="00301A5B">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301A5B">
        <w:t>, squar</w:t>
      </w:r>
      <w:r w:rsidR="0011045C">
        <w:t>e</w:t>
      </w:r>
      <w:r w:rsidR="00301A5B">
        <w:t xml:space="preserve"> these</w:t>
      </w:r>
      <w:r w:rsidR="0011045C">
        <w:t xml:space="preserve"> unique differences, multiply</w:t>
      </w:r>
      <w:r w:rsidR="00301A5B">
        <w:t xml:space="preserve"> each unique squared difference by its frequency, sum up the va</w:t>
      </w:r>
      <w:r w:rsidR="00301A5B">
        <w:t>l</w:t>
      </w:r>
      <w:r w:rsidR="00301A5B">
        <w:t xml:space="preserve">ues, and </w:t>
      </w:r>
      <w:r w:rsidR="0011045C">
        <w:t>divide</w:t>
      </w:r>
      <w:r w:rsidR="00301A5B">
        <w:t xml:space="preserve"> by </w:t>
      </w:r>
      <m:oMath>
        <m:r>
          <w:rPr>
            <w:rFonts w:ascii="Cambria Math" w:hAnsi="Cambria Math"/>
          </w:rPr>
          <m:t>n-</m:t>
        </m:r>
        <m:r>
          <m:rPr>
            <m:nor/>
          </m:rPr>
          <w:rPr>
            <w:rFonts w:ascii="Adobe Garamond Pro" w:hAnsi="Adobe Garamond Pro"/>
          </w:rPr>
          <m:t>1</m:t>
        </m:r>
      </m:oMath>
      <w:r w:rsidR="0011045C">
        <w:t>; thus</w:t>
      </w:r>
    </w:p>
    <w:tbl>
      <w:tblPr>
        <w:tblStyle w:val="TableGrid"/>
        <w:tblW w:w="0" w:type="auto"/>
        <w:jc w:val="center"/>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720"/>
        <w:gridCol w:w="720"/>
        <w:gridCol w:w="720"/>
        <w:gridCol w:w="720"/>
        <w:gridCol w:w="720"/>
        <w:gridCol w:w="720"/>
        <w:gridCol w:w="720"/>
        <w:gridCol w:w="720"/>
      </w:tblGrid>
      <w:tr w:rsidR="00301A5B" w14:paraId="575517C0" w14:textId="77777777" w:rsidTr="00301A5B">
        <w:trPr>
          <w:jc w:val="center"/>
        </w:trPr>
        <w:tc>
          <w:tcPr>
            <w:tcW w:w="1531" w:type="dxa"/>
          </w:tcPr>
          <w:p w14:paraId="502110AF" w14:textId="77777777" w:rsidR="00301A5B" w:rsidRDefault="00301A5B" w:rsidP="00301A5B">
            <w:pPr>
              <w:tabs>
                <w:tab w:val="clear" w:pos="144"/>
              </w:tabs>
            </w:pPr>
            <w:r>
              <w:t>number (</w:t>
            </w:r>
            <m:oMath>
              <m:r>
                <w:rPr>
                  <w:rFonts w:ascii="Cambria Math" w:hAnsi="Cambria Math"/>
                </w:rPr>
                <m:t>N</m:t>
              </m:r>
            </m:oMath>
            <w:r>
              <w:t>)</w:t>
            </w:r>
          </w:p>
        </w:tc>
        <w:tc>
          <w:tcPr>
            <w:tcW w:w="720" w:type="dxa"/>
          </w:tcPr>
          <w:p w14:paraId="1F89E151" w14:textId="77777777" w:rsidR="00301A5B" w:rsidRDefault="00301A5B" w:rsidP="00301A5B">
            <w:pPr>
              <w:tabs>
                <w:tab w:val="clear" w:pos="144"/>
              </w:tabs>
              <w:jc w:val="center"/>
            </w:pPr>
            <w:r>
              <w:t>5</w:t>
            </w:r>
          </w:p>
        </w:tc>
        <w:tc>
          <w:tcPr>
            <w:tcW w:w="720" w:type="dxa"/>
          </w:tcPr>
          <w:p w14:paraId="0795AECE" w14:textId="77777777" w:rsidR="00301A5B" w:rsidRDefault="00301A5B" w:rsidP="00301A5B">
            <w:pPr>
              <w:tabs>
                <w:tab w:val="clear" w:pos="144"/>
              </w:tabs>
              <w:jc w:val="center"/>
            </w:pPr>
            <w:r>
              <w:t>8</w:t>
            </w:r>
          </w:p>
        </w:tc>
        <w:tc>
          <w:tcPr>
            <w:tcW w:w="720" w:type="dxa"/>
          </w:tcPr>
          <w:p w14:paraId="145FC82A" w14:textId="77777777" w:rsidR="00301A5B" w:rsidRDefault="00301A5B" w:rsidP="00301A5B">
            <w:pPr>
              <w:tabs>
                <w:tab w:val="clear" w:pos="144"/>
              </w:tabs>
              <w:jc w:val="center"/>
            </w:pPr>
            <w:r>
              <w:t>13</w:t>
            </w:r>
          </w:p>
        </w:tc>
        <w:tc>
          <w:tcPr>
            <w:tcW w:w="720" w:type="dxa"/>
          </w:tcPr>
          <w:p w14:paraId="398EB6FE" w14:textId="77777777" w:rsidR="00301A5B" w:rsidRDefault="00301A5B" w:rsidP="00301A5B">
            <w:pPr>
              <w:tabs>
                <w:tab w:val="clear" w:pos="144"/>
              </w:tabs>
              <w:jc w:val="center"/>
            </w:pPr>
            <w:r>
              <w:t>15</w:t>
            </w:r>
          </w:p>
        </w:tc>
        <w:tc>
          <w:tcPr>
            <w:tcW w:w="720" w:type="dxa"/>
          </w:tcPr>
          <w:p w14:paraId="330F0FE8" w14:textId="77777777" w:rsidR="00301A5B" w:rsidRDefault="00301A5B" w:rsidP="00301A5B">
            <w:pPr>
              <w:tabs>
                <w:tab w:val="clear" w:pos="144"/>
              </w:tabs>
              <w:jc w:val="center"/>
            </w:pPr>
            <w:r>
              <w:t>16</w:t>
            </w:r>
          </w:p>
        </w:tc>
        <w:tc>
          <w:tcPr>
            <w:tcW w:w="720" w:type="dxa"/>
          </w:tcPr>
          <w:p w14:paraId="63E204C1" w14:textId="77777777" w:rsidR="00301A5B" w:rsidRDefault="00301A5B" w:rsidP="00301A5B">
            <w:pPr>
              <w:tabs>
                <w:tab w:val="clear" w:pos="144"/>
              </w:tabs>
              <w:jc w:val="center"/>
            </w:pPr>
            <w:r>
              <w:t>17</w:t>
            </w:r>
          </w:p>
        </w:tc>
        <w:tc>
          <w:tcPr>
            <w:tcW w:w="720" w:type="dxa"/>
          </w:tcPr>
          <w:p w14:paraId="70DD5945" w14:textId="77777777" w:rsidR="00301A5B" w:rsidRDefault="00301A5B" w:rsidP="00301A5B">
            <w:pPr>
              <w:tabs>
                <w:tab w:val="clear" w:pos="144"/>
              </w:tabs>
              <w:jc w:val="center"/>
            </w:pPr>
            <w:r>
              <w:t>19</w:t>
            </w:r>
          </w:p>
        </w:tc>
        <w:tc>
          <w:tcPr>
            <w:tcW w:w="720" w:type="dxa"/>
          </w:tcPr>
          <w:p w14:paraId="76B6A140" w14:textId="77777777" w:rsidR="00301A5B" w:rsidRDefault="00301A5B" w:rsidP="00301A5B">
            <w:pPr>
              <w:tabs>
                <w:tab w:val="clear" w:pos="144"/>
              </w:tabs>
              <w:jc w:val="center"/>
            </w:pPr>
            <w:r>
              <w:t>23</w:t>
            </w:r>
          </w:p>
        </w:tc>
      </w:tr>
      <w:tr w:rsidR="00301A5B" w14:paraId="7F422B60" w14:textId="77777777" w:rsidTr="00301A5B">
        <w:trPr>
          <w:jc w:val="center"/>
        </w:trPr>
        <w:tc>
          <w:tcPr>
            <w:tcW w:w="1531" w:type="dxa"/>
          </w:tcPr>
          <w:p w14:paraId="767CF232" w14:textId="77777777" w:rsidR="00301A5B" w:rsidRPr="00773DEF" w:rsidRDefault="00301A5B" w:rsidP="00301A5B">
            <w:pPr>
              <w:tabs>
                <w:tab w:val="clear" w:pos="144"/>
              </w:tabs>
            </w:pPr>
            <w:r>
              <w:t>frequency (</w:t>
            </w:r>
            <m:oMath>
              <m:r>
                <w:rPr>
                  <w:rFonts w:ascii="Cambria Math" w:hAnsi="Cambria Math"/>
                </w:rPr>
                <m:t>f</m:t>
              </m:r>
            </m:oMath>
            <w:r>
              <w:t>)</w:t>
            </w:r>
          </w:p>
        </w:tc>
        <w:tc>
          <w:tcPr>
            <w:tcW w:w="720" w:type="dxa"/>
          </w:tcPr>
          <w:p w14:paraId="32645303" w14:textId="77777777" w:rsidR="00301A5B" w:rsidRDefault="00301A5B" w:rsidP="00301A5B">
            <w:pPr>
              <w:tabs>
                <w:tab w:val="clear" w:pos="144"/>
              </w:tabs>
              <w:jc w:val="center"/>
            </w:pPr>
            <w:r>
              <w:t>1</w:t>
            </w:r>
          </w:p>
        </w:tc>
        <w:tc>
          <w:tcPr>
            <w:tcW w:w="720" w:type="dxa"/>
          </w:tcPr>
          <w:p w14:paraId="4DD174D4" w14:textId="77777777" w:rsidR="00301A5B" w:rsidRDefault="00301A5B" w:rsidP="00301A5B">
            <w:pPr>
              <w:tabs>
                <w:tab w:val="clear" w:pos="144"/>
              </w:tabs>
              <w:jc w:val="center"/>
            </w:pPr>
            <w:r>
              <w:t>1</w:t>
            </w:r>
          </w:p>
        </w:tc>
        <w:tc>
          <w:tcPr>
            <w:tcW w:w="720" w:type="dxa"/>
          </w:tcPr>
          <w:p w14:paraId="777BC194" w14:textId="77777777" w:rsidR="00301A5B" w:rsidRDefault="00301A5B" w:rsidP="00301A5B">
            <w:pPr>
              <w:tabs>
                <w:tab w:val="clear" w:pos="144"/>
              </w:tabs>
              <w:jc w:val="center"/>
            </w:pPr>
            <w:r>
              <w:t>2</w:t>
            </w:r>
          </w:p>
        </w:tc>
        <w:tc>
          <w:tcPr>
            <w:tcW w:w="720" w:type="dxa"/>
          </w:tcPr>
          <w:p w14:paraId="61BE3F6D" w14:textId="77777777" w:rsidR="00301A5B" w:rsidRDefault="00301A5B" w:rsidP="00301A5B">
            <w:pPr>
              <w:tabs>
                <w:tab w:val="clear" w:pos="144"/>
              </w:tabs>
              <w:jc w:val="center"/>
            </w:pPr>
            <w:r>
              <w:t>2</w:t>
            </w:r>
          </w:p>
        </w:tc>
        <w:tc>
          <w:tcPr>
            <w:tcW w:w="720" w:type="dxa"/>
          </w:tcPr>
          <w:p w14:paraId="5A9431C1" w14:textId="77777777" w:rsidR="00301A5B" w:rsidRDefault="00301A5B" w:rsidP="00301A5B">
            <w:pPr>
              <w:tabs>
                <w:tab w:val="clear" w:pos="144"/>
              </w:tabs>
              <w:jc w:val="center"/>
            </w:pPr>
            <w:r>
              <w:t>1</w:t>
            </w:r>
          </w:p>
        </w:tc>
        <w:tc>
          <w:tcPr>
            <w:tcW w:w="720" w:type="dxa"/>
          </w:tcPr>
          <w:p w14:paraId="0245AE4E" w14:textId="77777777" w:rsidR="00301A5B" w:rsidRDefault="00301A5B" w:rsidP="00301A5B">
            <w:pPr>
              <w:tabs>
                <w:tab w:val="clear" w:pos="144"/>
              </w:tabs>
              <w:jc w:val="center"/>
            </w:pPr>
            <w:r>
              <w:t>1</w:t>
            </w:r>
          </w:p>
        </w:tc>
        <w:tc>
          <w:tcPr>
            <w:tcW w:w="720" w:type="dxa"/>
          </w:tcPr>
          <w:p w14:paraId="463C9D1C" w14:textId="77777777" w:rsidR="00301A5B" w:rsidRDefault="00301A5B" w:rsidP="00301A5B">
            <w:pPr>
              <w:tabs>
                <w:tab w:val="clear" w:pos="144"/>
              </w:tabs>
              <w:jc w:val="center"/>
            </w:pPr>
            <w:r>
              <w:t>1</w:t>
            </w:r>
          </w:p>
        </w:tc>
        <w:tc>
          <w:tcPr>
            <w:tcW w:w="720" w:type="dxa"/>
          </w:tcPr>
          <w:p w14:paraId="1E640C8C" w14:textId="77777777" w:rsidR="00301A5B" w:rsidRDefault="00301A5B" w:rsidP="00301A5B">
            <w:pPr>
              <w:tabs>
                <w:tab w:val="clear" w:pos="144"/>
              </w:tabs>
              <w:jc w:val="center"/>
            </w:pPr>
            <w:r>
              <w:t>1</w:t>
            </w:r>
          </w:p>
        </w:tc>
      </w:tr>
      <w:tr w:rsidR="00301A5B" w14:paraId="7B6A639D" w14:textId="77777777" w:rsidTr="00301A5B">
        <w:trPr>
          <w:jc w:val="center"/>
        </w:trPr>
        <w:tc>
          <w:tcPr>
            <w:tcW w:w="1531" w:type="dxa"/>
          </w:tcPr>
          <w:p w14:paraId="2886FDE2" w14:textId="77777777" w:rsidR="00301A5B" w:rsidRPr="00773DEF" w:rsidRDefault="00301A5B" w:rsidP="00301A5B">
            <w:pPr>
              <w:tabs>
                <w:tab w:val="clear" w:pos="144"/>
              </w:tabs>
              <w:rPr>
                <w:i/>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720" w:type="dxa"/>
          </w:tcPr>
          <w:p w14:paraId="5DC69241" w14:textId="77777777" w:rsidR="00301A5B" w:rsidRDefault="00301A5B" w:rsidP="00301A5B">
            <w:pPr>
              <w:tabs>
                <w:tab w:val="clear" w:pos="144"/>
              </w:tabs>
              <w:jc w:val="center"/>
            </w:pPr>
            <w:r>
              <w:t>–9.4</w:t>
            </w:r>
          </w:p>
        </w:tc>
        <w:tc>
          <w:tcPr>
            <w:tcW w:w="720" w:type="dxa"/>
          </w:tcPr>
          <w:p w14:paraId="25E5A893" w14:textId="77777777" w:rsidR="00301A5B" w:rsidRDefault="00301A5B" w:rsidP="00301A5B">
            <w:pPr>
              <w:tabs>
                <w:tab w:val="clear" w:pos="144"/>
              </w:tabs>
              <w:jc w:val="center"/>
            </w:pPr>
            <w:r>
              <w:t>–6.4</w:t>
            </w:r>
          </w:p>
        </w:tc>
        <w:tc>
          <w:tcPr>
            <w:tcW w:w="720" w:type="dxa"/>
          </w:tcPr>
          <w:p w14:paraId="7680C486" w14:textId="77777777" w:rsidR="00301A5B" w:rsidRDefault="00301A5B" w:rsidP="00301A5B">
            <w:pPr>
              <w:tabs>
                <w:tab w:val="clear" w:pos="144"/>
              </w:tabs>
              <w:jc w:val="center"/>
            </w:pPr>
            <w:r>
              <w:t>–1.4</w:t>
            </w:r>
          </w:p>
        </w:tc>
        <w:tc>
          <w:tcPr>
            <w:tcW w:w="720" w:type="dxa"/>
          </w:tcPr>
          <w:p w14:paraId="45004091" w14:textId="77777777" w:rsidR="00301A5B" w:rsidRDefault="00301A5B" w:rsidP="00301A5B">
            <w:pPr>
              <w:tabs>
                <w:tab w:val="clear" w:pos="144"/>
              </w:tabs>
              <w:jc w:val="center"/>
            </w:pPr>
            <w:r>
              <w:t>0.6</w:t>
            </w:r>
          </w:p>
        </w:tc>
        <w:tc>
          <w:tcPr>
            <w:tcW w:w="720" w:type="dxa"/>
          </w:tcPr>
          <w:p w14:paraId="35B9C621" w14:textId="77777777" w:rsidR="00301A5B" w:rsidRDefault="00301A5B" w:rsidP="00301A5B">
            <w:pPr>
              <w:tabs>
                <w:tab w:val="clear" w:pos="144"/>
              </w:tabs>
              <w:jc w:val="center"/>
            </w:pPr>
            <w:r>
              <w:t>1.6</w:t>
            </w:r>
          </w:p>
        </w:tc>
        <w:tc>
          <w:tcPr>
            <w:tcW w:w="720" w:type="dxa"/>
          </w:tcPr>
          <w:p w14:paraId="32F2B675" w14:textId="77777777" w:rsidR="00301A5B" w:rsidRDefault="00301A5B" w:rsidP="00301A5B">
            <w:pPr>
              <w:tabs>
                <w:tab w:val="clear" w:pos="144"/>
              </w:tabs>
              <w:jc w:val="center"/>
            </w:pPr>
            <w:r>
              <w:t>2.6</w:t>
            </w:r>
          </w:p>
        </w:tc>
        <w:tc>
          <w:tcPr>
            <w:tcW w:w="720" w:type="dxa"/>
          </w:tcPr>
          <w:p w14:paraId="244E7182" w14:textId="77777777" w:rsidR="00301A5B" w:rsidRDefault="00301A5B" w:rsidP="00301A5B">
            <w:pPr>
              <w:tabs>
                <w:tab w:val="clear" w:pos="144"/>
              </w:tabs>
              <w:jc w:val="center"/>
            </w:pPr>
            <w:r>
              <w:t>4.6</w:t>
            </w:r>
          </w:p>
        </w:tc>
        <w:tc>
          <w:tcPr>
            <w:tcW w:w="720" w:type="dxa"/>
          </w:tcPr>
          <w:p w14:paraId="70655B3F" w14:textId="77777777" w:rsidR="00301A5B" w:rsidRDefault="00301A5B" w:rsidP="00301A5B">
            <w:pPr>
              <w:tabs>
                <w:tab w:val="clear" w:pos="144"/>
              </w:tabs>
              <w:jc w:val="center"/>
            </w:pPr>
            <w:r>
              <w:t>5.6</w:t>
            </w:r>
          </w:p>
        </w:tc>
      </w:tr>
      <w:tr w:rsidR="00301A5B" w14:paraId="1D903D36" w14:textId="77777777" w:rsidTr="00301A5B">
        <w:trPr>
          <w:jc w:val="center"/>
        </w:trPr>
        <w:tc>
          <w:tcPr>
            <w:tcW w:w="1531" w:type="dxa"/>
          </w:tcPr>
          <w:p w14:paraId="3B7C753F" w14:textId="77777777" w:rsidR="00301A5B" w:rsidRPr="00773DEF" w:rsidRDefault="003F4CA1" w:rsidP="00301A5B">
            <w:pPr>
              <w:tabs>
                <w:tab w:val="clear" w:pos="144"/>
              </w:tabs>
              <w:rPr>
                <w:i/>
              </w:rPr>
            </w:pPr>
            <m:oMathPara>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m:rPr>
                        <m:nor/>
                      </m:rPr>
                      <w:rPr>
                        <w:rFonts w:ascii="Adobe Garamond Pro" w:hAnsi="Adobe Garamond Pro"/>
                      </w:rPr>
                      <m:t>2</m:t>
                    </m:r>
                  </m:sup>
                </m:sSup>
              </m:oMath>
            </m:oMathPara>
          </w:p>
        </w:tc>
        <w:tc>
          <w:tcPr>
            <w:tcW w:w="720" w:type="dxa"/>
          </w:tcPr>
          <w:p w14:paraId="30AACB6D" w14:textId="77777777" w:rsidR="00301A5B" w:rsidRDefault="00301A5B" w:rsidP="00301A5B">
            <w:pPr>
              <w:tabs>
                <w:tab w:val="clear" w:pos="144"/>
              </w:tabs>
              <w:jc w:val="center"/>
            </w:pPr>
            <w:r>
              <w:t>88.36</w:t>
            </w:r>
          </w:p>
        </w:tc>
        <w:tc>
          <w:tcPr>
            <w:tcW w:w="720" w:type="dxa"/>
          </w:tcPr>
          <w:p w14:paraId="234AF0C3" w14:textId="77777777" w:rsidR="00301A5B" w:rsidRDefault="00301A5B" w:rsidP="00301A5B">
            <w:pPr>
              <w:tabs>
                <w:tab w:val="clear" w:pos="144"/>
              </w:tabs>
              <w:jc w:val="center"/>
            </w:pPr>
            <w:r>
              <w:t>40.96</w:t>
            </w:r>
          </w:p>
        </w:tc>
        <w:tc>
          <w:tcPr>
            <w:tcW w:w="720" w:type="dxa"/>
          </w:tcPr>
          <w:p w14:paraId="0D032C5B" w14:textId="77777777" w:rsidR="00301A5B" w:rsidRDefault="00301A5B" w:rsidP="00301A5B">
            <w:pPr>
              <w:tabs>
                <w:tab w:val="clear" w:pos="144"/>
              </w:tabs>
              <w:jc w:val="center"/>
            </w:pPr>
            <w:r>
              <w:t>1.96</w:t>
            </w:r>
          </w:p>
        </w:tc>
        <w:tc>
          <w:tcPr>
            <w:tcW w:w="720" w:type="dxa"/>
          </w:tcPr>
          <w:p w14:paraId="4DC9456C" w14:textId="77777777" w:rsidR="00301A5B" w:rsidRDefault="00301A5B" w:rsidP="00301A5B">
            <w:pPr>
              <w:tabs>
                <w:tab w:val="clear" w:pos="144"/>
              </w:tabs>
              <w:jc w:val="center"/>
            </w:pPr>
            <w:r>
              <w:t>0.36</w:t>
            </w:r>
          </w:p>
        </w:tc>
        <w:tc>
          <w:tcPr>
            <w:tcW w:w="720" w:type="dxa"/>
          </w:tcPr>
          <w:p w14:paraId="3D791A13" w14:textId="77777777" w:rsidR="00301A5B" w:rsidRDefault="00301A5B" w:rsidP="00301A5B">
            <w:pPr>
              <w:tabs>
                <w:tab w:val="clear" w:pos="144"/>
              </w:tabs>
              <w:jc w:val="center"/>
            </w:pPr>
            <w:r>
              <w:t>2.56</w:t>
            </w:r>
          </w:p>
        </w:tc>
        <w:tc>
          <w:tcPr>
            <w:tcW w:w="720" w:type="dxa"/>
          </w:tcPr>
          <w:p w14:paraId="69EA1C92" w14:textId="77777777" w:rsidR="00301A5B" w:rsidRDefault="00301A5B" w:rsidP="00301A5B">
            <w:pPr>
              <w:tabs>
                <w:tab w:val="clear" w:pos="144"/>
              </w:tabs>
              <w:jc w:val="center"/>
            </w:pPr>
            <w:r>
              <w:t>6.76</w:t>
            </w:r>
          </w:p>
        </w:tc>
        <w:tc>
          <w:tcPr>
            <w:tcW w:w="720" w:type="dxa"/>
          </w:tcPr>
          <w:p w14:paraId="55570CCA" w14:textId="77777777" w:rsidR="00301A5B" w:rsidRDefault="00301A5B" w:rsidP="00301A5B">
            <w:pPr>
              <w:tabs>
                <w:tab w:val="clear" w:pos="144"/>
              </w:tabs>
              <w:jc w:val="center"/>
            </w:pPr>
            <w:r>
              <w:t>21.16</w:t>
            </w:r>
          </w:p>
        </w:tc>
        <w:tc>
          <w:tcPr>
            <w:tcW w:w="720" w:type="dxa"/>
          </w:tcPr>
          <w:p w14:paraId="079295FA" w14:textId="77777777" w:rsidR="00301A5B" w:rsidRDefault="00301A5B" w:rsidP="00301A5B">
            <w:pPr>
              <w:tabs>
                <w:tab w:val="clear" w:pos="144"/>
              </w:tabs>
              <w:jc w:val="center"/>
            </w:pPr>
            <w:r>
              <w:t>73.96</w:t>
            </w:r>
          </w:p>
        </w:tc>
      </w:tr>
      <w:tr w:rsidR="00301A5B" w14:paraId="7226FBC0" w14:textId="77777777" w:rsidTr="00301A5B">
        <w:trPr>
          <w:jc w:val="center"/>
        </w:trPr>
        <w:tc>
          <w:tcPr>
            <w:tcW w:w="1531" w:type="dxa"/>
          </w:tcPr>
          <w:p w14:paraId="41890C98" w14:textId="0140E0EA" w:rsidR="00301A5B" w:rsidRPr="00490CF8" w:rsidRDefault="00E42B44" w:rsidP="00301A5B">
            <w:pPr>
              <w:tabs>
                <w:tab w:val="clear" w:pos="144"/>
              </w:tabs>
              <w:rPr>
                <w:rFonts w:eastAsia="ＭＳ 明朝" w:cs="Times New Roman"/>
              </w:rPr>
            </w:pPr>
            <m:oMathPara>
              <m:oMath>
                <m:r>
                  <w:rPr>
                    <w:rFonts w:ascii="Cambria Math" w:eastAsia="ＭＳ 明朝" w:hAnsi="Cambria Math" w:cs="Times New Roman"/>
                  </w:rPr>
                  <m:t>f×</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m:rPr>
                        <m:nor/>
                      </m:rPr>
                      <w:rPr>
                        <w:rFonts w:ascii="Adobe Garamond Pro" w:hAnsi="Adobe Garamond Pro"/>
                      </w:rPr>
                      <m:t>2</m:t>
                    </m:r>
                  </m:sup>
                </m:sSup>
              </m:oMath>
            </m:oMathPara>
          </w:p>
        </w:tc>
        <w:tc>
          <w:tcPr>
            <w:tcW w:w="720" w:type="dxa"/>
          </w:tcPr>
          <w:p w14:paraId="41B5041A" w14:textId="77777777" w:rsidR="00301A5B" w:rsidRDefault="00301A5B" w:rsidP="00301A5B">
            <w:pPr>
              <w:tabs>
                <w:tab w:val="clear" w:pos="144"/>
              </w:tabs>
              <w:jc w:val="center"/>
            </w:pPr>
            <w:r>
              <w:t>88.36</w:t>
            </w:r>
          </w:p>
        </w:tc>
        <w:tc>
          <w:tcPr>
            <w:tcW w:w="720" w:type="dxa"/>
          </w:tcPr>
          <w:p w14:paraId="586B2DF7" w14:textId="77777777" w:rsidR="00301A5B" w:rsidRDefault="00301A5B" w:rsidP="00301A5B">
            <w:pPr>
              <w:tabs>
                <w:tab w:val="clear" w:pos="144"/>
              </w:tabs>
              <w:jc w:val="center"/>
            </w:pPr>
            <w:r>
              <w:t>40.96</w:t>
            </w:r>
          </w:p>
        </w:tc>
        <w:tc>
          <w:tcPr>
            <w:tcW w:w="720" w:type="dxa"/>
          </w:tcPr>
          <w:p w14:paraId="22CF3260" w14:textId="77777777" w:rsidR="00301A5B" w:rsidRDefault="00301A5B" w:rsidP="00301A5B">
            <w:pPr>
              <w:tabs>
                <w:tab w:val="clear" w:pos="144"/>
              </w:tabs>
              <w:jc w:val="center"/>
            </w:pPr>
            <w:r>
              <w:t>3.92</w:t>
            </w:r>
          </w:p>
        </w:tc>
        <w:tc>
          <w:tcPr>
            <w:tcW w:w="720" w:type="dxa"/>
          </w:tcPr>
          <w:p w14:paraId="01CC57F5" w14:textId="77777777" w:rsidR="00301A5B" w:rsidRDefault="00301A5B" w:rsidP="00301A5B">
            <w:pPr>
              <w:tabs>
                <w:tab w:val="clear" w:pos="144"/>
              </w:tabs>
              <w:jc w:val="center"/>
            </w:pPr>
            <w:r>
              <w:t>0.72</w:t>
            </w:r>
          </w:p>
        </w:tc>
        <w:tc>
          <w:tcPr>
            <w:tcW w:w="720" w:type="dxa"/>
          </w:tcPr>
          <w:p w14:paraId="175705A2" w14:textId="77777777" w:rsidR="00301A5B" w:rsidRDefault="00301A5B" w:rsidP="00301A5B">
            <w:pPr>
              <w:tabs>
                <w:tab w:val="clear" w:pos="144"/>
              </w:tabs>
              <w:jc w:val="center"/>
            </w:pPr>
            <w:r>
              <w:t>2.56</w:t>
            </w:r>
          </w:p>
        </w:tc>
        <w:tc>
          <w:tcPr>
            <w:tcW w:w="720" w:type="dxa"/>
          </w:tcPr>
          <w:p w14:paraId="007FD11A" w14:textId="77777777" w:rsidR="00301A5B" w:rsidRDefault="00301A5B" w:rsidP="00301A5B">
            <w:pPr>
              <w:tabs>
                <w:tab w:val="clear" w:pos="144"/>
              </w:tabs>
              <w:jc w:val="center"/>
            </w:pPr>
            <w:r>
              <w:t>6.76</w:t>
            </w:r>
          </w:p>
        </w:tc>
        <w:tc>
          <w:tcPr>
            <w:tcW w:w="720" w:type="dxa"/>
          </w:tcPr>
          <w:p w14:paraId="4285943C" w14:textId="77777777" w:rsidR="00301A5B" w:rsidRDefault="00301A5B" w:rsidP="00301A5B">
            <w:pPr>
              <w:tabs>
                <w:tab w:val="clear" w:pos="144"/>
              </w:tabs>
              <w:jc w:val="center"/>
            </w:pPr>
            <w:r>
              <w:t>21.16</w:t>
            </w:r>
          </w:p>
        </w:tc>
        <w:tc>
          <w:tcPr>
            <w:tcW w:w="720" w:type="dxa"/>
          </w:tcPr>
          <w:p w14:paraId="199487B5" w14:textId="77777777" w:rsidR="00301A5B" w:rsidRDefault="00301A5B" w:rsidP="00301A5B">
            <w:pPr>
              <w:tabs>
                <w:tab w:val="clear" w:pos="144"/>
              </w:tabs>
              <w:jc w:val="center"/>
            </w:pPr>
            <w:r>
              <w:t>73.96</w:t>
            </w:r>
          </w:p>
        </w:tc>
      </w:tr>
    </w:tbl>
    <w:p w14:paraId="5C94DC26" w14:textId="71858156" w:rsidR="00301A5B" w:rsidRPr="00490CF8" w:rsidRDefault="00301A5B" w:rsidP="00301A5B">
      <w:pPr>
        <w:tabs>
          <w:tab w:val="clear" w:pos="144"/>
        </w:tabs>
        <w:spacing w:before="120" w:after="120"/>
      </w:pPr>
      <w:r>
        <w:t>The sum of the values in the last row is 238.4</w:t>
      </w:r>
      <w:r w:rsidR="0011045C">
        <w:t>0</w:t>
      </w:r>
      <w:r>
        <w:t>, which gives the variance as</w:t>
      </w:r>
    </w:p>
    <w:p w14:paraId="55CE911E" w14:textId="13FE396E" w:rsidR="00301A5B" w:rsidRDefault="003F4CA1" w:rsidP="00301A5B">
      <w:pPr>
        <w:tabs>
          <w:tab w:val="clear" w:pos="144"/>
        </w:tabs>
        <w:spacing w:before="120" w:after="120"/>
        <w:jc w:val="center"/>
      </w:pPr>
      <m:oMathPara>
        <m:oMath>
          <m:sSup>
            <m:sSupPr>
              <m:ctrlPr>
                <w:rPr>
                  <w:rFonts w:ascii="Cambria Math" w:hAnsi="Cambria Math"/>
                  <w:i/>
                </w:rPr>
              </m:ctrlPr>
            </m:sSupPr>
            <m:e>
              <m:r>
                <w:rPr>
                  <w:rFonts w:ascii="Cambria Math" w:hAnsi="Cambria Math"/>
                </w:rPr>
                <m:t>s</m:t>
              </m:r>
            </m:e>
            <m:sup>
              <m:r>
                <m:rPr>
                  <m:nor/>
                </m:rPr>
                <w:rPr>
                  <w:rFonts w:ascii="Adobe Garamond Pro" w:hAnsi="Adobe Garamond Pro"/>
                </w:rPr>
                <m:t>2</m:t>
              </m:r>
            </m:sup>
          </m:sSup>
          <m:r>
            <w:rPr>
              <w:rFonts w:ascii="Cambria Math" w:hAnsi="Cambria Math"/>
            </w:rPr>
            <m:t>=</m:t>
          </m:r>
          <m:f>
            <m:fPr>
              <m:ctrlPr>
                <w:rPr>
                  <w:rFonts w:ascii="Cambria Math" w:hAnsi="Cambria Math"/>
                  <w:i/>
                </w:rPr>
              </m:ctrlPr>
            </m:fPr>
            <m:num>
              <m:r>
                <m:rPr>
                  <m:nor/>
                </m:rPr>
                <w:rPr>
                  <w:rFonts w:ascii="Adobe Garamond Pro" w:hAnsi="Adobe Garamond Pro"/>
                </w:rPr>
                <m:t>238.40</m:t>
              </m:r>
            </m:num>
            <m:den>
              <m:r>
                <m:rPr>
                  <m:nor/>
                </m:rPr>
                <w:rPr>
                  <w:rFonts w:ascii="Adobe Garamond Pro" w:hAnsi="Adobe Garamond Pro"/>
                </w:rPr>
                <m:t>10</m:t>
              </m:r>
              <m:r>
                <m:rPr>
                  <m:sty m:val="p"/>
                </m:rPr>
                <w:rPr>
                  <w:rFonts w:ascii="Cambria Math" w:hAnsi="Cambria Math"/>
                </w:rPr>
                <m:t>-</m:t>
              </m:r>
              <m:r>
                <m:rPr>
                  <m:nor/>
                </m:rPr>
                <w:rPr>
                  <w:rFonts w:ascii="Adobe Garamond Pro" w:hAnsi="Adobe Garamond Pro"/>
                </w:rPr>
                <m:t>1</m:t>
              </m:r>
            </m:den>
          </m:f>
          <m:r>
            <w:rPr>
              <w:rFonts w:ascii="Cambria Math" w:hAnsi="Cambria Math"/>
            </w:rPr>
            <m:t>=</m:t>
          </m:r>
          <m:r>
            <m:rPr>
              <m:nor/>
            </m:rPr>
            <w:rPr>
              <w:rFonts w:ascii="Adobe Garamond Pro" w:hAnsi="Adobe Garamond Pro"/>
            </w:rPr>
            <m:t>26.49</m:t>
          </m:r>
        </m:oMath>
      </m:oMathPara>
    </w:p>
    <w:p w14:paraId="2CB114A6" w14:textId="434EB3E1" w:rsidR="006D2242" w:rsidRDefault="00301A5B" w:rsidP="00F5409B">
      <w:pPr>
        <w:spacing w:after="120"/>
      </w:pPr>
      <w:r>
        <w:t>and the standard deviation as 5.15 yellow M&amp;Ms.</w:t>
      </w:r>
      <w:r w:rsidR="006D2242">
        <w:t xml:space="preserve"> To find the range, we subtract the smallest value (5 yellow M&amp;Ms) from the largest value (23 yellow M&amp;Ms), which makes the range 18 yellow M&amp;Ms. To find the </w:t>
      </w:r>
      <w:r w:rsidR="006D2242">
        <w:rPr>
          <w:i/>
        </w:rPr>
        <w:t>IQR</w:t>
      </w:r>
      <w:r w:rsidR="006D2242">
        <w:t xml:space="preserve">, we use the median to divide the 10 samples into a lower half with values of 5, 8, 13, 13, and 15 yellow M&amp;Ms, and an upper half of 15, 16, 17, 19, and 23 yellow M&amp;Ms; the median of the upper half is 17 yellow M&amp;Ms and the median of the lower half is 13 yellow M&amp;Ms, which makes the </w:t>
      </w:r>
      <w:r w:rsidR="006D2242">
        <w:rPr>
          <w:i/>
        </w:rPr>
        <w:t>IQR</w:t>
      </w:r>
      <w:r w:rsidR="00E30562">
        <w:t xml:space="preserve"> 4 yellow M&amp;Ms</w:t>
      </w:r>
      <w:r w:rsidR="006D2242">
        <w:t>.</w:t>
      </w:r>
      <w:r w:rsidR="00F5409B">
        <w:t xml:space="preserve"> </w:t>
      </w:r>
      <w:r w:rsidR="006D2242">
        <w:t xml:space="preserve">The following table summarizes the variance, </w:t>
      </w:r>
      <w:r w:rsidR="00523A96">
        <w:t xml:space="preserve">the </w:t>
      </w:r>
      <w:r w:rsidR="006D2242">
        <w:t xml:space="preserve">standard deviation, </w:t>
      </w:r>
      <w:r w:rsidR="00523A96">
        <w:t xml:space="preserve">the </w:t>
      </w:r>
      <w:r w:rsidR="006D2242">
        <w:t>range, and</w:t>
      </w:r>
      <w:r w:rsidR="00523A96">
        <w:t xml:space="preserve"> the</w:t>
      </w:r>
      <w:r w:rsidR="006D2242">
        <w:t xml:space="preserve"> </w:t>
      </w:r>
      <w:r w:rsidR="006D2242">
        <w:rPr>
          <w:i/>
        </w:rPr>
        <w:t>IQR</w:t>
      </w:r>
      <w:r w:rsidR="006D2242">
        <w:t xml:space="preserve"> for yellow M&amp;Ms by store.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81"/>
        <w:gridCol w:w="1939"/>
        <w:gridCol w:w="882"/>
        <w:gridCol w:w="1071"/>
      </w:tblGrid>
      <w:tr w:rsidR="006D2242" w14:paraId="2914E196" w14:textId="4EAD87C4" w:rsidTr="00F5409B">
        <w:trPr>
          <w:jc w:val="center"/>
        </w:trPr>
        <w:tc>
          <w:tcPr>
            <w:tcW w:w="1098" w:type="dxa"/>
            <w:tcBorders>
              <w:bottom w:val="single" w:sz="8" w:space="0" w:color="auto"/>
            </w:tcBorders>
          </w:tcPr>
          <w:p w14:paraId="2071F501" w14:textId="77777777" w:rsidR="006D2242" w:rsidRDefault="006D2242" w:rsidP="00635E94">
            <w:pPr>
              <w:keepNext/>
              <w:tabs>
                <w:tab w:val="clear" w:pos="144"/>
              </w:tabs>
              <w:jc w:val="center"/>
            </w:pPr>
            <w:r>
              <w:t>store</w:t>
            </w:r>
          </w:p>
        </w:tc>
        <w:tc>
          <w:tcPr>
            <w:tcW w:w="981" w:type="dxa"/>
            <w:tcBorders>
              <w:bottom w:val="single" w:sz="8" w:space="0" w:color="auto"/>
            </w:tcBorders>
          </w:tcPr>
          <w:p w14:paraId="4ED0F2E4" w14:textId="57049A44" w:rsidR="006D2242" w:rsidRDefault="006D2242" w:rsidP="00635E94">
            <w:pPr>
              <w:keepNext/>
              <w:tabs>
                <w:tab w:val="clear" w:pos="144"/>
              </w:tabs>
              <w:jc w:val="center"/>
            </w:pPr>
            <w:r>
              <w:t>variance</w:t>
            </w:r>
          </w:p>
        </w:tc>
        <w:tc>
          <w:tcPr>
            <w:tcW w:w="1939" w:type="dxa"/>
            <w:tcBorders>
              <w:bottom w:val="single" w:sz="8" w:space="0" w:color="auto"/>
            </w:tcBorders>
          </w:tcPr>
          <w:p w14:paraId="4102F244" w14:textId="7CA16E49" w:rsidR="006D2242" w:rsidRDefault="006D2242" w:rsidP="00635E94">
            <w:pPr>
              <w:keepNext/>
              <w:tabs>
                <w:tab w:val="clear" w:pos="144"/>
              </w:tabs>
              <w:jc w:val="center"/>
            </w:pPr>
            <w:r>
              <w:t>standard deviation</w:t>
            </w:r>
          </w:p>
        </w:tc>
        <w:tc>
          <w:tcPr>
            <w:tcW w:w="882" w:type="dxa"/>
            <w:tcBorders>
              <w:bottom w:val="single" w:sz="8" w:space="0" w:color="auto"/>
            </w:tcBorders>
          </w:tcPr>
          <w:p w14:paraId="23AF13EC" w14:textId="59E8D566" w:rsidR="006D2242" w:rsidRDefault="006D2242" w:rsidP="00635E94">
            <w:pPr>
              <w:keepNext/>
              <w:tabs>
                <w:tab w:val="clear" w:pos="144"/>
              </w:tabs>
              <w:jc w:val="center"/>
            </w:pPr>
            <w:r>
              <w:t>range</w:t>
            </w:r>
          </w:p>
        </w:tc>
        <w:tc>
          <w:tcPr>
            <w:tcW w:w="1071" w:type="dxa"/>
            <w:tcBorders>
              <w:bottom w:val="single" w:sz="8" w:space="0" w:color="auto"/>
            </w:tcBorders>
          </w:tcPr>
          <w:p w14:paraId="723E5546" w14:textId="544F99FF" w:rsidR="006D2242" w:rsidRPr="006D2242" w:rsidRDefault="006D2242" w:rsidP="00635E94">
            <w:pPr>
              <w:keepNext/>
              <w:tabs>
                <w:tab w:val="clear" w:pos="144"/>
              </w:tabs>
              <w:jc w:val="center"/>
              <w:rPr>
                <w:i/>
              </w:rPr>
            </w:pPr>
            <w:r>
              <w:rPr>
                <w:i/>
              </w:rPr>
              <w:t>IQR</w:t>
            </w:r>
          </w:p>
        </w:tc>
      </w:tr>
      <w:tr w:rsidR="006D2242" w14:paraId="6ABF08D2" w14:textId="5C5A4DEC" w:rsidTr="00F5409B">
        <w:trPr>
          <w:jc w:val="center"/>
        </w:trPr>
        <w:tc>
          <w:tcPr>
            <w:tcW w:w="1098" w:type="dxa"/>
            <w:tcBorders>
              <w:top w:val="single" w:sz="8" w:space="0" w:color="auto"/>
            </w:tcBorders>
          </w:tcPr>
          <w:p w14:paraId="211F0AE4" w14:textId="77777777" w:rsidR="006D2242" w:rsidRDefault="006D2242" w:rsidP="006D2242">
            <w:pPr>
              <w:tabs>
                <w:tab w:val="clear" w:pos="144"/>
              </w:tabs>
            </w:pPr>
            <w:r>
              <w:t>CVS</w:t>
            </w:r>
          </w:p>
        </w:tc>
        <w:tc>
          <w:tcPr>
            <w:tcW w:w="981" w:type="dxa"/>
            <w:tcBorders>
              <w:top w:val="single" w:sz="8" w:space="0" w:color="auto"/>
            </w:tcBorders>
          </w:tcPr>
          <w:p w14:paraId="3EF186AC" w14:textId="30A2326C" w:rsidR="006D2242" w:rsidRDefault="006D2242" w:rsidP="006D2242">
            <w:pPr>
              <w:tabs>
                <w:tab w:val="clear" w:pos="144"/>
              </w:tabs>
              <w:jc w:val="center"/>
            </w:pPr>
            <w:r>
              <w:t>26.49</w:t>
            </w:r>
          </w:p>
        </w:tc>
        <w:tc>
          <w:tcPr>
            <w:tcW w:w="1939" w:type="dxa"/>
            <w:tcBorders>
              <w:top w:val="single" w:sz="8" w:space="0" w:color="auto"/>
            </w:tcBorders>
          </w:tcPr>
          <w:p w14:paraId="52C85704" w14:textId="7DC84D81" w:rsidR="006D2242" w:rsidRDefault="006D2242" w:rsidP="006D2242">
            <w:pPr>
              <w:tabs>
                <w:tab w:val="clear" w:pos="144"/>
              </w:tabs>
              <w:jc w:val="center"/>
            </w:pPr>
            <w:r>
              <w:t>5.15</w:t>
            </w:r>
          </w:p>
        </w:tc>
        <w:tc>
          <w:tcPr>
            <w:tcW w:w="882" w:type="dxa"/>
            <w:tcBorders>
              <w:top w:val="single" w:sz="8" w:space="0" w:color="auto"/>
            </w:tcBorders>
          </w:tcPr>
          <w:p w14:paraId="14091933" w14:textId="0852556A" w:rsidR="006D2242" w:rsidRDefault="006D2242" w:rsidP="006D2242">
            <w:pPr>
              <w:tabs>
                <w:tab w:val="clear" w:pos="144"/>
              </w:tabs>
              <w:jc w:val="center"/>
            </w:pPr>
            <w:r>
              <w:t>18</w:t>
            </w:r>
          </w:p>
        </w:tc>
        <w:tc>
          <w:tcPr>
            <w:tcW w:w="1071" w:type="dxa"/>
            <w:tcBorders>
              <w:top w:val="single" w:sz="8" w:space="0" w:color="auto"/>
            </w:tcBorders>
          </w:tcPr>
          <w:p w14:paraId="0F6C3B5E" w14:textId="59A3673F" w:rsidR="006D2242" w:rsidRDefault="006D2242" w:rsidP="006D2242">
            <w:pPr>
              <w:tabs>
                <w:tab w:val="clear" w:pos="144"/>
              </w:tabs>
              <w:jc w:val="center"/>
            </w:pPr>
            <w:r>
              <w:t>4</w:t>
            </w:r>
          </w:p>
        </w:tc>
      </w:tr>
      <w:tr w:rsidR="006D2242" w14:paraId="3811BCFE" w14:textId="462E3674" w:rsidTr="00F5409B">
        <w:trPr>
          <w:jc w:val="center"/>
        </w:trPr>
        <w:tc>
          <w:tcPr>
            <w:tcW w:w="1098" w:type="dxa"/>
          </w:tcPr>
          <w:p w14:paraId="3DC24E5C" w14:textId="77777777" w:rsidR="006D2242" w:rsidRDefault="006D2242" w:rsidP="006D2242">
            <w:pPr>
              <w:tabs>
                <w:tab w:val="clear" w:pos="144"/>
              </w:tabs>
            </w:pPr>
            <w:r>
              <w:t>Kroger</w:t>
            </w:r>
          </w:p>
        </w:tc>
        <w:tc>
          <w:tcPr>
            <w:tcW w:w="981" w:type="dxa"/>
          </w:tcPr>
          <w:p w14:paraId="6244F2BE" w14:textId="224627B2" w:rsidR="006D2242" w:rsidRDefault="006D2242" w:rsidP="006D2242">
            <w:pPr>
              <w:tabs>
                <w:tab w:val="clear" w:pos="144"/>
              </w:tabs>
              <w:jc w:val="center"/>
            </w:pPr>
            <w:r>
              <w:t>21.96</w:t>
            </w:r>
          </w:p>
        </w:tc>
        <w:tc>
          <w:tcPr>
            <w:tcW w:w="1939" w:type="dxa"/>
          </w:tcPr>
          <w:p w14:paraId="0A213C44" w14:textId="213A0AD1" w:rsidR="006D2242" w:rsidRDefault="006D2242" w:rsidP="006D2242">
            <w:pPr>
              <w:tabs>
                <w:tab w:val="clear" w:pos="144"/>
              </w:tabs>
              <w:jc w:val="center"/>
            </w:pPr>
            <w:r>
              <w:t>4.69</w:t>
            </w:r>
          </w:p>
        </w:tc>
        <w:tc>
          <w:tcPr>
            <w:tcW w:w="882" w:type="dxa"/>
          </w:tcPr>
          <w:p w14:paraId="140E6384" w14:textId="4ABDB3FD" w:rsidR="006D2242" w:rsidRDefault="006D2242" w:rsidP="006D2242">
            <w:pPr>
              <w:tabs>
                <w:tab w:val="clear" w:pos="144"/>
              </w:tabs>
              <w:jc w:val="center"/>
            </w:pPr>
            <w:r>
              <w:t>15</w:t>
            </w:r>
          </w:p>
        </w:tc>
        <w:tc>
          <w:tcPr>
            <w:tcW w:w="1071" w:type="dxa"/>
          </w:tcPr>
          <w:p w14:paraId="75EBC78B" w14:textId="6AAED65C" w:rsidR="006D2242" w:rsidRDefault="006D2242" w:rsidP="006D2242">
            <w:pPr>
              <w:tabs>
                <w:tab w:val="clear" w:pos="144"/>
              </w:tabs>
              <w:jc w:val="center"/>
            </w:pPr>
            <w:r>
              <w:t>3</w:t>
            </w:r>
          </w:p>
        </w:tc>
      </w:tr>
      <w:tr w:rsidR="006D2242" w14:paraId="5ED7826D" w14:textId="715323AB" w:rsidTr="00F5409B">
        <w:trPr>
          <w:jc w:val="center"/>
        </w:trPr>
        <w:tc>
          <w:tcPr>
            <w:tcW w:w="1098" w:type="dxa"/>
          </w:tcPr>
          <w:p w14:paraId="1B8C3045" w14:textId="77777777" w:rsidR="006D2242" w:rsidRDefault="006D2242" w:rsidP="006D2242">
            <w:pPr>
              <w:tabs>
                <w:tab w:val="clear" w:pos="144"/>
              </w:tabs>
            </w:pPr>
            <w:r>
              <w:t>Target</w:t>
            </w:r>
          </w:p>
        </w:tc>
        <w:tc>
          <w:tcPr>
            <w:tcW w:w="981" w:type="dxa"/>
          </w:tcPr>
          <w:p w14:paraId="6C24924B" w14:textId="6EA39AAD" w:rsidR="006D2242" w:rsidRDefault="006D2242" w:rsidP="006D2242">
            <w:pPr>
              <w:tabs>
                <w:tab w:val="clear" w:pos="144"/>
              </w:tabs>
              <w:jc w:val="center"/>
            </w:pPr>
            <w:r>
              <w:t>15.43</w:t>
            </w:r>
          </w:p>
        </w:tc>
        <w:tc>
          <w:tcPr>
            <w:tcW w:w="1939" w:type="dxa"/>
          </w:tcPr>
          <w:p w14:paraId="520D2F2C" w14:textId="62800B1F" w:rsidR="006D2242" w:rsidRDefault="006D2242" w:rsidP="006D2242">
            <w:pPr>
              <w:tabs>
                <w:tab w:val="clear" w:pos="144"/>
              </w:tabs>
              <w:jc w:val="center"/>
            </w:pPr>
            <w:r>
              <w:t>3.93</w:t>
            </w:r>
          </w:p>
        </w:tc>
        <w:tc>
          <w:tcPr>
            <w:tcW w:w="882" w:type="dxa"/>
          </w:tcPr>
          <w:p w14:paraId="04916BFF" w14:textId="653796D3" w:rsidR="006D2242" w:rsidRDefault="006D2242" w:rsidP="006D2242">
            <w:pPr>
              <w:tabs>
                <w:tab w:val="clear" w:pos="144"/>
              </w:tabs>
              <w:jc w:val="center"/>
            </w:pPr>
            <w:r>
              <w:t>15</w:t>
            </w:r>
          </w:p>
        </w:tc>
        <w:tc>
          <w:tcPr>
            <w:tcW w:w="1071" w:type="dxa"/>
          </w:tcPr>
          <w:p w14:paraId="1D8C40D9" w14:textId="20A21271" w:rsidR="006D2242" w:rsidRDefault="006D2242" w:rsidP="006D2242">
            <w:pPr>
              <w:tabs>
                <w:tab w:val="clear" w:pos="144"/>
              </w:tabs>
              <w:jc w:val="center"/>
            </w:pPr>
            <w:r>
              <w:t>7</w:t>
            </w:r>
          </w:p>
        </w:tc>
      </w:tr>
    </w:tbl>
    <w:p w14:paraId="45354E09" w14:textId="30D87E22" w:rsidR="00B01065" w:rsidRDefault="0066157B" w:rsidP="0066157B">
      <w:pPr>
        <w:tabs>
          <w:tab w:val="clear" w:pos="144"/>
        </w:tabs>
        <w:spacing w:before="120" w:after="120"/>
        <w:jc w:val="left"/>
      </w:pPr>
      <w:r>
        <w:t>The</w:t>
      </w:r>
      <w:r w:rsidR="0011045C">
        <w:t>se</w:t>
      </w:r>
      <w:r>
        <w:t xml:space="preserve"> results are consistent with our observations from Investigation 10.</w:t>
      </w:r>
    </w:p>
    <w:p w14:paraId="5CCAA5C0" w14:textId="3A484EA8" w:rsidR="0066157B" w:rsidRDefault="0066157B" w:rsidP="0066157B">
      <w:pPr>
        <w:tabs>
          <w:tab w:val="clear" w:pos="144"/>
        </w:tabs>
        <w:spacing w:before="120" w:after="120"/>
      </w:pPr>
      <w:r>
        <w:t>This is a nice set of data to show that there is no general relationship between the</w:t>
      </w:r>
      <w:r w:rsidR="0074240F">
        <w:t xml:space="preserve"> variance, the</w:t>
      </w:r>
      <w:r>
        <w:t xml:space="preserve"> standard deviation, the range, and the </w:t>
      </w:r>
      <w:r>
        <w:rPr>
          <w:i/>
        </w:rPr>
        <w:t>IQR</w:t>
      </w:r>
      <w:r>
        <w:t xml:space="preserve"> as measures of spread. For example, the store with the smallest standard deviation (Target) is the store with the largest </w:t>
      </w:r>
      <w:r>
        <w:rPr>
          <w:i/>
        </w:rPr>
        <w:t>IQR</w:t>
      </w:r>
      <w:r>
        <w:t>.</w:t>
      </w:r>
    </w:p>
    <w:p w14:paraId="1769D92A" w14:textId="66A19F1F" w:rsidR="0066157B" w:rsidRPr="0074240F" w:rsidRDefault="0066157B" w:rsidP="0066157B">
      <w:pPr>
        <w:tabs>
          <w:tab w:val="clear" w:pos="144"/>
        </w:tabs>
        <w:spacing w:before="120" w:after="120"/>
      </w:pPr>
      <w:r>
        <w:t xml:space="preserve">For the reasons outline in the response to Investigation </w:t>
      </w:r>
      <w:r w:rsidR="00E30562">
        <w:t>16</w:t>
      </w:r>
      <w:r>
        <w:t xml:space="preserve">, the </w:t>
      </w:r>
      <w:r>
        <w:rPr>
          <w:i/>
        </w:rPr>
        <w:t>IQR</w:t>
      </w:r>
      <w:r>
        <w:t xml:space="preserve"> is the most robust measure of spread as it uses the rank, not the value, of each data point. The least robust measure of spread is the range.</w:t>
      </w:r>
      <w:r w:rsidR="0074240F">
        <w:t xml:space="preserve"> For example, if the sample from CVS with 19 yellow M&amp;Ms has, instead, 29 yellow M&amp;Ms, then the range increases from 18 to 24, but the </w:t>
      </w:r>
      <w:r w:rsidR="0074240F">
        <w:rPr>
          <w:i/>
        </w:rPr>
        <w:t>IQR</w:t>
      </w:r>
      <w:r w:rsidR="0074240F">
        <w:t xml:space="preserve"> remains unchanged.</w:t>
      </w:r>
    </w:p>
    <w:p w14:paraId="0B06C5D4" w14:textId="0CA65279" w:rsidR="0011045C" w:rsidRPr="00301A5B" w:rsidRDefault="00301A5B" w:rsidP="00301A5B">
      <w:pPr>
        <w:tabs>
          <w:tab w:val="clear" w:pos="144"/>
        </w:tabs>
        <w:spacing w:after="120"/>
        <w:rPr>
          <w:i/>
        </w:rPr>
      </w:pPr>
      <w:r w:rsidRPr="00301A5B">
        <w:rPr>
          <w:i/>
        </w:rPr>
        <w:t xml:space="preserve">Students often ask why we divide by </w:t>
      </w:r>
      <m:oMath>
        <m:r>
          <w:rPr>
            <w:rFonts w:ascii="Cambria Math" w:hAnsi="Cambria Math"/>
          </w:rPr>
          <m:t>n-</m:t>
        </m:r>
        <m:r>
          <m:rPr>
            <m:nor/>
          </m:rPr>
          <w:rPr>
            <w:rFonts w:ascii="Adobe Garamond Pro" w:hAnsi="Adobe Garamond Pro"/>
            <w:i/>
          </w:rPr>
          <m:t>1</m:t>
        </m:r>
      </m:oMath>
      <w:r w:rsidR="00E30562">
        <w:rPr>
          <w:i/>
        </w:rPr>
        <w:t xml:space="preserve"> </w:t>
      </w:r>
      <w:r w:rsidRPr="00301A5B">
        <w:rPr>
          <w:i/>
        </w:rPr>
        <w:t xml:space="preserve">instead of by </w:t>
      </w:r>
      <w:r w:rsidRPr="00301A5B">
        <w:rPr>
          <w:rFonts w:ascii="STIXGeneral-Regular" w:hAnsi="STIXGeneral-Regular" w:cs="STIXGeneral-Regular"/>
          <w:i/>
        </w:rPr>
        <w:t>𝑛</w:t>
      </w:r>
      <w:r w:rsidRPr="00301A5B">
        <w:rPr>
          <w:i/>
        </w:rPr>
        <w:t xml:space="preserve">. Although a rigorous explanation is beyond the scope of this case study, here is an intuitive way for them to think about this. In the numerator of the equation for variance we sum up the squared differences between the result for each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01A5B">
        <w:rPr>
          <w:i/>
        </w:rPr>
        <w:t>,</w:t>
      </w:r>
      <w:r w:rsidR="00E30562">
        <w:rPr>
          <w:i/>
        </w:rPr>
        <w:t xml:space="preserve"> </w:t>
      </w:r>
      <w:r w:rsidRPr="00301A5B">
        <w:rPr>
          <w:i/>
        </w:rPr>
        <w:t xml:space="preserve">and the mean of these samples, </w:t>
      </w:r>
      <m:oMath>
        <m:acc>
          <m:accPr>
            <m:chr m:val="̅"/>
            <m:ctrlPr>
              <w:rPr>
                <w:rFonts w:ascii="Cambria Math" w:hAnsi="Cambria Math"/>
                <w:i/>
              </w:rPr>
            </m:ctrlPr>
          </m:accPr>
          <m:e>
            <m:r>
              <w:rPr>
                <w:rFonts w:ascii="Cambria Math" w:hAnsi="Cambria Math"/>
              </w:rPr>
              <m:t>x</m:t>
            </m:r>
          </m:e>
        </m:acc>
      </m:oMath>
      <w:r w:rsidRPr="00301A5B">
        <w:rPr>
          <w:i/>
        </w:rPr>
        <w:t>. Because the sample’s mean is calculated from the individual samples, we reasonably</w:t>
      </w:r>
      <w:r w:rsidR="00E30562" w:rsidRPr="00E30562">
        <w:rPr>
          <w:i/>
        </w:rPr>
        <w:t xml:space="preserve"> </w:t>
      </w:r>
      <w:r w:rsidR="00E30562" w:rsidRPr="00301A5B">
        <w:rPr>
          <w:i/>
        </w:rPr>
        <w:t>might</w:t>
      </w:r>
      <w:r w:rsidRPr="00301A5B">
        <w:rPr>
          <w:i/>
        </w:rPr>
        <w:t xml:space="preserve"> expect that this sum is smaller than the result if we used the population’s mean (which is unknown to us and which might be quite different from sample’s mean); dividing by</w:t>
      </w:r>
      <m:oMath>
        <m:r>
          <w:rPr>
            <w:rFonts w:ascii="Cambria Math" w:hAnsi="Cambria Math"/>
          </w:rPr>
          <m:t xml:space="preserve"> n-</m:t>
        </m:r>
        <m:r>
          <m:rPr>
            <m:nor/>
          </m:rPr>
          <w:rPr>
            <w:rFonts w:ascii="Adobe Garamond Pro" w:hAnsi="Adobe Garamond Pro"/>
            <w:i/>
          </w:rPr>
          <m:t>1</m:t>
        </m:r>
      </m:oMath>
      <w:r w:rsidRPr="00301A5B">
        <w:rPr>
          <w:i/>
        </w:rPr>
        <w:t xml:space="preserve"> instead of by </w:t>
      </w:r>
      <w:r w:rsidRPr="00301A5B">
        <w:rPr>
          <w:rFonts w:ascii="STIXGeneral-Regular" w:hAnsi="STIXGeneral-Regular" w:cs="STIXGeneral-Regular"/>
          <w:i/>
        </w:rPr>
        <w:t>𝑛</w:t>
      </w:r>
      <w:r w:rsidRPr="00301A5B">
        <w:rPr>
          <w:i/>
        </w:rPr>
        <w:t xml:space="preserve"> compensates for this difference.</w:t>
      </w:r>
      <w:r w:rsidR="0011045C">
        <w:rPr>
          <w:i/>
        </w:rPr>
        <w:t xml:space="preserve"> For further details on what is called Bessel’s correction, see </w:t>
      </w:r>
      <w:hyperlink r:id="rId15" w:history="1">
        <w:r w:rsidR="0011045C" w:rsidRPr="007556C2">
          <w:rPr>
            <w:rStyle w:val="Hyperlink"/>
            <w:i/>
          </w:rPr>
          <w:t>https://en.wikipedia.org/wiki/Bessel%27s_correction</w:t>
        </w:r>
      </w:hyperlink>
      <w:r w:rsidR="0011045C">
        <w:rPr>
          <w:i/>
        </w:rPr>
        <w:t>.</w:t>
      </w:r>
    </w:p>
    <w:p w14:paraId="211C240C" w14:textId="6C2D5D5C" w:rsidR="000C6A18" w:rsidRPr="00EB338C" w:rsidRDefault="004158B6" w:rsidP="00EB338C">
      <w:pPr>
        <w:tabs>
          <w:tab w:val="clear" w:pos="144"/>
        </w:tabs>
        <w:spacing w:before="120" w:after="120"/>
        <w:rPr>
          <w:i/>
        </w:rPr>
      </w:pPr>
      <w:r>
        <w:rPr>
          <w:b/>
          <w:sz w:val="28"/>
        </w:rPr>
        <w:br w:type="column"/>
      </w:r>
      <w:r w:rsidR="00CD63A0">
        <w:rPr>
          <w:b/>
          <w:sz w:val="28"/>
        </w:rPr>
        <w:t>Part IV:</w:t>
      </w:r>
      <w:r w:rsidR="00A82283">
        <w:rPr>
          <w:b/>
          <w:sz w:val="28"/>
        </w:rPr>
        <w:t xml:space="preserve"> </w:t>
      </w:r>
      <w:r w:rsidR="000C6A18" w:rsidRPr="0064521C">
        <w:rPr>
          <w:b/>
          <w:sz w:val="28"/>
        </w:rPr>
        <w:t>Ways to Model Data</w:t>
      </w:r>
    </w:p>
    <w:p w14:paraId="1E346221" w14:textId="6D88C19F" w:rsidR="007A5EC4" w:rsidRDefault="00FF49C0" w:rsidP="00964ABF">
      <w:pPr>
        <w:shd w:val="clear" w:color="auto" w:fill="CCCCCC"/>
        <w:tabs>
          <w:tab w:val="clear" w:pos="144"/>
        </w:tabs>
        <w:spacing w:after="120"/>
      </w:pPr>
      <w:r w:rsidRPr="00FF49C0">
        <w:rPr>
          <w:b/>
        </w:rPr>
        <w:t xml:space="preserve">Investigation </w:t>
      </w:r>
      <w:r w:rsidR="00070156">
        <w:rPr>
          <w:b/>
        </w:rPr>
        <w:t>18</w:t>
      </w:r>
      <w:r>
        <w:t xml:space="preserve">. </w:t>
      </w:r>
      <w:r w:rsidR="000B74B9">
        <w:t>So, what does it mean to build a model? Consider the histograms in Figure 4. What property of the population are we attempting to model? What do your responses imply about the model’s general mathematical form? What does it mean to test a model and how might we a</w:t>
      </w:r>
      <w:r w:rsidR="000B74B9">
        <w:t>c</w:t>
      </w:r>
      <w:r w:rsidR="000B74B9">
        <w:t>complish this?</w:t>
      </w:r>
    </w:p>
    <w:p w14:paraId="41AB7365" w14:textId="51DC2577" w:rsidR="00CF310D" w:rsidRDefault="00252FC6" w:rsidP="00302EE5">
      <w:pPr>
        <w:tabs>
          <w:tab w:val="clear" w:pos="144"/>
        </w:tabs>
        <w:spacing w:after="120"/>
      </w:pPr>
      <w:r>
        <w:t xml:space="preserve">For </w:t>
      </w:r>
      <w:r w:rsidR="00C80693">
        <w:t>the histogram</w:t>
      </w:r>
      <w:r w:rsidR="00591C25">
        <w:t xml:space="preserve">s in Figure 4, we wish </w:t>
      </w:r>
      <w:r w:rsidR="00C80693">
        <w:t xml:space="preserve">to model the number of each color of M&amp;M in a 1.69-oz bag of plain M&amp;Ms. </w:t>
      </w:r>
      <w:r w:rsidR="00591C25">
        <w:t>A</w:t>
      </w:r>
      <w:r w:rsidR="00C80693">
        <w:t xml:space="preserve"> suitable mathematical model will need to predict the probability</w:t>
      </w:r>
      <w:r w:rsidR="00F66939">
        <w:t xml:space="preserve">, </w:t>
      </w:r>
      <m:oMath>
        <m:r>
          <w:rPr>
            <w:rFonts w:ascii="Cambria Math" w:hAnsi="Cambria Math"/>
          </w:rPr>
          <m:t>p</m:t>
        </m:r>
      </m:oMath>
      <w:r w:rsidR="00F66939">
        <w:t>,</w:t>
      </w:r>
      <w:r w:rsidR="00C80693">
        <w:t xml:space="preserve"> of dra</w:t>
      </w:r>
      <w:r w:rsidR="00C80693">
        <w:t>w</w:t>
      </w:r>
      <w:r w:rsidR="00C80693">
        <w:t xml:space="preserve">ing </w:t>
      </w:r>
      <m:oMath>
        <m:r>
          <w:rPr>
            <w:rFonts w:ascii="Cambria Math" w:hAnsi="Cambria Math"/>
          </w:rPr>
          <m:t>X</m:t>
        </m:r>
      </m:oMath>
      <w:r w:rsidR="00F66939">
        <w:t xml:space="preserve"> </w:t>
      </w:r>
      <w:r w:rsidR="00390B9C">
        <w:t>M&amp;Ms of a</w:t>
      </w:r>
      <w:r w:rsidR="00591C25">
        <w:t xml:space="preserve"> particular</w:t>
      </w:r>
      <w:r w:rsidR="00C80693">
        <w:t xml:space="preserve"> color when </w:t>
      </w:r>
      <w:r w:rsidR="000D786E">
        <w:t xml:space="preserve">we </w:t>
      </w:r>
      <w:r w:rsidR="00F66939">
        <w:t xml:space="preserve">select a </w:t>
      </w:r>
      <w:r w:rsidR="00390B9C">
        <w:t xml:space="preserve">sample </w:t>
      </w:r>
      <w:r w:rsidR="00F66939">
        <w:t xml:space="preserve">of </w:t>
      </w:r>
      <m:oMath>
        <m:r>
          <w:rPr>
            <w:rFonts w:ascii="Cambria Math" w:hAnsi="Cambria Math"/>
          </w:rPr>
          <m:t>N</m:t>
        </m:r>
      </m:oMath>
      <w:r w:rsidR="00F66939">
        <w:t xml:space="preserve"> </w:t>
      </w:r>
      <w:r w:rsidR="00C80693">
        <w:t>M&amp;M</w:t>
      </w:r>
      <w:r w:rsidR="00F66939">
        <w:t>s</w:t>
      </w:r>
      <w:r w:rsidR="00C80693">
        <w:t xml:space="preserve"> from the </w:t>
      </w:r>
      <w:r w:rsidR="00591C25">
        <w:t>popula</w:t>
      </w:r>
      <w:r w:rsidR="00F66939">
        <w:t xml:space="preserve">tion of all M&amp;Ms; thus, we expect the equation to be a function of the form </w:t>
      </w:r>
      <m:oMath>
        <m:r>
          <w:rPr>
            <w:rFonts w:ascii="Cambria Math" w:hAnsi="Cambria Math"/>
          </w:rPr>
          <m:t>P=f(X,N)</m:t>
        </m:r>
      </m:oMath>
      <w:r w:rsidR="00F66939">
        <w:t>.</w:t>
      </w:r>
    </w:p>
    <w:p w14:paraId="3278E98C" w14:textId="6069685C" w:rsidR="000B74B9" w:rsidRDefault="000B74B9" w:rsidP="00302EE5">
      <w:pPr>
        <w:tabs>
          <w:tab w:val="clear" w:pos="144"/>
        </w:tabs>
        <w:spacing w:after="120"/>
      </w:pPr>
      <w:r>
        <w:t>To test a model, we need to compare the results predicted by our model to the results of our expe</w:t>
      </w:r>
      <w:r>
        <w:t>r</w:t>
      </w:r>
      <w:r>
        <w:t>iments. For example, Table 2 contains results for the distribution of colors and the net weight of plain M&amp;Ms in 1.69-oz bags. If we develop a model that predicts successfully the average number of yellow M&amp;Ms in a 1.69-oz bag, then we have some confidence that the model is reasonable. Of course, we need to define how we decide if a model’s predictions agree with our data, which we will explore in greater detail in Part V.</w:t>
      </w:r>
    </w:p>
    <w:p w14:paraId="03FBC434" w14:textId="727DEA5A" w:rsidR="002A0337" w:rsidRDefault="00D61F74" w:rsidP="002A0337">
      <w:pPr>
        <w:shd w:val="clear" w:color="auto" w:fill="CCCCCC"/>
        <w:tabs>
          <w:tab w:val="clear" w:pos="144"/>
        </w:tabs>
        <w:spacing w:after="120"/>
      </w:pPr>
      <w:r w:rsidRPr="002A0337">
        <w:rPr>
          <w:b/>
        </w:rPr>
        <w:t xml:space="preserve">Investigation </w:t>
      </w:r>
      <w:r w:rsidR="00F66939">
        <w:rPr>
          <w:b/>
        </w:rPr>
        <w:t>19</w:t>
      </w:r>
      <w:r>
        <w:t xml:space="preserve">. </w:t>
      </w:r>
      <w:r w:rsidR="000B74B9">
        <w:t>The box and whisker plot in Figure 1 includes data from the analysis of 30 sa</w:t>
      </w:r>
      <w:r w:rsidR="000B74B9">
        <w:t>m</w:t>
      </w:r>
      <w:r w:rsidR="000B74B9">
        <w:t xml:space="preserve">ples of 1.69-oz bags of plain M&amp;Ms. Collectively, the samples have 1699 M&amp;Ms, of which 435 are yellow. If you pick one M&amp;M at random from these 1699 M&amp;Ms, what is the probability, </w:t>
      </w:r>
      <m:oMath>
        <m:r>
          <w:rPr>
            <w:rFonts w:ascii="Cambria Math" w:hAnsi="Cambria Math"/>
          </w:rPr>
          <m:t>p</m:t>
        </m:r>
      </m:oMath>
      <w:r w:rsidR="000B74B9">
        <w:t xml:space="preserve">, that it is yellow? Suppose that this probability applies to the population of all plain M&amp;Ms. If we draw a sample of five M&amp;Ms from this population, what is the probability that the sample contains no </w:t>
      </w:r>
      <w:r w:rsidR="00592AA0">
        <w:t>ye</w:t>
      </w:r>
      <w:r w:rsidR="00592AA0">
        <w:t>l</w:t>
      </w:r>
      <w:r w:rsidR="00592AA0">
        <w:t>low</w:t>
      </w:r>
      <w:r w:rsidR="000B74B9">
        <w:t xml:space="preserve"> M&amp;Ms? Repeat for each of 1–5 yellow M&amp;Ms. Construct a histogram of your results and report the mean and the variance. Repeat this analysis for green M&amp;Ms. Compare your two histograms and discuss their similarities and their differences. Using the data in Table 2, comment on the suitability of the binomial distribution for modeling the number of yellow M&amp;Ms in samples of five M&amp;Ms.</w:t>
      </w:r>
    </w:p>
    <w:p w14:paraId="3CBAFBEC" w14:textId="74AD09BC" w:rsidR="000E019C" w:rsidRDefault="00334FC5" w:rsidP="00302EE5">
      <w:pPr>
        <w:tabs>
          <w:tab w:val="clear" w:pos="144"/>
        </w:tabs>
        <w:spacing w:after="120"/>
      </w:pPr>
      <w:r>
        <w:t>Given the data from our samples, the probability of selecting a single yellow M&amp;M is</w:t>
      </w:r>
    </w:p>
    <w:p w14:paraId="558F473E" w14:textId="1FA30D39" w:rsidR="00334FC5" w:rsidRPr="00334FC5" w:rsidRDefault="00BE28C7" w:rsidP="00302EE5">
      <w:pPr>
        <w:tabs>
          <w:tab w:val="clear" w:pos="144"/>
        </w:tabs>
        <w:spacing w:after="120"/>
      </w:pPr>
      <m:oMathPara>
        <m:oMathParaPr>
          <m:jc m:val="center"/>
        </m:oMathParaPr>
        <m:oMath>
          <m:r>
            <m:rPr>
              <m:nor/>
            </m:rPr>
            <w:rPr>
              <w:rFonts w:ascii="Adobe Garamond Pro" w:hAnsi="Adobe Garamond Pro"/>
              <w:i/>
            </w:rPr>
            <m:t>p</m:t>
          </m:r>
          <m:r>
            <w:rPr>
              <w:rFonts w:ascii="Cambria Math" w:hAnsi="Cambria Math"/>
            </w:rPr>
            <m:t>=</m:t>
          </m:r>
          <m:f>
            <m:fPr>
              <m:ctrlPr>
                <w:rPr>
                  <w:rFonts w:ascii="Cambria Math" w:hAnsi="Cambria Math"/>
                  <w:i/>
                </w:rPr>
              </m:ctrlPr>
            </m:fPr>
            <m:num>
              <m:r>
                <m:rPr>
                  <m:nor/>
                </m:rPr>
                <w:rPr>
                  <w:rFonts w:ascii="Adobe Garamond Pro" w:hAnsi="Adobe Garamond Pro"/>
                </w:rPr>
                <m:t>435</m:t>
              </m:r>
            </m:num>
            <m:den>
              <m:r>
                <m:rPr>
                  <m:nor/>
                </m:rPr>
                <w:rPr>
                  <w:rFonts w:ascii="Adobe Garamond Pro" w:hAnsi="Adobe Garamond Pro"/>
                </w:rPr>
                <m:t>1699</m:t>
              </m:r>
            </m:den>
          </m:f>
          <m:r>
            <w:rPr>
              <w:rFonts w:ascii="Cambria Math" w:hAnsi="Cambria Math"/>
            </w:rPr>
            <m:t>=</m:t>
          </m:r>
          <m:r>
            <m:rPr>
              <m:nor/>
            </m:rPr>
            <w:rPr>
              <w:rFonts w:ascii="Adobe Garamond Pro" w:hAnsi="Adobe Garamond Pro"/>
            </w:rPr>
            <m:t>0.256</m:t>
          </m:r>
        </m:oMath>
      </m:oMathPara>
    </w:p>
    <w:p w14:paraId="2D5B66F0" w14:textId="36016C32" w:rsidR="00334FC5" w:rsidRDefault="00334FC5" w:rsidP="00302EE5">
      <w:pPr>
        <w:tabs>
          <w:tab w:val="clear" w:pos="144"/>
        </w:tabs>
        <w:spacing w:after="120"/>
      </w:pPr>
      <w:r>
        <w:t>If we assume that this probability applies to the population of plain M&amp;Ms</w:t>
      </w:r>
      <w:r w:rsidR="00163F11">
        <w:t xml:space="preserve"> and </w:t>
      </w:r>
      <w:r w:rsidR="00CA396D">
        <w:t xml:space="preserve">if we </w:t>
      </w:r>
      <w:r w:rsidR="00163F11">
        <w:t>assume a b</w:t>
      </w:r>
      <w:r w:rsidR="00163F11">
        <w:t>i</w:t>
      </w:r>
      <w:r w:rsidR="00163F11">
        <w:t>nomial distribution</w:t>
      </w:r>
      <w:r>
        <w:t>, then the probability of drawing zero yellow M&amp;Ms in a sample of five M&amp;Ms is</w:t>
      </w:r>
    </w:p>
    <w:p w14:paraId="447DD87A" w14:textId="34AC4589" w:rsidR="00334FC5" w:rsidRPr="002E3018" w:rsidRDefault="00BE28C7" w:rsidP="00302EE5">
      <w:pPr>
        <w:tabs>
          <w:tab w:val="clear" w:pos="144"/>
        </w:tabs>
        <w:spacing w:after="120"/>
      </w:pPr>
      <m:oMathPara>
        <m:oMathParaPr>
          <m:jc m:val="center"/>
        </m:oMathParaPr>
        <m:oMath>
          <m:r>
            <w:rPr>
              <w:rFonts w:ascii="Cambria Math" w:hAnsi="Cambria Math"/>
            </w:rPr>
            <m:t>P</m:t>
          </m:r>
          <m:d>
            <m:dPr>
              <m:ctrlPr>
                <w:rPr>
                  <w:rFonts w:ascii="Cambria Math" w:hAnsi="Cambria Math"/>
                  <w:i/>
                </w:rPr>
              </m:ctrlPr>
            </m:dPr>
            <m:e>
              <m:r>
                <m:rPr>
                  <m:nor/>
                </m:rPr>
                <w:rPr>
                  <w:rFonts w:ascii="Adobe Garamond Pro" w:hAnsi="Adobe Garamond Pro"/>
                </w:rPr>
                <m:t>0, 5</m:t>
              </m:r>
            </m:e>
          </m:d>
          <m:r>
            <m:rPr>
              <m:nor/>
            </m:rPr>
            <w:rPr>
              <w:rFonts w:ascii="Cambria Math" w:hAnsi="Cambria Math"/>
            </w:rPr>
            <m:t>=</m:t>
          </m:r>
          <m:f>
            <m:fPr>
              <m:ctrlPr>
                <w:rPr>
                  <w:rFonts w:ascii="Cambria Math" w:hAnsi="Cambria Math"/>
                  <w:i/>
                </w:rPr>
              </m:ctrlPr>
            </m:fPr>
            <m:num>
              <m:r>
                <m:rPr>
                  <m:nor/>
                </m:rPr>
                <w:rPr>
                  <w:rFonts w:ascii="Adobe Garamond Pro" w:hAnsi="Adobe Garamond Pro"/>
                </w:rPr>
                <m:t>5</m:t>
              </m:r>
              <m:r>
                <m:rPr>
                  <m:nor/>
                </m:rPr>
                <w:rPr>
                  <w:rFonts w:ascii="Cambria Math" w:hAnsi="Cambria Math"/>
                </w:rPr>
                <m:t>!</m:t>
              </m:r>
            </m:num>
            <m:den>
              <m:r>
                <m:rPr>
                  <m:nor/>
                </m:rPr>
                <w:rPr>
                  <w:rFonts w:ascii="Adobe Garamond Pro" w:hAnsi="Adobe Garamond Pro"/>
                </w:rPr>
                <m:t>0</m:t>
              </m:r>
              <m:r>
                <m:rPr>
                  <m:nor/>
                </m:rPr>
                <w:rPr>
                  <w:rFonts w:ascii="Cambria Math" w:hAnsi="Cambria Math"/>
                </w:rPr>
                <m:t>!</m:t>
              </m:r>
              <m:d>
                <m:dPr>
                  <m:ctrlPr>
                    <w:rPr>
                      <w:rFonts w:ascii="Cambria Math" w:hAnsi="Cambria Math"/>
                      <w:i/>
                    </w:rPr>
                  </m:ctrlPr>
                </m:dPr>
                <m:e>
                  <m:r>
                    <m:rPr>
                      <m:nor/>
                    </m:rPr>
                    <w:rPr>
                      <w:rFonts w:ascii="Adobe Garamond Pro" w:hAnsi="Adobe Garamond Pro"/>
                    </w:rPr>
                    <m:t>5</m:t>
                  </m:r>
                  <m:r>
                    <m:rPr>
                      <m:sty m:val="p"/>
                    </m:rPr>
                    <w:rPr>
                      <w:rFonts w:ascii="Cambria Math" w:hAnsi="Cambria Math"/>
                    </w:rPr>
                    <m:t>-</m:t>
                  </m:r>
                  <m:r>
                    <m:rPr>
                      <m:nor/>
                    </m:rPr>
                    <w:rPr>
                      <w:rFonts w:ascii="Adobe Garamond Pro" w:hAnsi="Adobe Garamond Pro"/>
                    </w:rPr>
                    <m:t>0</m:t>
                  </m:r>
                </m:e>
              </m:d>
              <m:r>
                <m:rPr>
                  <m:nor/>
                </m:rPr>
                <w:rPr>
                  <w:rFonts w:ascii="Cambria Math" w:hAnsi="Cambria Math"/>
                </w:rPr>
                <m:t>!</m:t>
              </m:r>
            </m:den>
          </m:f>
          <m:r>
            <m:rPr>
              <m:nor/>
            </m:rPr>
            <w:rPr>
              <w:rFonts w:ascii="Cambria Math" w:hAnsi="Cambria Math"/>
            </w:rPr>
            <m:t>×</m:t>
          </m:r>
          <m:sSup>
            <m:sSupPr>
              <m:ctrlPr>
                <w:rPr>
                  <w:rFonts w:ascii="Cambria Math" w:hAnsi="Cambria Math"/>
                  <w:i/>
                </w:rPr>
              </m:ctrlPr>
            </m:sSupPr>
            <m:e>
              <m:r>
                <m:rPr>
                  <m:nor/>
                </m:rPr>
                <w:rPr>
                  <w:rFonts w:ascii="Cambria Math" w:hAnsi="Cambria Math"/>
                </w:rPr>
                <m:t>(</m:t>
              </m:r>
              <m:r>
                <m:rPr>
                  <m:nor/>
                </m:rPr>
                <w:rPr>
                  <w:rFonts w:ascii="Adobe Garamond Pro" w:hAnsi="Adobe Garamond Pro"/>
                </w:rPr>
                <m:t>0.256</m:t>
              </m:r>
              <m:r>
                <m:rPr>
                  <m:nor/>
                </m:rPr>
                <w:rPr>
                  <w:rFonts w:ascii="Cambria Math" w:hAnsi="Cambria Math"/>
                </w:rPr>
                <m:t>)</m:t>
              </m:r>
            </m:e>
            <m:sup>
              <m:r>
                <m:rPr>
                  <m:nor/>
                </m:rPr>
                <w:rPr>
                  <w:rFonts w:ascii="Adobe Garamond Pro" w:hAnsi="Adobe Garamond Pro"/>
                </w:rPr>
                <m:t>0</m:t>
              </m:r>
            </m:sup>
          </m:sSup>
          <m:r>
            <m:rPr>
              <m:nor/>
            </m:rPr>
            <w:rPr>
              <w:rFonts w:ascii="Cambria Math" w:hAnsi="Cambria Math"/>
            </w:rPr>
            <m:t>×</m:t>
          </m:r>
          <m:sSup>
            <m:sSupPr>
              <m:ctrlPr>
                <w:rPr>
                  <w:rFonts w:ascii="Cambria Math" w:hAnsi="Cambria Math"/>
                  <w:i/>
                </w:rPr>
              </m:ctrlPr>
            </m:sSupPr>
            <m:e>
              <m:r>
                <m:rPr>
                  <m:nor/>
                </m:rPr>
                <w:rPr>
                  <w:rFonts w:ascii="Cambria Math" w:hAnsi="Cambria Math"/>
                </w:rPr>
                <m:t>(</m:t>
              </m:r>
              <m:r>
                <m:rPr>
                  <m:nor/>
                </m:rPr>
                <w:rPr>
                  <w:rFonts w:ascii="Adobe Garamond Pro" w:hAnsi="Adobe Garamond Pro"/>
                </w:rPr>
                <m:t>1</m:t>
              </m:r>
              <m:r>
                <m:rPr>
                  <m:sty m:val="p"/>
                </m:rPr>
                <w:rPr>
                  <w:rFonts w:ascii="Cambria Math" w:hAnsi="Cambria Math"/>
                </w:rPr>
                <m:t>-</m:t>
              </m:r>
              <m:r>
                <m:rPr>
                  <m:nor/>
                </m:rPr>
                <w:rPr>
                  <w:rFonts w:ascii="Adobe Garamond Pro" w:hAnsi="Adobe Garamond Pro"/>
                </w:rPr>
                <m:t>0.256</m:t>
              </m:r>
              <m:r>
                <m:rPr>
                  <m:nor/>
                </m:rPr>
                <w:rPr>
                  <w:rFonts w:ascii="Cambria Math" w:hAnsi="Cambria Math"/>
                </w:rPr>
                <m:t>)</m:t>
              </m:r>
            </m:e>
            <m:sup>
              <m:r>
                <m:rPr>
                  <m:nor/>
                </m:rPr>
                <w:rPr>
                  <w:rFonts w:ascii="Adobe Garamond Pro" w:hAnsi="Adobe Garamond Pro"/>
                </w:rPr>
                <m:t>5</m:t>
              </m:r>
              <m:r>
                <m:rPr>
                  <m:sty m:val="p"/>
                </m:rPr>
                <w:rPr>
                  <w:rFonts w:ascii="Cambria Math" w:hAnsi="Cambria Math"/>
                </w:rPr>
                <m:t>-</m:t>
              </m:r>
              <m:r>
                <m:rPr>
                  <m:nor/>
                </m:rPr>
                <w:rPr>
                  <w:rFonts w:ascii="Adobe Garamond Pro" w:hAnsi="Adobe Garamond Pro"/>
                </w:rPr>
                <m:t>0</m:t>
              </m:r>
            </m:sup>
          </m:sSup>
          <m:r>
            <m:rPr>
              <m:nor/>
            </m:rPr>
            <w:rPr>
              <w:rFonts w:ascii="Cambria Math" w:hAnsi="Cambria Math"/>
            </w:rPr>
            <m:t>=</m:t>
          </m:r>
          <m:r>
            <m:rPr>
              <m:nor/>
            </m:rPr>
            <w:rPr>
              <w:rFonts w:ascii="Adobe Garamond Pro" w:hAnsi="Adobe Garamond Pro"/>
            </w:rPr>
            <m:t>0.228</m:t>
          </m:r>
        </m:oMath>
      </m:oMathPara>
    </w:p>
    <w:p w14:paraId="696A82F2" w14:textId="4ED85EF4" w:rsidR="00334FC5" w:rsidRDefault="002E3018" w:rsidP="00302EE5">
      <w:pPr>
        <w:tabs>
          <w:tab w:val="clear" w:pos="144"/>
        </w:tabs>
        <w:spacing w:after="120"/>
      </w:pPr>
      <w:r>
        <w:t>The remaining probabilities are</w:t>
      </w:r>
      <w:r w:rsidR="00BE28C7">
        <w:t xml:space="preserve"> 0.392, 0.270, 0.093, 0.016, and 0.001 for </w:t>
      </w:r>
      <w:r w:rsidR="00BE28C7">
        <w:rPr>
          <w:i/>
        </w:rPr>
        <w:t>P</w:t>
      </w:r>
      <w:r w:rsidR="00BE28C7">
        <w:t xml:space="preserve">(1, 5) to </w:t>
      </w:r>
      <w:r w:rsidR="00BE28C7" w:rsidRPr="00BE28C7">
        <w:rPr>
          <w:i/>
        </w:rPr>
        <w:t>P</w:t>
      </w:r>
      <w:r w:rsidR="00BE28C7">
        <w:t>(5, 5), respectiv</w:t>
      </w:r>
      <w:r w:rsidR="00BE28C7">
        <w:t>e</w:t>
      </w:r>
      <w:r w:rsidR="00BE28C7">
        <w:t xml:space="preserve">ly; the resulting </w:t>
      </w:r>
      <w:r w:rsidR="00F36FFF">
        <w:t>distribution</w:t>
      </w:r>
      <w:r w:rsidR="00BE28C7">
        <w:t xml:space="preserve"> is shown below</w:t>
      </w:r>
      <w:r w:rsidR="004127D9">
        <w:t xml:space="preserve"> on the left</w:t>
      </w:r>
      <w:r w:rsidR="00BE28C7">
        <w:t>.</w:t>
      </w:r>
      <w:r w:rsidR="00F66939">
        <w:t xml:space="preserve"> The mean and the variance are </w:t>
      </w:r>
    </w:p>
    <w:p w14:paraId="6D483108" w14:textId="4F324073" w:rsidR="00F66939" w:rsidRPr="00F66939" w:rsidRDefault="00F66939" w:rsidP="00F66939">
      <w:pPr>
        <w:tabs>
          <w:tab w:val="clear" w:pos="144"/>
        </w:tabs>
        <w:spacing w:after="120"/>
        <w:jc w:val="center"/>
        <w:rPr>
          <w:b/>
        </w:rPr>
      </w:pPr>
      <m:oMath>
        <m:r>
          <w:rPr>
            <w:rFonts w:ascii="Cambria Math" w:hAnsi="Cambria Math"/>
          </w:rPr>
          <m:t>μ=Np=</m:t>
        </m:r>
        <m:r>
          <m:rPr>
            <m:nor/>
          </m:rPr>
          <w:rPr>
            <w:rFonts w:ascii="Adobe Garamond Pro" w:hAnsi="Adobe Garamond Pro"/>
          </w:rPr>
          <m:t>5</m:t>
        </m:r>
        <m:r>
          <w:rPr>
            <w:rFonts w:ascii="Cambria Math" w:hAnsi="Cambria Math"/>
          </w:rPr>
          <m:t>×</m:t>
        </m:r>
        <m:r>
          <m:rPr>
            <m:nor/>
          </m:rPr>
          <w:rPr>
            <w:rFonts w:ascii="Adobe Garamond Pro" w:hAnsi="Adobe Garamond Pro"/>
          </w:rPr>
          <m:t>0.256</m:t>
        </m:r>
        <m:r>
          <w:rPr>
            <w:rFonts w:ascii="Cambria Math" w:hAnsi="Cambria Math"/>
          </w:rPr>
          <m:t>=</m:t>
        </m:r>
        <m:r>
          <m:rPr>
            <m:nor/>
          </m:rPr>
          <w:rPr>
            <w:rFonts w:ascii="Adobe Garamond Pro" w:hAnsi="Adobe Garamond Pro"/>
          </w:rPr>
          <m:t>1.28</m:t>
        </m:r>
      </m:oMath>
      <w:r>
        <w:t xml:space="preserve">        </w:t>
      </w:r>
      <m:oMath>
        <m:sSup>
          <m:sSupPr>
            <m:ctrlPr>
              <w:rPr>
                <w:rFonts w:ascii="Cambria Math" w:hAnsi="Cambria Math"/>
                <w:i/>
              </w:rPr>
            </m:ctrlPr>
          </m:sSupPr>
          <m:e>
            <m:r>
              <w:rPr>
                <w:rFonts w:ascii="Cambria Math" w:hAnsi="Cambria Math"/>
              </w:rPr>
              <m:t>σ</m:t>
            </m:r>
          </m:e>
          <m:sup>
            <m:r>
              <m:rPr>
                <m:nor/>
              </m:rPr>
              <w:rPr>
                <w:rFonts w:ascii="Adobe Garamond Pro" w:hAnsi="Adobe Garamond Pro"/>
              </w:rPr>
              <m:t>2</m:t>
            </m:r>
          </m:sup>
        </m:sSup>
        <m:r>
          <w:rPr>
            <w:rFonts w:ascii="Cambria Math" w:hAnsi="Cambria Math"/>
          </w:rPr>
          <m:t>=Np</m:t>
        </m:r>
        <m:d>
          <m:dPr>
            <m:ctrlPr>
              <w:rPr>
                <w:rFonts w:ascii="Cambria Math" w:hAnsi="Cambria Math"/>
                <w:i/>
              </w:rPr>
            </m:ctrlPr>
          </m:dPr>
          <m:e>
            <m:r>
              <w:rPr>
                <w:rFonts w:ascii="Cambria Math" w:hAnsi="Cambria Math"/>
              </w:rPr>
              <m:t>1-p</m:t>
            </m:r>
          </m:e>
        </m:d>
        <m:r>
          <w:rPr>
            <w:rFonts w:ascii="Cambria Math" w:hAnsi="Cambria Math"/>
          </w:rPr>
          <m:t>=</m:t>
        </m:r>
        <m:r>
          <m:rPr>
            <m:nor/>
          </m:rPr>
          <w:rPr>
            <w:rFonts w:ascii="Adobe Garamond Pro" w:hAnsi="Adobe Garamond Pro"/>
          </w:rPr>
          <m:t>5</m:t>
        </m:r>
        <m:r>
          <w:rPr>
            <w:rFonts w:ascii="Cambria Math" w:hAnsi="Cambria Math"/>
          </w:rPr>
          <m:t>×</m:t>
        </m:r>
        <m:r>
          <m:rPr>
            <m:nor/>
          </m:rPr>
          <w:rPr>
            <w:rFonts w:ascii="Adobe Garamond Pro" w:hAnsi="Adobe Garamond Pro"/>
          </w:rPr>
          <m:t>0.256</m:t>
        </m:r>
        <m:r>
          <m:rPr>
            <m:nor/>
          </m:rPr>
          <w:rPr>
            <w:rFonts w:ascii="Cambria Math" w:hAnsi="Cambria Math"/>
          </w:rPr>
          <m:t>×</m:t>
        </m:r>
        <m:r>
          <m:rPr>
            <m:nor/>
          </m:rPr>
          <w:rPr>
            <w:rFonts w:ascii="Cambria Math" w:hAnsi="Adobe Garamond Pro"/>
          </w:rPr>
          <m:t>(1</m:t>
        </m:r>
        <m:r>
          <w:rPr>
            <w:rFonts w:ascii="Cambria Math" w:hAnsi="Cambria Math"/>
          </w:rPr>
          <m:t>-</m:t>
        </m:r>
        <m:r>
          <m:rPr>
            <m:nor/>
          </m:rPr>
          <w:rPr>
            <w:rFonts w:ascii="Adobe Garamond Pro" w:hAnsi="Adobe Garamond Pro"/>
          </w:rPr>
          <m:t>0.256</m:t>
        </m:r>
        <m:r>
          <m:rPr>
            <m:nor/>
          </m:rPr>
          <w:rPr>
            <w:rFonts w:ascii="Cambria Math" w:hAnsi="Adobe Garamond Pro"/>
          </w:rPr>
          <m:t>)</m:t>
        </m:r>
        <m:r>
          <w:rPr>
            <w:rFonts w:ascii="Cambria Math" w:hAnsi="Cambria Math"/>
          </w:rPr>
          <m:t>=</m:t>
        </m:r>
        <m:r>
          <m:rPr>
            <m:nor/>
          </m:rPr>
          <w:rPr>
            <w:rFonts w:ascii="Adobe Garamond Pro" w:hAnsi="Adobe Garamond Pro"/>
          </w:rPr>
          <m:t>0.95</m:t>
        </m:r>
      </m:oMath>
    </w:p>
    <w:p w14:paraId="4F10AC0C" w14:textId="082424EA" w:rsidR="00F36FFF" w:rsidRDefault="004127D9" w:rsidP="00F36FFF">
      <w:pPr>
        <w:tabs>
          <w:tab w:val="clear" w:pos="144"/>
        </w:tabs>
        <w:spacing w:after="120"/>
        <w:jc w:val="center"/>
      </w:pPr>
      <w:r>
        <w:t xml:space="preserve">  </w:t>
      </w:r>
      <w:r w:rsidR="00474491">
        <w:rPr>
          <w:noProof/>
          <w:lang w:eastAsia="en-US"/>
        </w:rPr>
        <w:drawing>
          <wp:inline distT="0" distB="0" distL="0" distR="0" wp14:anchorId="0D5DB31C" wp14:editId="300FDA8E">
            <wp:extent cx="2051685" cy="19145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InSamples5.pdf"/>
                    <pic:cNvPicPr/>
                  </pic:nvPicPr>
                  <pic:blipFill>
                    <a:blip r:embed="rId16">
                      <a:extLst>
                        <a:ext uri="{28A0092B-C50C-407E-A947-70E740481C1C}">
                          <a14:useLocalDpi xmlns:a14="http://schemas.microsoft.com/office/drawing/2010/main" val="0"/>
                        </a:ext>
                      </a:extLst>
                    </a:blip>
                    <a:stretch>
                      <a:fillRect/>
                    </a:stretch>
                  </pic:blipFill>
                  <pic:spPr>
                    <a:xfrm>
                      <a:off x="0" y="0"/>
                      <a:ext cx="2051685" cy="1914525"/>
                    </a:xfrm>
                    <a:prstGeom prst="rect">
                      <a:avLst/>
                    </a:prstGeom>
                  </pic:spPr>
                </pic:pic>
              </a:graphicData>
            </a:graphic>
          </wp:inline>
        </w:drawing>
      </w:r>
      <w:r w:rsidR="00474491">
        <w:t xml:space="preserve">   </w:t>
      </w:r>
      <w:r w:rsidR="00474491">
        <w:rPr>
          <w:noProof/>
          <w:lang w:eastAsia="en-US"/>
        </w:rPr>
        <w:drawing>
          <wp:inline distT="0" distB="0" distL="0" distR="0" wp14:anchorId="6DA8DB1B" wp14:editId="15402CFF">
            <wp:extent cx="2057400" cy="1908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InSamples5.pdf"/>
                    <pic:cNvPicPr/>
                  </pic:nvPicPr>
                  <pic:blipFill>
                    <a:blip r:embed="rId17">
                      <a:extLst>
                        <a:ext uri="{28A0092B-C50C-407E-A947-70E740481C1C}">
                          <a14:useLocalDpi xmlns:a14="http://schemas.microsoft.com/office/drawing/2010/main" val="0"/>
                        </a:ext>
                      </a:extLst>
                    </a:blip>
                    <a:stretch>
                      <a:fillRect/>
                    </a:stretch>
                  </pic:blipFill>
                  <pic:spPr>
                    <a:xfrm>
                      <a:off x="0" y="0"/>
                      <a:ext cx="2057400" cy="1908810"/>
                    </a:xfrm>
                    <a:prstGeom prst="rect">
                      <a:avLst/>
                    </a:prstGeom>
                  </pic:spPr>
                </pic:pic>
              </a:graphicData>
            </a:graphic>
          </wp:inline>
        </w:drawing>
      </w:r>
    </w:p>
    <w:p w14:paraId="6C0C18B9" w14:textId="47B8AA2C" w:rsidR="00BE28C7" w:rsidRDefault="00BE28C7" w:rsidP="00302EE5">
      <w:pPr>
        <w:tabs>
          <w:tab w:val="clear" w:pos="144"/>
        </w:tabs>
        <w:spacing w:after="120"/>
      </w:pPr>
      <w:r>
        <w:t>For green M&amp;Ms, there are 110 in the combined sample of 1699 plain M&amp;Ms, or a probability of 0.0647. The p</w:t>
      </w:r>
      <w:r w:rsidR="00C11989">
        <w:t>robabilities for drawing zero to five green M&amp;Ms in a sample of five M&amp;Ms are, r</w:t>
      </w:r>
      <w:r w:rsidR="00C11989">
        <w:t>e</w:t>
      </w:r>
      <w:r w:rsidR="00C11989">
        <w:t>spectively, 0.716, 0.248, 0.034, 0.002, 0.000, and 0.000; the resulting histogram is shown above</w:t>
      </w:r>
      <w:r w:rsidR="004127D9">
        <w:t xml:space="preserve"> to the right</w:t>
      </w:r>
      <w:r w:rsidR="00C11989">
        <w:t>.</w:t>
      </w:r>
      <w:r w:rsidR="00F66939">
        <w:t xml:space="preserve"> The mean and the variance are 0.32 and 0.30, respectively.</w:t>
      </w:r>
    </w:p>
    <w:p w14:paraId="6CBE5F35" w14:textId="265027BD" w:rsidR="002E3018" w:rsidRDefault="00C97E6E" w:rsidP="00C11989">
      <w:pPr>
        <w:tabs>
          <w:tab w:val="clear" w:pos="144"/>
        </w:tabs>
        <w:spacing w:after="120"/>
      </w:pPr>
      <w:r>
        <w:t xml:space="preserve">In terms of </w:t>
      </w:r>
      <w:r w:rsidR="00ED5338">
        <w:t>similarities</w:t>
      </w:r>
      <w:r>
        <w:t xml:space="preserve">, both histograms encompass a net probability of 1.00 as they span the six possible outcomes when drawing a sample of five M&amp;Ms, and neither histogram is symmetrical around its most probable outcome. The most importance difference between the two histograms is the relative </w:t>
      </w:r>
      <w:r w:rsidR="003E5A08">
        <w:t>frequencies</w:t>
      </w:r>
      <w:r>
        <w:t xml:space="preserve"> of the </w:t>
      </w:r>
      <w:r w:rsidR="003E5A08">
        <w:t xml:space="preserve">possible </w:t>
      </w:r>
      <w:r>
        <w:t>outcomes</w:t>
      </w:r>
      <w:r w:rsidR="003E5A08">
        <w:t>; in particular, a sample of five M&amp;Ms is more than 3</w:t>
      </w:r>
      <w:r w:rsidR="003E5A08">
        <w:sym w:font="Wingdings 2" w:char="F0CD"/>
      </w:r>
      <w:r w:rsidR="003E5A08">
        <w:t xml:space="preserve"> as likely to have no green M&amp;Ms than</w:t>
      </w:r>
      <w:r w:rsidR="00070258">
        <w:t xml:space="preserve"> to have</w:t>
      </w:r>
      <w:r w:rsidR="003E5A08">
        <w:t xml:space="preserve"> no yellow M&amp;Ms, and is more than 3</w:t>
      </w:r>
      <w:r w:rsidR="003E5A08">
        <w:sym w:font="Wingdings 2" w:char="F0CD"/>
      </w:r>
      <w:r w:rsidR="003E5A08">
        <w:t xml:space="preserve"> as likely to have three or more yellow M&amp;Ms than three or more green M&amp;Ms</w:t>
      </w:r>
      <w:r>
        <w:t>.</w:t>
      </w:r>
      <w:r w:rsidR="00474491">
        <w:t xml:space="preserve"> Given their relative abu</w:t>
      </w:r>
      <w:r w:rsidR="00474491">
        <w:t>n</w:t>
      </w:r>
      <w:r w:rsidR="00474491">
        <w:t>dances—25.6% of the 1699 total M&amp;Ms are yellow versus just 6.47% for green—these differences</w:t>
      </w:r>
      <w:r w:rsidR="00070258">
        <w:t xml:space="preserve"> make sense.</w:t>
      </w:r>
    </w:p>
    <w:p w14:paraId="1A7CFF56" w14:textId="4D41EB4D" w:rsidR="00F44271" w:rsidRDefault="000B74B9" w:rsidP="00C11989">
      <w:pPr>
        <w:tabs>
          <w:tab w:val="clear" w:pos="144"/>
        </w:tabs>
        <w:spacing w:after="120"/>
      </w:pPr>
      <w:r>
        <w:t xml:space="preserve">From Table 2, we know that actual distribution of results for yellow M&amp;Ms in the first five sampled is </w:t>
      </w:r>
      <w:r w:rsidR="00F44271">
        <w:t>seven with no yellow M&amp;Ms, 13 with one yellow M&amp;M, eight with two yellow M&amp;Ms, two with three yellow M&amp;Ms, and zero with four and with five yellow M&amp;Ms. The following table compares the results of our experiment and the predicted results from our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315"/>
        <w:gridCol w:w="935"/>
        <w:gridCol w:w="1584"/>
      </w:tblGrid>
      <w:tr w:rsidR="00F44271" w14:paraId="0FDE7777" w14:textId="77777777" w:rsidTr="00560610">
        <w:trPr>
          <w:jc w:val="center"/>
        </w:trPr>
        <w:tc>
          <w:tcPr>
            <w:tcW w:w="1098" w:type="dxa"/>
            <w:tcBorders>
              <w:bottom w:val="single" w:sz="8" w:space="0" w:color="auto"/>
            </w:tcBorders>
          </w:tcPr>
          <w:p w14:paraId="66AED262" w14:textId="5054DC6D" w:rsidR="00F44271" w:rsidRDefault="00F44271" w:rsidP="00F44271">
            <w:pPr>
              <w:tabs>
                <w:tab w:val="clear" w:pos="144"/>
              </w:tabs>
              <w:jc w:val="center"/>
            </w:pPr>
            <m:oMathPara>
              <m:oMath>
                <m:r>
                  <w:rPr>
                    <w:rFonts w:ascii="Cambria Math" w:hAnsi="Cambria Math"/>
                  </w:rPr>
                  <m:t>P(X, N)</m:t>
                </m:r>
              </m:oMath>
            </m:oMathPara>
          </w:p>
        </w:tc>
        <w:tc>
          <w:tcPr>
            <w:tcW w:w="1315" w:type="dxa"/>
            <w:tcBorders>
              <w:bottom w:val="single" w:sz="8" w:space="0" w:color="auto"/>
            </w:tcBorders>
          </w:tcPr>
          <w:p w14:paraId="5BC9DA55" w14:textId="527CC962" w:rsidR="00F44271" w:rsidRDefault="00F44271" w:rsidP="00F44271">
            <w:pPr>
              <w:tabs>
                <w:tab w:val="clear" w:pos="144"/>
              </w:tabs>
              <w:jc w:val="center"/>
            </w:pPr>
            <w:r>
              <w:t>experiment</w:t>
            </w:r>
          </w:p>
        </w:tc>
        <w:tc>
          <w:tcPr>
            <w:tcW w:w="935" w:type="dxa"/>
            <w:tcBorders>
              <w:bottom w:val="single" w:sz="8" w:space="0" w:color="auto"/>
            </w:tcBorders>
          </w:tcPr>
          <w:p w14:paraId="69C9DBD3" w14:textId="18469410" w:rsidR="00F44271" w:rsidRDefault="00F44271" w:rsidP="00F44271">
            <w:pPr>
              <w:tabs>
                <w:tab w:val="clear" w:pos="144"/>
              </w:tabs>
              <w:jc w:val="center"/>
            </w:pPr>
            <w:r>
              <w:t>model</w:t>
            </w:r>
          </w:p>
        </w:tc>
        <w:tc>
          <w:tcPr>
            <w:tcW w:w="1584" w:type="dxa"/>
            <w:tcBorders>
              <w:bottom w:val="single" w:sz="8" w:space="0" w:color="auto"/>
            </w:tcBorders>
          </w:tcPr>
          <w:p w14:paraId="00030B8B" w14:textId="68EF4CBD" w:rsidR="00F44271" w:rsidRDefault="00F44271" w:rsidP="00F44271">
            <w:pPr>
              <w:tabs>
                <w:tab w:val="clear" w:pos="144"/>
              </w:tabs>
              <w:jc w:val="center"/>
            </w:pPr>
            <w:r>
              <w:t>absolute error</w:t>
            </w:r>
          </w:p>
        </w:tc>
      </w:tr>
      <w:tr w:rsidR="00F44271" w14:paraId="3CAEAE3F" w14:textId="77777777" w:rsidTr="00560610">
        <w:trPr>
          <w:jc w:val="center"/>
        </w:trPr>
        <w:tc>
          <w:tcPr>
            <w:tcW w:w="1098" w:type="dxa"/>
            <w:tcBorders>
              <w:top w:val="single" w:sz="8" w:space="0" w:color="auto"/>
            </w:tcBorders>
          </w:tcPr>
          <w:p w14:paraId="6499CAE6" w14:textId="4F247DDE" w:rsidR="00F44271" w:rsidRDefault="00F44271" w:rsidP="00F44271">
            <w:pPr>
              <w:tabs>
                <w:tab w:val="clear" w:pos="144"/>
              </w:tabs>
              <w:jc w:val="center"/>
            </w:pPr>
            <m:oMathPara>
              <m:oMath>
                <m:r>
                  <w:rPr>
                    <w:rFonts w:ascii="Cambria Math" w:hAnsi="Cambria Math"/>
                  </w:rPr>
                  <m:t>P(0, 5)</m:t>
                </m:r>
              </m:oMath>
            </m:oMathPara>
          </w:p>
        </w:tc>
        <w:tc>
          <w:tcPr>
            <w:tcW w:w="1315" w:type="dxa"/>
            <w:tcBorders>
              <w:top w:val="single" w:sz="8" w:space="0" w:color="auto"/>
            </w:tcBorders>
          </w:tcPr>
          <w:p w14:paraId="7B09C9D5" w14:textId="0F355769" w:rsidR="00F44271" w:rsidRDefault="00F44271" w:rsidP="00F44271">
            <w:pPr>
              <w:tabs>
                <w:tab w:val="clear" w:pos="144"/>
              </w:tabs>
              <w:jc w:val="center"/>
            </w:pPr>
            <w:r>
              <w:t>0.233</w:t>
            </w:r>
          </w:p>
        </w:tc>
        <w:tc>
          <w:tcPr>
            <w:tcW w:w="935" w:type="dxa"/>
            <w:tcBorders>
              <w:top w:val="single" w:sz="8" w:space="0" w:color="auto"/>
            </w:tcBorders>
          </w:tcPr>
          <w:p w14:paraId="4190E4AB" w14:textId="4DBE98F2" w:rsidR="00F44271" w:rsidRDefault="00F44271" w:rsidP="00F44271">
            <w:pPr>
              <w:tabs>
                <w:tab w:val="clear" w:pos="144"/>
              </w:tabs>
              <w:jc w:val="center"/>
            </w:pPr>
            <w:r>
              <w:t>0.228</w:t>
            </w:r>
          </w:p>
        </w:tc>
        <w:tc>
          <w:tcPr>
            <w:tcW w:w="1584" w:type="dxa"/>
            <w:tcBorders>
              <w:top w:val="single" w:sz="8" w:space="0" w:color="auto"/>
            </w:tcBorders>
          </w:tcPr>
          <w:p w14:paraId="6EA14A5C" w14:textId="5A1FB6B6" w:rsidR="00F44271" w:rsidRDefault="00F44271" w:rsidP="00F44271">
            <w:pPr>
              <w:tabs>
                <w:tab w:val="clear" w:pos="144"/>
                <w:tab w:val="decimal" w:pos="612"/>
              </w:tabs>
            </w:pPr>
            <w:r>
              <w:t>0.005</w:t>
            </w:r>
          </w:p>
        </w:tc>
      </w:tr>
      <w:tr w:rsidR="00F44271" w14:paraId="6E1E750F" w14:textId="77777777" w:rsidTr="00560610">
        <w:trPr>
          <w:jc w:val="center"/>
        </w:trPr>
        <w:tc>
          <w:tcPr>
            <w:tcW w:w="1098" w:type="dxa"/>
          </w:tcPr>
          <w:p w14:paraId="34AD9DDD" w14:textId="2050C0AD" w:rsidR="00F44271" w:rsidRDefault="00F44271" w:rsidP="00F44271">
            <w:pPr>
              <w:tabs>
                <w:tab w:val="clear" w:pos="144"/>
              </w:tabs>
              <w:jc w:val="center"/>
            </w:pPr>
            <m:oMathPara>
              <m:oMath>
                <m:r>
                  <w:rPr>
                    <w:rFonts w:ascii="Cambria Math" w:hAnsi="Cambria Math"/>
                  </w:rPr>
                  <m:t>P(1, 5)</m:t>
                </m:r>
              </m:oMath>
            </m:oMathPara>
          </w:p>
        </w:tc>
        <w:tc>
          <w:tcPr>
            <w:tcW w:w="1315" w:type="dxa"/>
          </w:tcPr>
          <w:p w14:paraId="038DE4F5" w14:textId="49010940" w:rsidR="00F44271" w:rsidRDefault="00F44271" w:rsidP="00F44271">
            <w:pPr>
              <w:tabs>
                <w:tab w:val="clear" w:pos="144"/>
              </w:tabs>
              <w:jc w:val="center"/>
            </w:pPr>
            <w:r>
              <w:t>0.433</w:t>
            </w:r>
          </w:p>
        </w:tc>
        <w:tc>
          <w:tcPr>
            <w:tcW w:w="935" w:type="dxa"/>
          </w:tcPr>
          <w:p w14:paraId="75952AEC" w14:textId="3F5FD29D" w:rsidR="00F44271" w:rsidRDefault="00F44271" w:rsidP="00F44271">
            <w:pPr>
              <w:tabs>
                <w:tab w:val="clear" w:pos="144"/>
              </w:tabs>
              <w:jc w:val="center"/>
            </w:pPr>
            <w:r>
              <w:t>0.392</w:t>
            </w:r>
          </w:p>
        </w:tc>
        <w:tc>
          <w:tcPr>
            <w:tcW w:w="1584" w:type="dxa"/>
          </w:tcPr>
          <w:p w14:paraId="769C881B" w14:textId="0DB1509E" w:rsidR="00F44271" w:rsidRDefault="00F44271" w:rsidP="00F44271">
            <w:pPr>
              <w:tabs>
                <w:tab w:val="clear" w:pos="144"/>
                <w:tab w:val="decimal" w:pos="612"/>
              </w:tabs>
            </w:pPr>
            <w:r>
              <w:t>0.041</w:t>
            </w:r>
          </w:p>
        </w:tc>
      </w:tr>
      <w:tr w:rsidR="00F44271" w14:paraId="0AB18385" w14:textId="77777777" w:rsidTr="00560610">
        <w:trPr>
          <w:jc w:val="center"/>
        </w:trPr>
        <w:tc>
          <w:tcPr>
            <w:tcW w:w="1098" w:type="dxa"/>
          </w:tcPr>
          <w:p w14:paraId="494E600B" w14:textId="7181D0EF" w:rsidR="00F44271" w:rsidRDefault="00F44271" w:rsidP="00F44271">
            <w:pPr>
              <w:tabs>
                <w:tab w:val="clear" w:pos="144"/>
              </w:tabs>
              <w:jc w:val="center"/>
            </w:pPr>
            <m:oMathPara>
              <m:oMath>
                <m:r>
                  <w:rPr>
                    <w:rFonts w:ascii="Cambria Math" w:hAnsi="Cambria Math"/>
                  </w:rPr>
                  <m:t>P(2, 5)</m:t>
                </m:r>
              </m:oMath>
            </m:oMathPara>
          </w:p>
        </w:tc>
        <w:tc>
          <w:tcPr>
            <w:tcW w:w="1315" w:type="dxa"/>
          </w:tcPr>
          <w:p w14:paraId="5EC768FA" w14:textId="03125A8C" w:rsidR="00F44271" w:rsidRDefault="00F44271" w:rsidP="00F44271">
            <w:pPr>
              <w:tabs>
                <w:tab w:val="clear" w:pos="144"/>
              </w:tabs>
              <w:jc w:val="center"/>
            </w:pPr>
            <w:r>
              <w:t>0.267</w:t>
            </w:r>
          </w:p>
        </w:tc>
        <w:tc>
          <w:tcPr>
            <w:tcW w:w="935" w:type="dxa"/>
          </w:tcPr>
          <w:p w14:paraId="231316A3" w14:textId="096C8B81" w:rsidR="00F44271" w:rsidRDefault="00F44271" w:rsidP="00F44271">
            <w:pPr>
              <w:tabs>
                <w:tab w:val="clear" w:pos="144"/>
              </w:tabs>
              <w:jc w:val="center"/>
            </w:pPr>
            <w:r>
              <w:t>0.270</w:t>
            </w:r>
          </w:p>
        </w:tc>
        <w:tc>
          <w:tcPr>
            <w:tcW w:w="1584" w:type="dxa"/>
          </w:tcPr>
          <w:p w14:paraId="2E58408F" w14:textId="666E7179" w:rsidR="00F44271" w:rsidRDefault="00F44271" w:rsidP="00F44271">
            <w:pPr>
              <w:tabs>
                <w:tab w:val="clear" w:pos="144"/>
                <w:tab w:val="decimal" w:pos="612"/>
              </w:tabs>
            </w:pPr>
            <w:r>
              <w:t>–0.003</w:t>
            </w:r>
          </w:p>
        </w:tc>
      </w:tr>
      <w:tr w:rsidR="00F44271" w14:paraId="70CBC2BD" w14:textId="77777777" w:rsidTr="00560610">
        <w:trPr>
          <w:jc w:val="center"/>
        </w:trPr>
        <w:tc>
          <w:tcPr>
            <w:tcW w:w="1098" w:type="dxa"/>
          </w:tcPr>
          <w:p w14:paraId="19F628D0" w14:textId="453F806D" w:rsidR="00F44271" w:rsidRDefault="00F44271" w:rsidP="00F44271">
            <w:pPr>
              <w:tabs>
                <w:tab w:val="clear" w:pos="144"/>
              </w:tabs>
              <w:jc w:val="center"/>
            </w:pPr>
            <m:oMathPara>
              <m:oMath>
                <m:r>
                  <w:rPr>
                    <w:rFonts w:ascii="Cambria Math" w:hAnsi="Cambria Math"/>
                  </w:rPr>
                  <m:t>P(3, 5)</m:t>
                </m:r>
              </m:oMath>
            </m:oMathPara>
          </w:p>
        </w:tc>
        <w:tc>
          <w:tcPr>
            <w:tcW w:w="1315" w:type="dxa"/>
          </w:tcPr>
          <w:p w14:paraId="13886E62" w14:textId="14D806A1" w:rsidR="00F44271" w:rsidRDefault="00F44271" w:rsidP="00F44271">
            <w:pPr>
              <w:tabs>
                <w:tab w:val="clear" w:pos="144"/>
              </w:tabs>
              <w:jc w:val="center"/>
            </w:pPr>
            <w:r>
              <w:t>0.067</w:t>
            </w:r>
          </w:p>
        </w:tc>
        <w:tc>
          <w:tcPr>
            <w:tcW w:w="935" w:type="dxa"/>
          </w:tcPr>
          <w:p w14:paraId="73FF6FA1" w14:textId="27133346" w:rsidR="00F44271" w:rsidRDefault="00F44271" w:rsidP="00F44271">
            <w:pPr>
              <w:tabs>
                <w:tab w:val="clear" w:pos="144"/>
              </w:tabs>
              <w:jc w:val="center"/>
            </w:pPr>
            <w:r>
              <w:t>0.093</w:t>
            </w:r>
          </w:p>
        </w:tc>
        <w:tc>
          <w:tcPr>
            <w:tcW w:w="1584" w:type="dxa"/>
          </w:tcPr>
          <w:p w14:paraId="296A5F03" w14:textId="36041203" w:rsidR="00F44271" w:rsidRDefault="00F44271" w:rsidP="00F44271">
            <w:pPr>
              <w:tabs>
                <w:tab w:val="clear" w:pos="144"/>
                <w:tab w:val="decimal" w:pos="612"/>
              </w:tabs>
            </w:pPr>
            <w:r>
              <w:t>–0.026</w:t>
            </w:r>
          </w:p>
        </w:tc>
      </w:tr>
      <w:tr w:rsidR="00F44271" w14:paraId="021B5BF5" w14:textId="77777777" w:rsidTr="00560610">
        <w:trPr>
          <w:jc w:val="center"/>
        </w:trPr>
        <w:tc>
          <w:tcPr>
            <w:tcW w:w="1098" w:type="dxa"/>
          </w:tcPr>
          <w:p w14:paraId="78CCDD36" w14:textId="3A2189BA" w:rsidR="00F44271" w:rsidRDefault="00F44271" w:rsidP="00F44271">
            <w:pPr>
              <w:tabs>
                <w:tab w:val="clear" w:pos="144"/>
              </w:tabs>
              <w:jc w:val="center"/>
            </w:pPr>
            <m:oMathPara>
              <m:oMath>
                <m:r>
                  <w:rPr>
                    <w:rFonts w:ascii="Cambria Math" w:hAnsi="Cambria Math"/>
                  </w:rPr>
                  <m:t>P(4, 5)</m:t>
                </m:r>
              </m:oMath>
            </m:oMathPara>
          </w:p>
        </w:tc>
        <w:tc>
          <w:tcPr>
            <w:tcW w:w="1315" w:type="dxa"/>
          </w:tcPr>
          <w:p w14:paraId="664F4A0A" w14:textId="3E82FA66" w:rsidR="00F44271" w:rsidRDefault="00F44271" w:rsidP="00F44271">
            <w:pPr>
              <w:tabs>
                <w:tab w:val="clear" w:pos="144"/>
              </w:tabs>
              <w:jc w:val="center"/>
            </w:pPr>
            <w:r>
              <w:t>0.000</w:t>
            </w:r>
          </w:p>
        </w:tc>
        <w:tc>
          <w:tcPr>
            <w:tcW w:w="935" w:type="dxa"/>
          </w:tcPr>
          <w:p w14:paraId="0AD8515B" w14:textId="22B995E5" w:rsidR="00F44271" w:rsidRDefault="00F44271" w:rsidP="00F44271">
            <w:pPr>
              <w:tabs>
                <w:tab w:val="clear" w:pos="144"/>
              </w:tabs>
              <w:jc w:val="center"/>
            </w:pPr>
            <w:r>
              <w:t>0.016</w:t>
            </w:r>
          </w:p>
        </w:tc>
        <w:tc>
          <w:tcPr>
            <w:tcW w:w="1584" w:type="dxa"/>
          </w:tcPr>
          <w:p w14:paraId="27B5BCDE" w14:textId="5533DBE0" w:rsidR="00F44271" w:rsidRDefault="00F44271" w:rsidP="00F44271">
            <w:pPr>
              <w:tabs>
                <w:tab w:val="clear" w:pos="144"/>
                <w:tab w:val="decimal" w:pos="612"/>
              </w:tabs>
            </w:pPr>
            <w:r>
              <w:t>–0.016</w:t>
            </w:r>
          </w:p>
        </w:tc>
      </w:tr>
      <w:tr w:rsidR="00F44271" w14:paraId="0CB8DAAF" w14:textId="77777777" w:rsidTr="00560610">
        <w:trPr>
          <w:jc w:val="center"/>
        </w:trPr>
        <w:tc>
          <w:tcPr>
            <w:tcW w:w="1098" w:type="dxa"/>
          </w:tcPr>
          <w:p w14:paraId="71D99F4F" w14:textId="103B6ACC" w:rsidR="00F44271" w:rsidRDefault="00F44271" w:rsidP="00F44271">
            <w:pPr>
              <w:tabs>
                <w:tab w:val="clear" w:pos="144"/>
              </w:tabs>
              <w:jc w:val="center"/>
            </w:pPr>
            <m:oMathPara>
              <m:oMath>
                <m:r>
                  <w:rPr>
                    <w:rFonts w:ascii="Cambria Math" w:hAnsi="Cambria Math"/>
                  </w:rPr>
                  <m:t>P(5, 5)</m:t>
                </m:r>
              </m:oMath>
            </m:oMathPara>
          </w:p>
        </w:tc>
        <w:tc>
          <w:tcPr>
            <w:tcW w:w="1315" w:type="dxa"/>
          </w:tcPr>
          <w:p w14:paraId="44C18EBD" w14:textId="41CCDF77" w:rsidR="00F44271" w:rsidRDefault="00F44271" w:rsidP="00F44271">
            <w:pPr>
              <w:tabs>
                <w:tab w:val="clear" w:pos="144"/>
              </w:tabs>
              <w:jc w:val="center"/>
            </w:pPr>
            <w:r>
              <w:t>0.000</w:t>
            </w:r>
          </w:p>
        </w:tc>
        <w:tc>
          <w:tcPr>
            <w:tcW w:w="935" w:type="dxa"/>
          </w:tcPr>
          <w:p w14:paraId="508DB802" w14:textId="190827E5" w:rsidR="00F44271" w:rsidRDefault="00F44271" w:rsidP="00F44271">
            <w:pPr>
              <w:tabs>
                <w:tab w:val="clear" w:pos="144"/>
              </w:tabs>
              <w:jc w:val="center"/>
            </w:pPr>
            <w:r>
              <w:t>0.001</w:t>
            </w:r>
          </w:p>
        </w:tc>
        <w:tc>
          <w:tcPr>
            <w:tcW w:w="1584" w:type="dxa"/>
          </w:tcPr>
          <w:p w14:paraId="67D90C46" w14:textId="4186F199" w:rsidR="00F44271" w:rsidRDefault="00F44271" w:rsidP="00F44271">
            <w:pPr>
              <w:tabs>
                <w:tab w:val="clear" w:pos="144"/>
                <w:tab w:val="decimal" w:pos="612"/>
              </w:tabs>
            </w:pPr>
            <w:r>
              <w:t>–0.001</w:t>
            </w:r>
          </w:p>
        </w:tc>
      </w:tr>
    </w:tbl>
    <w:p w14:paraId="74ECD0E5" w14:textId="41A66663" w:rsidR="00F44271" w:rsidRDefault="00F44271" w:rsidP="00F44271">
      <w:pPr>
        <w:tabs>
          <w:tab w:val="clear" w:pos="144"/>
        </w:tabs>
        <w:spacing w:before="120" w:after="120"/>
      </w:pPr>
      <w:r>
        <w:t>As one sample is 1/30</w:t>
      </w:r>
      <w:r w:rsidR="00560610">
        <w:rPr>
          <w:rStyle w:val="superscript"/>
        </w:rPr>
        <w:t>th</w:t>
      </w:r>
      <w:r>
        <w:t>, or 0.033, of</w:t>
      </w:r>
      <w:r w:rsidR="00560610">
        <w:t xml:space="preserve"> the</w:t>
      </w:r>
      <w:r>
        <w:t xml:space="preserve"> 30 samples, the absolute errors represent</w:t>
      </w:r>
      <w:r w:rsidR="00560610">
        <w:t xml:space="preserve"> an oversampling of approximately one for </w:t>
      </w:r>
      <m:oMath>
        <m:r>
          <w:rPr>
            <w:rFonts w:ascii="Cambria Math" w:hAnsi="Cambria Math"/>
          </w:rPr>
          <m:t>P(1, 5)</m:t>
        </m:r>
      </m:oMath>
      <w:r w:rsidR="00560610">
        <w:t xml:space="preserve"> and an undersampling of approximately one for </w:t>
      </w:r>
      <m:oMath>
        <m:r>
          <w:rPr>
            <w:rFonts w:ascii="Cambria Math" w:hAnsi="Cambria Math"/>
          </w:rPr>
          <m:t>P(3, 5)</m:t>
        </m:r>
      </m:oMath>
      <w:r w:rsidR="00560610">
        <w:t>, an expe</w:t>
      </w:r>
      <w:r w:rsidR="00560610">
        <w:t>r</w:t>
      </w:r>
      <w:r w:rsidR="00560610">
        <w:t>imental uncertainty that seems reasonable given the relatively small number of samples and the rel</w:t>
      </w:r>
      <w:r w:rsidR="00560610">
        <w:t>a</w:t>
      </w:r>
      <w:r w:rsidR="00560610">
        <w:t xml:space="preserve">tively small value for </w:t>
      </w:r>
      <m:oMath>
        <m:r>
          <w:rPr>
            <w:rFonts w:ascii="Cambria Math" w:hAnsi="Cambria Math"/>
          </w:rPr>
          <m:t>N</m:t>
        </m:r>
      </m:oMath>
      <w:r w:rsidR="00560610">
        <w:t>.</w:t>
      </w:r>
    </w:p>
    <w:p w14:paraId="49E814BE" w14:textId="3364F47E" w:rsidR="00495A2A" w:rsidRDefault="00495A2A" w:rsidP="00495A2A">
      <w:pPr>
        <w:shd w:val="clear" w:color="auto" w:fill="CCCCCC"/>
        <w:tabs>
          <w:tab w:val="clear" w:pos="144"/>
        </w:tabs>
        <w:spacing w:before="120" w:after="120"/>
      </w:pPr>
      <w:r w:rsidRPr="00BB6D06">
        <w:rPr>
          <w:b/>
        </w:rPr>
        <w:t xml:space="preserve">Investigation </w:t>
      </w:r>
      <w:r w:rsidR="00BE1AF6">
        <w:rPr>
          <w:b/>
        </w:rPr>
        <w:t>20</w:t>
      </w:r>
      <w:r>
        <w:t xml:space="preserve">. </w:t>
      </w:r>
      <w:r w:rsidR="00AC5D4C">
        <w:t>Explain why we cannot use the binomial distribution to model the distribution of yellow M&amp;Ms in 1.69-oz bags of plain M&amp;Ms.</w:t>
      </w:r>
    </w:p>
    <w:p w14:paraId="0F40F448" w14:textId="4D9244AD" w:rsidR="00495A2A" w:rsidRPr="00C97E6E" w:rsidRDefault="00BA1F63" w:rsidP="00C11989">
      <w:pPr>
        <w:tabs>
          <w:tab w:val="clear" w:pos="144"/>
        </w:tabs>
        <w:spacing w:after="120"/>
      </w:pPr>
      <w:r>
        <w:t xml:space="preserve">The binomial distribution predicts the probability of a particular event, </w:t>
      </w:r>
      <m:oMath>
        <m:r>
          <w:rPr>
            <w:rFonts w:ascii="Cambria Math" w:hAnsi="Cambria Math"/>
          </w:rPr>
          <m:t>X</m:t>
        </m:r>
      </m:oMath>
      <w:r>
        <w:t>, such as drawing five ye</w:t>
      </w:r>
      <w:r w:rsidR="00592AA0">
        <w:t>l</w:t>
      </w:r>
      <w:r w:rsidR="00592AA0">
        <w:t>low</w:t>
      </w:r>
      <w:r>
        <w:t xml:space="preserve"> M&amp;Ms, in samples of fixed size, </w:t>
      </w:r>
      <m:oMath>
        <m:r>
          <w:rPr>
            <w:rFonts w:ascii="Cambria Math" w:hAnsi="Cambria Math"/>
          </w:rPr>
          <m:t>N</m:t>
        </m:r>
      </m:oMath>
      <w:r>
        <w:t xml:space="preserve">, where </w:t>
      </w:r>
      <m:oMath>
        <m:r>
          <w:rPr>
            <w:rFonts w:ascii="Cambria Math" w:hAnsi="Cambria Math"/>
          </w:rPr>
          <m:t>X≤N</m:t>
        </m:r>
      </m:oMath>
      <w:r>
        <w:t xml:space="preserve">. Because the number of M&amp;Ms varies from bag-to-bag, the value of </w:t>
      </w:r>
      <m:oMath>
        <m:r>
          <w:rPr>
            <w:rFonts w:ascii="Cambria Math" w:hAnsi="Cambria Math"/>
          </w:rPr>
          <m:t>N</m:t>
        </m:r>
      </m:oMath>
      <w:r>
        <w:t xml:space="preserve"> varies from bag-to-bag and we cannot model the distribution of M&amp;Ms in 1.69-oz bags of plain M&amp;Ms; we could, however, model the distribution of yellow M&amp;Ms in all 1.69-oz bags that contain the same total number of M&amp;Ms.</w:t>
      </w:r>
    </w:p>
    <w:p w14:paraId="4C822167" w14:textId="19144460" w:rsidR="007E44A4" w:rsidRDefault="00815E13" w:rsidP="007E44A4">
      <w:pPr>
        <w:shd w:val="clear" w:color="auto" w:fill="CCCCCC"/>
        <w:tabs>
          <w:tab w:val="clear" w:pos="144"/>
        </w:tabs>
        <w:spacing w:after="120"/>
      </w:pPr>
      <w:r w:rsidRPr="002A0337">
        <w:rPr>
          <w:b/>
        </w:rPr>
        <w:t xml:space="preserve">Investigation </w:t>
      </w:r>
      <w:r w:rsidR="00BE1AF6">
        <w:rPr>
          <w:b/>
        </w:rPr>
        <w:t>21</w:t>
      </w:r>
      <w:r>
        <w:t xml:space="preserve">. </w:t>
      </w:r>
      <w:r w:rsidR="00187C2A">
        <w:t>The</w:t>
      </w:r>
      <w:r w:rsidR="00AC5D4C">
        <w:t xml:space="preserve"> histograms in Figure 4 include</w:t>
      </w:r>
      <w:r w:rsidR="00187C2A">
        <w:t xml:space="preserve"> data from the analysis of 30 samples of 1.69-oz bags of plain M&amp;Ms. Collectively, the samples have an average of 14.5 yellow M&amp;Ms per bag. Suppose this rate applies to the population of all 1.69-oz bags of plain M&amp;Ms. If you pick a 1.69-oz bag of plain M&amp;Ms at random, what is the probability that it contains exactly </w:t>
      </w:r>
      <w:r w:rsidR="00FA3787">
        <w:t>11</w:t>
      </w:r>
      <w:r w:rsidR="00187C2A">
        <w:t xml:space="preserve"> yellow M&amp;Ms? R</w:t>
      </w:r>
      <w:r w:rsidR="00187C2A">
        <w:t>e</w:t>
      </w:r>
      <w:r w:rsidR="00187C2A">
        <w:t>peat for each of 0–</w:t>
      </w:r>
      <w:r w:rsidR="00FA3787">
        <w:t>29</w:t>
      </w:r>
      <w:r w:rsidR="00187C2A">
        <w:t xml:space="preserve"> yellow M&amp;Ms. Construct a histogram that shows the actual distribution of </w:t>
      </w:r>
      <w:r w:rsidR="00C931DD">
        <w:t>bags of</w:t>
      </w:r>
      <w:r w:rsidR="00187C2A">
        <w:t xml:space="preserve"> M&amp;Ms</w:t>
      </w:r>
      <w:r w:rsidR="00C931DD">
        <w:t xml:space="preserve"> for each of 0–29 yellow M&amp;Ms</w:t>
      </w:r>
      <w:r w:rsidR="00187C2A">
        <w:t xml:space="preserve">, using a bin size of 1 unit, and overlay a line plot that shows the predicted distribution of </w:t>
      </w:r>
      <w:r w:rsidR="00C931DD">
        <w:t>bags</w:t>
      </w:r>
      <w:r w:rsidR="00F433D7">
        <w:t xml:space="preserve">; be sure to you use the same scale for each plot’s </w:t>
      </w:r>
      <w:r w:rsidR="00F433D7" w:rsidRPr="00740214">
        <w:rPr>
          <w:i/>
        </w:rPr>
        <w:t>y</w:t>
      </w:r>
      <w:r w:rsidR="00F433D7">
        <w:t>-axis</w:t>
      </w:r>
      <w:r w:rsidR="00187C2A">
        <w:t>. Comment on your results.</w:t>
      </w:r>
    </w:p>
    <w:p w14:paraId="6001F6F1" w14:textId="676F7352" w:rsidR="00163F11" w:rsidRDefault="00163F11" w:rsidP="00163F11">
      <w:pPr>
        <w:tabs>
          <w:tab w:val="clear" w:pos="144"/>
        </w:tabs>
        <w:spacing w:after="120"/>
      </w:pPr>
      <w:r>
        <w:t xml:space="preserve">If we assume that </w:t>
      </w:r>
      <w:r w:rsidR="000416EC">
        <w:t xml:space="preserve">the </w:t>
      </w:r>
      <w:r>
        <w:t>average rate of 14.5 yellow M&amp;Ms per bag applies to the population of plain M&amp;Ms</w:t>
      </w:r>
      <w:r w:rsidR="002C7A87">
        <w:t>,</w:t>
      </w:r>
      <w:r>
        <w:t xml:space="preserve"> and assume a Poisson distribution, then the probability of finding </w:t>
      </w:r>
      <w:r w:rsidR="00FA3787">
        <w:t>11</w:t>
      </w:r>
      <w:r>
        <w:t xml:space="preserve"> yellow M&amp;Ms in a 1.69-oz package of plain M&amp;Ms is</w:t>
      </w:r>
    </w:p>
    <w:p w14:paraId="64DBC231" w14:textId="2ED21570" w:rsidR="00163F11" w:rsidRPr="00152CC7" w:rsidRDefault="00152CC7" w:rsidP="00163F11">
      <w:pPr>
        <w:tabs>
          <w:tab w:val="clear" w:pos="144"/>
        </w:tabs>
        <w:spacing w:after="120"/>
      </w:pPr>
      <m:oMathPara>
        <m:oMathParaPr>
          <m:jc m:val="center"/>
        </m:oMathParaPr>
        <m:oMath>
          <m:r>
            <w:rPr>
              <w:rFonts w:ascii="Cambria Math" w:hAnsi="Cambria Math"/>
            </w:rPr>
            <m:t>P</m:t>
          </m:r>
          <m:d>
            <m:dPr>
              <m:ctrlPr>
                <w:rPr>
                  <w:rFonts w:ascii="Cambria Math" w:hAnsi="Cambria Math"/>
                  <w:i/>
                </w:rPr>
              </m:ctrlPr>
            </m:dPr>
            <m:e>
              <m:r>
                <m:rPr>
                  <m:nor/>
                </m:rPr>
                <w:rPr>
                  <w:rFonts w:ascii="Adobe Garamond Pro" w:hAnsi="Adobe Garamond Pro"/>
                </w:rPr>
                <m:t>11,14.5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r>
                    <m:rPr>
                      <m:nor/>
                    </m:rPr>
                    <w:rPr>
                      <w:rFonts w:ascii="Adobe Garamond Pro" w:hAnsi="Adobe Garamond Pro"/>
                    </w:rPr>
                    <m:t>14.5</m:t>
                  </m:r>
                </m:sup>
              </m:sSup>
              <m:sSup>
                <m:sSupPr>
                  <m:ctrlPr>
                    <w:rPr>
                      <w:rFonts w:ascii="Cambria Math" w:hAnsi="Cambria Math"/>
                      <w:i/>
                    </w:rPr>
                  </m:ctrlPr>
                </m:sSupPr>
                <m:e>
                  <m:r>
                    <m:rPr>
                      <m:nor/>
                    </m:rPr>
                    <w:rPr>
                      <w:rFonts w:ascii="Adobe Garamond Pro" w:hAnsi="Adobe Garamond Pro"/>
                    </w:rPr>
                    <m:t>14.5</m:t>
                  </m:r>
                </m:e>
                <m:sup>
                  <m:r>
                    <m:rPr>
                      <m:nor/>
                    </m:rPr>
                    <w:rPr>
                      <w:rFonts w:ascii="Adobe Garamond Pro" w:hAnsi="Adobe Garamond Pro"/>
                    </w:rPr>
                    <m:t>0</m:t>
                  </m:r>
                </m:sup>
              </m:sSup>
            </m:num>
            <m:den>
              <m:r>
                <m:rPr>
                  <m:nor/>
                </m:rPr>
                <w:rPr>
                  <w:rFonts w:ascii="Adobe Garamond Pro" w:hAnsi="Adobe Garamond Pro"/>
                </w:rPr>
                <m:t>11</m:t>
              </m:r>
              <m:r>
                <w:rPr>
                  <w:rFonts w:ascii="Cambria Math" w:hAnsi="Cambria Math"/>
                </w:rPr>
                <m:t>!</m:t>
              </m:r>
            </m:den>
          </m:f>
          <m:r>
            <w:rPr>
              <w:rFonts w:ascii="Cambria Math" w:hAnsi="Cambria Math"/>
            </w:rPr>
            <m:t>=</m:t>
          </m:r>
          <m:r>
            <m:rPr>
              <m:nor/>
            </m:rPr>
            <w:rPr>
              <w:rFonts w:ascii="Adobe Garamond Pro" w:hAnsi="Adobe Garamond Pro"/>
            </w:rPr>
            <m:t>0.075</m:t>
          </m:r>
          <m:r>
            <m:rPr>
              <m:nor/>
            </m:rPr>
            <w:rPr>
              <w:rFonts w:ascii="Cambria Math" w:hAnsi="Adobe Garamond Pro"/>
            </w:rPr>
            <m:t>3</m:t>
          </m:r>
        </m:oMath>
      </m:oMathPara>
    </w:p>
    <w:p w14:paraId="1D30D4DA" w14:textId="6B624515" w:rsidR="00FA3787" w:rsidRDefault="00E74B97" w:rsidP="00152CC7">
      <w:pPr>
        <w:tabs>
          <w:tab w:val="clear" w:pos="144"/>
        </w:tabs>
        <w:spacing w:before="120" w:after="120"/>
      </w:pPr>
      <w:r>
        <w:t xml:space="preserve">or 2.3 out of 30 bags of M&amp;Ms. </w:t>
      </w:r>
      <w:r w:rsidR="00152CC7">
        <w:t xml:space="preserve">The </w:t>
      </w:r>
      <w:r w:rsidR="00F4024A">
        <w:t>actual number of bags of M&amp;Ms that contain each of 0–29 ye</w:t>
      </w:r>
      <w:r w:rsidR="00F4024A">
        <w:t>l</w:t>
      </w:r>
      <w:r w:rsidR="00F4024A">
        <w:t xml:space="preserve">low M&amp;Ms and the </w:t>
      </w:r>
      <w:r w:rsidR="00FA3787">
        <w:t xml:space="preserve">predicted </w:t>
      </w:r>
      <w:r w:rsidR="00152CC7">
        <w:t xml:space="preserve">probabilities </w:t>
      </w:r>
      <w:r w:rsidR="00FA3787">
        <w:t>are gathered in the following table</w:t>
      </w:r>
      <w:r w:rsidR="00F4024A">
        <w:t>; the predicated prob</w:t>
      </w:r>
      <w:r w:rsidR="00F4024A">
        <w:t>a</w:t>
      </w:r>
      <w:r w:rsidR="00F4024A">
        <w:t>bilities</w:t>
      </w:r>
      <w:r>
        <w:t xml:space="preserve"> from the Poisson equation</w:t>
      </w:r>
      <w:r w:rsidR="00F4024A">
        <w:t xml:space="preserve"> are </w:t>
      </w:r>
      <w:r w:rsidR="00ED5338">
        <w:t>multiplied</w:t>
      </w:r>
      <w:r w:rsidR="00F4024A">
        <w:t xml:space="preserve"> by 30 so that the two</w:t>
      </w:r>
      <w:r w:rsidR="001E5489">
        <w:t xml:space="preserve"> results</w:t>
      </w:r>
      <w:r w:rsidR="00F4024A">
        <w:t xml:space="preserve"> are on the same scale</w:t>
      </w:r>
      <w:r w:rsidR="001E54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891"/>
        <w:gridCol w:w="1260"/>
        <w:gridCol w:w="509"/>
        <w:gridCol w:w="946"/>
        <w:gridCol w:w="1326"/>
        <w:gridCol w:w="592"/>
        <w:gridCol w:w="885"/>
        <w:gridCol w:w="1236"/>
      </w:tblGrid>
      <w:tr w:rsidR="000416EC" w14:paraId="1CA3781E" w14:textId="77777777" w:rsidTr="001E5489">
        <w:trPr>
          <w:jc w:val="center"/>
        </w:trPr>
        <w:tc>
          <w:tcPr>
            <w:tcW w:w="512" w:type="dxa"/>
            <w:tcBorders>
              <w:bottom w:val="single" w:sz="8" w:space="0" w:color="auto"/>
            </w:tcBorders>
          </w:tcPr>
          <w:p w14:paraId="730CDA4B" w14:textId="19AD6BEC" w:rsidR="000416EC" w:rsidRDefault="000416EC" w:rsidP="000416EC">
            <w:pPr>
              <w:keepNext/>
              <w:tabs>
                <w:tab w:val="clear" w:pos="144"/>
              </w:tabs>
              <w:jc w:val="center"/>
            </w:pPr>
            <m:oMathPara>
              <m:oMath>
                <m:r>
                  <w:rPr>
                    <w:rFonts w:ascii="Cambria Math" w:hAnsi="Cambria Math"/>
                  </w:rPr>
                  <m:t>X</m:t>
                </m:r>
              </m:oMath>
            </m:oMathPara>
          </w:p>
        </w:tc>
        <w:tc>
          <w:tcPr>
            <w:tcW w:w="891" w:type="dxa"/>
            <w:tcBorders>
              <w:bottom w:val="single" w:sz="8" w:space="0" w:color="auto"/>
            </w:tcBorders>
          </w:tcPr>
          <w:p w14:paraId="7AB436CB" w14:textId="654A0356" w:rsidR="000416EC" w:rsidRPr="00F66D29" w:rsidRDefault="000416EC" w:rsidP="000416EC">
            <w:pPr>
              <w:keepNext/>
              <w:tabs>
                <w:tab w:val="clear" w:pos="144"/>
              </w:tabs>
              <w:jc w:val="center"/>
              <w:rPr>
                <w:rFonts w:eastAsia="ＭＳ 明朝" w:cs="Times New Roman"/>
              </w:rPr>
            </w:pPr>
            <w:r>
              <w:rPr>
                <w:rFonts w:eastAsia="ＭＳ 明朝" w:cs="Times New Roman"/>
              </w:rPr>
              <w:t>Actual</w:t>
            </w:r>
          </w:p>
        </w:tc>
        <w:tc>
          <w:tcPr>
            <w:tcW w:w="1260" w:type="dxa"/>
            <w:tcBorders>
              <w:bottom w:val="single" w:sz="8" w:space="0" w:color="auto"/>
              <w:right w:val="single" w:sz="8" w:space="0" w:color="auto"/>
            </w:tcBorders>
          </w:tcPr>
          <w:p w14:paraId="4F1F62B6" w14:textId="1BE9FDA4" w:rsidR="000416EC" w:rsidRDefault="000416EC" w:rsidP="000416EC">
            <w:pPr>
              <w:keepNext/>
              <w:tabs>
                <w:tab w:val="clear" w:pos="144"/>
              </w:tabs>
              <w:jc w:val="center"/>
            </w:pPr>
            <m:oMathPara>
              <m:oMath>
                <m:r>
                  <w:rPr>
                    <w:rFonts w:ascii="Cambria Math" w:hAnsi="Cambria Math"/>
                  </w:rPr>
                  <m:t>P</m:t>
                </m:r>
                <m:d>
                  <m:dPr>
                    <m:ctrlPr>
                      <w:rPr>
                        <w:rFonts w:ascii="Cambria Math" w:hAnsi="Cambria Math"/>
                        <w:i/>
                      </w:rPr>
                    </m:ctrlPr>
                  </m:dPr>
                  <m:e>
                    <m:r>
                      <w:rPr>
                        <w:rFonts w:ascii="Cambria Math" w:hAnsi="Cambria Math"/>
                      </w:rPr>
                      <m:t>X</m:t>
                    </m:r>
                    <m:r>
                      <m:rPr>
                        <m:nor/>
                      </m:rPr>
                      <w:rPr>
                        <w:rFonts w:ascii="Adobe Garamond Pro" w:hAnsi="Adobe Garamond Pro"/>
                      </w:rPr>
                      <m:t>,14.5</m:t>
                    </m:r>
                  </m:e>
                </m:d>
              </m:oMath>
            </m:oMathPara>
          </w:p>
        </w:tc>
        <w:tc>
          <w:tcPr>
            <w:tcW w:w="509" w:type="dxa"/>
            <w:tcBorders>
              <w:left w:val="single" w:sz="8" w:space="0" w:color="auto"/>
              <w:bottom w:val="single" w:sz="8" w:space="0" w:color="auto"/>
            </w:tcBorders>
          </w:tcPr>
          <w:p w14:paraId="021AB683" w14:textId="6A436B98" w:rsidR="000416EC" w:rsidRDefault="000416EC" w:rsidP="000416EC">
            <w:pPr>
              <w:keepNext/>
              <w:tabs>
                <w:tab w:val="clear" w:pos="144"/>
              </w:tabs>
              <w:jc w:val="center"/>
            </w:pPr>
            <m:oMathPara>
              <m:oMath>
                <m:r>
                  <w:rPr>
                    <w:rFonts w:ascii="Cambria Math" w:hAnsi="Cambria Math"/>
                  </w:rPr>
                  <m:t>X</m:t>
                </m:r>
              </m:oMath>
            </m:oMathPara>
          </w:p>
        </w:tc>
        <w:tc>
          <w:tcPr>
            <w:tcW w:w="946" w:type="dxa"/>
            <w:tcBorders>
              <w:bottom w:val="single" w:sz="8" w:space="0" w:color="auto"/>
            </w:tcBorders>
          </w:tcPr>
          <w:p w14:paraId="7919CFB9" w14:textId="636ED9B3" w:rsidR="000416EC" w:rsidRPr="00F66D29" w:rsidRDefault="000416EC" w:rsidP="000416EC">
            <w:pPr>
              <w:keepNext/>
              <w:tabs>
                <w:tab w:val="clear" w:pos="144"/>
              </w:tabs>
              <w:jc w:val="center"/>
              <w:rPr>
                <w:rFonts w:eastAsia="ＭＳ 明朝" w:cs="Times New Roman"/>
              </w:rPr>
            </w:pPr>
            <w:r>
              <w:rPr>
                <w:rFonts w:eastAsia="ＭＳ 明朝" w:cs="Times New Roman"/>
              </w:rPr>
              <w:t>Actual</w:t>
            </w:r>
          </w:p>
        </w:tc>
        <w:tc>
          <w:tcPr>
            <w:tcW w:w="1326" w:type="dxa"/>
            <w:tcBorders>
              <w:bottom w:val="single" w:sz="8" w:space="0" w:color="auto"/>
              <w:right w:val="single" w:sz="8" w:space="0" w:color="auto"/>
            </w:tcBorders>
          </w:tcPr>
          <w:p w14:paraId="55D883A0" w14:textId="1533A3A6" w:rsidR="000416EC" w:rsidRDefault="000416EC" w:rsidP="000416EC">
            <w:pPr>
              <w:keepNext/>
              <w:tabs>
                <w:tab w:val="clear" w:pos="144"/>
              </w:tabs>
              <w:jc w:val="center"/>
            </w:pPr>
            <m:oMathPara>
              <m:oMath>
                <m:r>
                  <w:rPr>
                    <w:rFonts w:ascii="Cambria Math" w:hAnsi="Cambria Math"/>
                  </w:rPr>
                  <m:t>P</m:t>
                </m:r>
                <m:d>
                  <m:dPr>
                    <m:ctrlPr>
                      <w:rPr>
                        <w:rFonts w:ascii="Cambria Math" w:hAnsi="Cambria Math"/>
                        <w:i/>
                      </w:rPr>
                    </m:ctrlPr>
                  </m:dPr>
                  <m:e>
                    <m:r>
                      <w:rPr>
                        <w:rFonts w:ascii="Cambria Math" w:hAnsi="Cambria Math"/>
                      </w:rPr>
                      <m:t>X</m:t>
                    </m:r>
                    <m:r>
                      <m:rPr>
                        <m:nor/>
                      </m:rPr>
                      <w:rPr>
                        <w:rFonts w:ascii="Adobe Garamond Pro" w:hAnsi="Adobe Garamond Pro"/>
                      </w:rPr>
                      <m:t>,14.5</m:t>
                    </m:r>
                  </m:e>
                </m:d>
              </m:oMath>
            </m:oMathPara>
          </w:p>
        </w:tc>
        <w:tc>
          <w:tcPr>
            <w:tcW w:w="592" w:type="dxa"/>
            <w:tcBorders>
              <w:left w:val="single" w:sz="8" w:space="0" w:color="auto"/>
              <w:bottom w:val="single" w:sz="8" w:space="0" w:color="auto"/>
            </w:tcBorders>
          </w:tcPr>
          <w:p w14:paraId="6E3E6844" w14:textId="37839B1C" w:rsidR="000416EC" w:rsidRDefault="000416EC" w:rsidP="000416EC">
            <w:pPr>
              <w:keepNext/>
              <w:tabs>
                <w:tab w:val="clear" w:pos="144"/>
              </w:tabs>
              <w:jc w:val="center"/>
            </w:pPr>
            <m:oMathPara>
              <m:oMath>
                <m:r>
                  <w:rPr>
                    <w:rFonts w:ascii="Cambria Math" w:hAnsi="Cambria Math"/>
                  </w:rPr>
                  <m:t>X</m:t>
                </m:r>
              </m:oMath>
            </m:oMathPara>
          </w:p>
        </w:tc>
        <w:tc>
          <w:tcPr>
            <w:tcW w:w="885" w:type="dxa"/>
            <w:tcBorders>
              <w:bottom w:val="single" w:sz="8" w:space="0" w:color="auto"/>
            </w:tcBorders>
          </w:tcPr>
          <w:p w14:paraId="67F419E1" w14:textId="7690730E" w:rsidR="000416EC" w:rsidRPr="00F66D29" w:rsidRDefault="000416EC" w:rsidP="000416EC">
            <w:pPr>
              <w:keepNext/>
              <w:tabs>
                <w:tab w:val="clear" w:pos="144"/>
              </w:tabs>
              <w:jc w:val="center"/>
              <w:rPr>
                <w:rFonts w:eastAsia="ＭＳ 明朝" w:cs="Times New Roman"/>
              </w:rPr>
            </w:pPr>
            <w:r>
              <w:rPr>
                <w:rFonts w:eastAsia="ＭＳ 明朝" w:cs="Times New Roman"/>
              </w:rPr>
              <w:t>Actual</w:t>
            </w:r>
          </w:p>
        </w:tc>
        <w:tc>
          <w:tcPr>
            <w:tcW w:w="1236" w:type="dxa"/>
            <w:tcBorders>
              <w:bottom w:val="single" w:sz="8" w:space="0" w:color="auto"/>
            </w:tcBorders>
          </w:tcPr>
          <w:p w14:paraId="6B32F30F" w14:textId="7FF1526D" w:rsidR="000416EC" w:rsidRDefault="000416EC" w:rsidP="000416EC">
            <w:pPr>
              <w:keepNext/>
              <w:tabs>
                <w:tab w:val="clear" w:pos="144"/>
              </w:tabs>
              <w:jc w:val="center"/>
            </w:pPr>
            <m:oMathPara>
              <m:oMath>
                <m:r>
                  <w:rPr>
                    <w:rFonts w:ascii="Cambria Math" w:hAnsi="Cambria Math"/>
                  </w:rPr>
                  <m:t>P</m:t>
                </m:r>
                <m:d>
                  <m:dPr>
                    <m:ctrlPr>
                      <w:rPr>
                        <w:rFonts w:ascii="Cambria Math" w:hAnsi="Cambria Math"/>
                        <w:i/>
                      </w:rPr>
                    </m:ctrlPr>
                  </m:dPr>
                  <m:e>
                    <m:r>
                      <w:rPr>
                        <w:rFonts w:ascii="Cambria Math" w:hAnsi="Cambria Math"/>
                      </w:rPr>
                      <m:t>X</m:t>
                    </m:r>
                    <m:r>
                      <m:rPr>
                        <m:nor/>
                      </m:rPr>
                      <w:rPr>
                        <w:rFonts w:ascii="Adobe Garamond Pro" w:hAnsi="Adobe Garamond Pro"/>
                      </w:rPr>
                      <m:t>,14.5</m:t>
                    </m:r>
                  </m:e>
                </m:d>
              </m:oMath>
            </m:oMathPara>
          </w:p>
        </w:tc>
      </w:tr>
      <w:tr w:rsidR="000416EC" w14:paraId="559B772D" w14:textId="77777777" w:rsidTr="001E5489">
        <w:trPr>
          <w:jc w:val="center"/>
        </w:trPr>
        <w:tc>
          <w:tcPr>
            <w:tcW w:w="512" w:type="dxa"/>
            <w:tcBorders>
              <w:top w:val="single" w:sz="8" w:space="0" w:color="auto"/>
            </w:tcBorders>
          </w:tcPr>
          <w:p w14:paraId="4643DF81" w14:textId="7EB9BA6E" w:rsidR="000416EC" w:rsidRDefault="000416EC" w:rsidP="000416EC">
            <w:pPr>
              <w:keepNext/>
              <w:tabs>
                <w:tab w:val="clear" w:pos="144"/>
              </w:tabs>
              <w:jc w:val="center"/>
            </w:pPr>
            <w:r>
              <w:t>0</w:t>
            </w:r>
          </w:p>
        </w:tc>
        <w:tc>
          <w:tcPr>
            <w:tcW w:w="891" w:type="dxa"/>
            <w:tcBorders>
              <w:top w:val="single" w:sz="8" w:space="0" w:color="auto"/>
            </w:tcBorders>
          </w:tcPr>
          <w:p w14:paraId="19FBD807" w14:textId="2DB92095" w:rsidR="000416EC" w:rsidRDefault="00F4024A" w:rsidP="000416EC">
            <w:pPr>
              <w:keepNext/>
              <w:tabs>
                <w:tab w:val="clear" w:pos="144"/>
              </w:tabs>
              <w:jc w:val="center"/>
            </w:pPr>
            <w:r>
              <w:t>0</w:t>
            </w:r>
          </w:p>
        </w:tc>
        <w:tc>
          <w:tcPr>
            <w:tcW w:w="1260" w:type="dxa"/>
            <w:tcBorders>
              <w:top w:val="single" w:sz="8" w:space="0" w:color="auto"/>
              <w:right w:val="single" w:sz="8" w:space="0" w:color="auto"/>
            </w:tcBorders>
          </w:tcPr>
          <w:p w14:paraId="34E23214" w14:textId="6EA70F1E" w:rsidR="000416EC" w:rsidRDefault="000416EC" w:rsidP="000416EC">
            <w:pPr>
              <w:keepNext/>
              <w:tabs>
                <w:tab w:val="clear" w:pos="144"/>
              </w:tabs>
              <w:jc w:val="center"/>
            </w:pPr>
            <w:r>
              <w:t>0.000</w:t>
            </w:r>
          </w:p>
        </w:tc>
        <w:tc>
          <w:tcPr>
            <w:tcW w:w="509" w:type="dxa"/>
            <w:tcBorders>
              <w:top w:val="single" w:sz="8" w:space="0" w:color="auto"/>
              <w:left w:val="single" w:sz="8" w:space="0" w:color="auto"/>
            </w:tcBorders>
          </w:tcPr>
          <w:p w14:paraId="64A7F76A" w14:textId="5BDA77E1" w:rsidR="000416EC" w:rsidRDefault="000416EC" w:rsidP="000416EC">
            <w:pPr>
              <w:keepNext/>
              <w:tabs>
                <w:tab w:val="clear" w:pos="144"/>
              </w:tabs>
              <w:jc w:val="center"/>
            </w:pPr>
            <w:r>
              <w:t>10</w:t>
            </w:r>
          </w:p>
        </w:tc>
        <w:tc>
          <w:tcPr>
            <w:tcW w:w="946" w:type="dxa"/>
            <w:tcBorders>
              <w:top w:val="single" w:sz="8" w:space="0" w:color="auto"/>
            </w:tcBorders>
          </w:tcPr>
          <w:p w14:paraId="1729B8B1" w14:textId="2595CEDB" w:rsidR="000416EC" w:rsidRDefault="00F4024A" w:rsidP="000416EC">
            <w:pPr>
              <w:keepNext/>
              <w:tabs>
                <w:tab w:val="clear" w:pos="144"/>
              </w:tabs>
              <w:jc w:val="center"/>
            </w:pPr>
            <w:r>
              <w:t>1</w:t>
            </w:r>
          </w:p>
        </w:tc>
        <w:tc>
          <w:tcPr>
            <w:tcW w:w="1326" w:type="dxa"/>
            <w:tcBorders>
              <w:top w:val="single" w:sz="8" w:space="0" w:color="auto"/>
              <w:right w:val="single" w:sz="8" w:space="0" w:color="auto"/>
            </w:tcBorders>
          </w:tcPr>
          <w:p w14:paraId="1ACB88A8" w14:textId="71B69AF2" w:rsidR="000416EC" w:rsidRDefault="00F433D7" w:rsidP="000416EC">
            <w:pPr>
              <w:keepNext/>
              <w:tabs>
                <w:tab w:val="clear" w:pos="144"/>
              </w:tabs>
              <w:jc w:val="center"/>
            </w:pPr>
            <w:r>
              <w:t>1.713</w:t>
            </w:r>
          </w:p>
        </w:tc>
        <w:tc>
          <w:tcPr>
            <w:tcW w:w="592" w:type="dxa"/>
            <w:tcBorders>
              <w:top w:val="single" w:sz="8" w:space="0" w:color="auto"/>
              <w:left w:val="single" w:sz="8" w:space="0" w:color="auto"/>
            </w:tcBorders>
          </w:tcPr>
          <w:p w14:paraId="0D466522" w14:textId="6735E66D" w:rsidR="000416EC" w:rsidRDefault="000416EC" w:rsidP="000416EC">
            <w:pPr>
              <w:keepNext/>
              <w:tabs>
                <w:tab w:val="clear" w:pos="144"/>
              </w:tabs>
              <w:jc w:val="center"/>
            </w:pPr>
            <w:r>
              <w:t>20</w:t>
            </w:r>
          </w:p>
        </w:tc>
        <w:tc>
          <w:tcPr>
            <w:tcW w:w="885" w:type="dxa"/>
            <w:tcBorders>
              <w:top w:val="single" w:sz="8" w:space="0" w:color="auto"/>
            </w:tcBorders>
          </w:tcPr>
          <w:p w14:paraId="63343077" w14:textId="3C3FD7ED" w:rsidR="000416EC" w:rsidRDefault="00F4024A" w:rsidP="000416EC">
            <w:pPr>
              <w:keepNext/>
              <w:tabs>
                <w:tab w:val="clear" w:pos="144"/>
              </w:tabs>
              <w:jc w:val="center"/>
            </w:pPr>
            <w:r>
              <w:t>0</w:t>
            </w:r>
          </w:p>
        </w:tc>
        <w:tc>
          <w:tcPr>
            <w:tcW w:w="1236" w:type="dxa"/>
            <w:tcBorders>
              <w:top w:val="single" w:sz="8" w:space="0" w:color="auto"/>
            </w:tcBorders>
          </w:tcPr>
          <w:p w14:paraId="60A2837F" w14:textId="3CDAADF6" w:rsidR="000416EC" w:rsidRDefault="00F433D7" w:rsidP="000416EC">
            <w:pPr>
              <w:keepNext/>
              <w:tabs>
                <w:tab w:val="clear" w:pos="144"/>
              </w:tabs>
              <w:jc w:val="center"/>
            </w:pPr>
            <w:r>
              <w:t>1.050</w:t>
            </w:r>
          </w:p>
        </w:tc>
      </w:tr>
      <w:tr w:rsidR="000416EC" w14:paraId="6E2D77C2" w14:textId="77777777" w:rsidTr="001E5489">
        <w:trPr>
          <w:jc w:val="center"/>
        </w:trPr>
        <w:tc>
          <w:tcPr>
            <w:tcW w:w="512" w:type="dxa"/>
          </w:tcPr>
          <w:p w14:paraId="6654602C" w14:textId="19D5CED3" w:rsidR="000416EC" w:rsidRDefault="000416EC" w:rsidP="000416EC">
            <w:pPr>
              <w:tabs>
                <w:tab w:val="clear" w:pos="144"/>
              </w:tabs>
              <w:jc w:val="center"/>
            </w:pPr>
            <w:r>
              <w:t>1</w:t>
            </w:r>
          </w:p>
        </w:tc>
        <w:tc>
          <w:tcPr>
            <w:tcW w:w="891" w:type="dxa"/>
          </w:tcPr>
          <w:p w14:paraId="7A13C334" w14:textId="49CB9C1E" w:rsidR="000416EC" w:rsidRDefault="00F4024A" w:rsidP="000416EC">
            <w:pPr>
              <w:tabs>
                <w:tab w:val="clear" w:pos="144"/>
              </w:tabs>
              <w:jc w:val="center"/>
            </w:pPr>
            <w:r>
              <w:t>0</w:t>
            </w:r>
          </w:p>
        </w:tc>
        <w:tc>
          <w:tcPr>
            <w:tcW w:w="1260" w:type="dxa"/>
            <w:tcBorders>
              <w:right w:val="single" w:sz="8" w:space="0" w:color="auto"/>
            </w:tcBorders>
          </w:tcPr>
          <w:p w14:paraId="4DFA557F" w14:textId="6D9B4E32" w:rsidR="000416EC" w:rsidRDefault="000416EC" w:rsidP="000416EC">
            <w:pPr>
              <w:tabs>
                <w:tab w:val="clear" w:pos="144"/>
              </w:tabs>
              <w:jc w:val="center"/>
            </w:pPr>
            <w:r>
              <w:t>0.000</w:t>
            </w:r>
          </w:p>
        </w:tc>
        <w:tc>
          <w:tcPr>
            <w:tcW w:w="509" w:type="dxa"/>
            <w:tcBorders>
              <w:left w:val="single" w:sz="8" w:space="0" w:color="auto"/>
            </w:tcBorders>
          </w:tcPr>
          <w:p w14:paraId="17AEB6FD" w14:textId="3A6C255B" w:rsidR="000416EC" w:rsidRDefault="000416EC" w:rsidP="000416EC">
            <w:pPr>
              <w:tabs>
                <w:tab w:val="clear" w:pos="144"/>
              </w:tabs>
              <w:jc w:val="center"/>
            </w:pPr>
            <w:r>
              <w:t>11</w:t>
            </w:r>
          </w:p>
        </w:tc>
        <w:tc>
          <w:tcPr>
            <w:tcW w:w="946" w:type="dxa"/>
          </w:tcPr>
          <w:p w14:paraId="1173BA35" w14:textId="7F2D7BC6" w:rsidR="000416EC" w:rsidRDefault="00F4024A" w:rsidP="000416EC">
            <w:pPr>
              <w:tabs>
                <w:tab w:val="clear" w:pos="144"/>
              </w:tabs>
              <w:jc w:val="center"/>
            </w:pPr>
            <w:r>
              <w:t>0</w:t>
            </w:r>
          </w:p>
        </w:tc>
        <w:tc>
          <w:tcPr>
            <w:tcW w:w="1326" w:type="dxa"/>
            <w:tcBorders>
              <w:right w:val="single" w:sz="8" w:space="0" w:color="auto"/>
            </w:tcBorders>
          </w:tcPr>
          <w:p w14:paraId="24AED730" w14:textId="670AAD3B" w:rsidR="000416EC" w:rsidRDefault="00F433D7" w:rsidP="000416EC">
            <w:pPr>
              <w:tabs>
                <w:tab w:val="clear" w:pos="144"/>
              </w:tabs>
              <w:jc w:val="center"/>
            </w:pPr>
            <w:r>
              <w:t>2.258</w:t>
            </w:r>
          </w:p>
        </w:tc>
        <w:tc>
          <w:tcPr>
            <w:tcW w:w="592" w:type="dxa"/>
            <w:tcBorders>
              <w:left w:val="single" w:sz="8" w:space="0" w:color="auto"/>
            </w:tcBorders>
          </w:tcPr>
          <w:p w14:paraId="628206A8" w14:textId="61E1F072" w:rsidR="000416EC" w:rsidRDefault="000416EC" w:rsidP="000416EC">
            <w:pPr>
              <w:tabs>
                <w:tab w:val="clear" w:pos="144"/>
              </w:tabs>
              <w:jc w:val="center"/>
            </w:pPr>
            <w:r>
              <w:t>21</w:t>
            </w:r>
          </w:p>
        </w:tc>
        <w:tc>
          <w:tcPr>
            <w:tcW w:w="885" w:type="dxa"/>
          </w:tcPr>
          <w:p w14:paraId="43EB49E9" w14:textId="784B6B99" w:rsidR="000416EC" w:rsidRDefault="00F4024A" w:rsidP="000416EC">
            <w:pPr>
              <w:tabs>
                <w:tab w:val="clear" w:pos="144"/>
              </w:tabs>
              <w:jc w:val="center"/>
            </w:pPr>
            <w:r>
              <w:t>0</w:t>
            </w:r>
          </w:p>
        </w:tc>
        <w:tc>
          <w:tcPr>
            <w:tcW w:w="1236" w:type="dxa"/>
          </w:tcPr>
          <w:p w14:paraId="31463A0B" w14:textId="7DE212F1" w:rsidR="000416EC" w:rsidRDefault="00F433D7" w:rsidP="000416EC">
            <w:pPr>
              <w:tabs>
                <w:tab w:val="clear" w:pos="144"/>
              </w:tabs>
              <w:jc w:val="center"/>
            </w:pPr>
            <w:r>
              <w:t>0.725</w:t>
            </w:r>
          </w:p>
        </w:tc>
      </w:tr>
      <w:tr w:rsidR="000416EC" w14:paraId="07622963" w14:textId="77777777" w:rsidTr="001E5489">
        <w:trPr>
          <w:jc w:val="center"/>
        </w:trPr>
        <w:tc>
          <w:tcPr>
            <w:tcW w:w="512" w:type="dxa"/>
          </w:tcPr>
          <w:p w14:paraId="2C2BA289" w14:textId="33D21DD5" w:rsidR="000416EC" w:rsidRDefault="000416EC" w:rsidP="000416EC">
            <w:pPr>
              <w:tabs>
                <w:tab w:val="clear" w:pos="144"/>
              </w:tabs>
              <w:jc w:val="center"/>
            </w:pPr>
            <w:r>
              <w:t>2</w:t>
            </w:r>
          </w:p>
        </w:tc>
        <w:tc>
          <w:tcPr>
            <w:tcW w:w="891" w:type="dxa"/>
          </w:tcPr>
          <w:p w14:paraId="765AB788" w14:textId="29450735" w:rsidR="000416EC" w:rsidRDefault="00F4024A" w:rsidP="000416EC">
            <w:pPr>
              <w:tabs>
                <w:tab w:val="clear" w:pos="144"/>
              </w:tabs>
              <w:jc w:val="center"/>
            </w:pPr>
            <w:r>
              <w:t>0</w:t>
            </w:r>
          </w:p>
        </w:tc>
        <w:tc>
          <w:tcPr>
            <w:tcW w:w="1260" w:type="dxa"/>
            <w:tcBorders>
              <w:right w:val="single" w:sz="8" w:space="0" w:color="auto"/>
            </w:tcBorders>
          </w:tcPr>
          <w:p w14:paraId="21072AD4" w14:textId="448C927E" w:rsidR="000416EC" w:rsidRDefault="00F433D7" w:rsidP="000416EC">
            <w:pPr>
              <w:tabs>
                <w:tab w:val="clear" w:pos="144"/>
              </w:tabs>
              <w:jc w:val="center"/>
            </w:pPr>
            <w:r>
              <w:t>0.002</w:t>
            </w:r>
          </w:p>
        </w:tc>
        <w:tc>
          <w:tcPr>
            <w:tcW w:w="509" w:type="dxa"/>
            <w:tcBorders>
              <w:left w:val="single" w:sz="8" w:space="0" w:color="auto"/>
            </w:tcBorders>
          </w:tcPr>
          <w:p w14:paraId="2B02BE50" w14:textId="1ECF34BF" w:rsidR="000416EC" w:rsidRDefault="000416EC" w:rsidP="000416EC">
            <w:pPr>
              <w:tabs>
                <w:tab w:val="clear" w:pos="144"/>
              </w:tabs>
              <w:jc w:val="center"/>
            </w:pPr>
            <w:r>
              <w:t>12</w:t>
            </w:r>
          </w:p>
        </w:tc>
        <w:tc>
          <w:tcPr>
            <w:tcW w:w="946" w:type="dxa"/>
          </w:tcPr>
          <w:p w14:paraId="6CA8302C" w14:textId="03906E3D" w:rsidR="000416EC" w:rsidRDefault="00F4024A" w:rsidP="000416EC">
            <w:pPr>
              <w:tabs>
                <w:tab w:val="clear" w:pos="144"/>
              </w:tabs>
              <w:jc w:val="center"/>
            </w:pPr>
            <w:r>
              <w:t>1</w:t>
            </w:r>
          </w:p>
        </w:tc>
        <w:tc>
          <w:tcPr>
            <w:tcW w:w="1326" w:type="dxa"/>
            <w:tcBorders>
              <w:right w:val="single" w:sz="8" w:space="0" w:color="auto"/>
            </w:tcBorders>
          </w:tcPr>
          <w:p w14:paraId="234BDEDA" w14:textId="183A7883" w:rsidR="000416EC" w:rsidRDefault="00F433D7" w:rsidP="000416EC">
            <w:pPr>
              <w:tabs>
                <w:tab w:val="clear" w:pos="144"/>
              </w:tabs>
              <w:jc w:val="center"/>
            </w:pPr>
            <w:r>
              <w:t>2.729</w:t>
            </w:r>
          </w:p>
        </w:tc>
        <w:tc>
          <w:tcPr>
            <w:tcW w:w="592" w:type="dxa"/>
            <w:tcBorders>
              <w:left w:val="single" w:sz="8" w:space="0" w:color="auto"/>
            </w:tcBorders>
          </w:tcPr>
          <w:p w14:paraId="30B1183B" w14:textId="0E2737FD" w:rsidR="000416EC" w:rsidRDefault="000416EC" w:rsidP="000416EC">
            <w:pPr>
              <w:tabs>
                <w:tab w:val="clear" w:pos="144"/>
              </w:tabs>
              <w:jc w:val="center"/>
            </w:pPr>
            <w:r>
              <w:t>22</w:t>
            </w:r>
          </w:p>
        </w:tc>
        <w:tc>
          <w:tcPr>
            <w:tcW w:w="885" w:type="dxa"/>
          </w:tcPr>
          <w:p w14:paraId="129A6711" w14:textId="2BB229B6" w:rsidR="000416EC" w:rsidRDefault="00F4024A" w:rsidP="000416EC">
            <w:pPr>
              <w:tabs>
                <w:tab w:val="clear" w:pos="144"/>
              </w:tabs>
              <w:jc w:val="center"/>
            </w:pPr>
            <w:r>
              <w:t>1</w:t>
            </w:r>
          </w:p>
        </w:tc>
        <w:tc>
          <w:tcPr>
            <w:tcW w:w="1236" w:type="dxa"/>
          </w:tcPr>
          <w:p w14:paraId="14FB4A68" w14:textId="4D38CFDD" w:rsidR="000416EC" w:rsidRDefault="00F433D7" w:rsidP="000416EC">
            <w:pPr>
              <w:tabs>
                <w:tab w:val="clear" w:pos="144"/>
              </w:tabs>
              <w:jc w:val="center"/>
            </w:pPr>
            <w:r>
              <w:t>0.478</w:t>
            </w:r>
          </w:p>
        </w:tc>
      </w:tr>
      <w:tr w:rsidR="000416EC" w14:paraId="4085D86C" w14:textId="77777777" w:rsidTr="001E5489">
        <w:trPr>
          <w:jc w:val="center"/>
        </w:trPr>
        <w:tc>
          <w:tcPr>
            <w:tcW w:w="512" w:type="dxa"/>
          </w:tcPr>
          <w:p w14:paraId="56810261" w14:textId="69CC8F3C" w:rsidR="000416EC" w:rsidRDefault="000416EC" w:rsidP="000416EC">
            <w:pPr>
              <w:tabs>
                <w:tab w:val="clear" w:pos="144"/>
              </w:tabs>
              <w:jc w:val="center"/>
            </w:pPr>
            <w:r>
              <w:t>3</w:t>
            </w:r>
          </w:p>
        </w:tc>
        <w:tc>
          <w:tcPr>
            <w:tcW w:w="891" w:type="dxa"/>
          </w:tcPr>
          <w:p w14:paraId="56B4E463" w14:textId="1A54F3FA" w:rsidR="000416EC" w:rsidRDefault="00F4024A" w:rsidP="000416EC">
            <w:pPr>
              <w:tabs>
                <w:tab w:val="clear" w:pos="144"/>
              </w:tabs>
              <w:jc w:val="center"/>
            </w:pPr>
            <w:r>
              <w:t>0</w:t>
            </w:r>
          </w:p>
        </w:tc>
        <w:tc>
          <w:tcPr>
            <w:tcW w:w="1260" w:type="dxa"/>
            <w:tcBorders>
              <w:right w:val="single" w:sz="8" w:space="0" w:color="auto"/>
            </w:tcBorders>
          </w:tcPr>
          <w:p w14:paraId="2E453462" w14:textId="6CA2FB7E" w:rsidR="000416EC" w:rsidRDefault="00F433D7" w:rsidP="000416EC">
            <w:pPr>
              <w:tabs>
                <w:tab w:val="clear" w:pos="144"/>
              </w:tabs>
              <w:jc w:val="center"/>
            </w:pPr>
            <w:r>
              <w:t>0.008</w:t>
            </w:r>
          </w:p>
        </w:tc>
        <w:tc>
          <w:tcPr>
            <w:tcW w:w="509" w:type="dxa"/>
            <w:tcBorders>
              <w:left w:val="single" w:sz="8" w:space="0" w:color="auto"/>
            </w:tcBorders>
          </w:tcPr>
          <w:p w14:paraId="2FF751B8" w14:textId="679FCF21" w:rsidR="000416EC" w:rsidRDefault="000416EC" w:rsidP="000416EC">
            <w:pPr>
              <w:tabs>
                <w:tab w:val="clear" w:pos="144"/>
              </w:tabs>
              <w:jc w:val="center"/>
            </w:pPr>
            <w:r>
              <w:t>13</w:t>
            </w:r>
          </w:p>
        </w:tc>
        <w:tc>
          <w:tcPr>
            <w:tcW w:w="946" w:type="dxa"/>
          </w:tcPr>
          <w:p w14:paraId="223D8DD9" w14:textId="56E1D341" w:rsidR="000416EC" w:rsidRDefault="00F4024A" w:rsidP="000416EC">
            <w:pPr>
              <w:tabs>
                <w:tab w:val="clear" w:pos="144"/>
              </w:tabs>
              <w:jc w:val="center"/>
            </w:pPr>
            <w:r>
              <w:t>3</w:t>
            </w:r>
          </w:p>
        </w:tc>
        <w:tc>
          <w:tcPr>
            <w:tcW w:w="1326" w:type="dxa"/>
            <w:tcBorders>
              <w:right w:val="single" w:sz="8" w:space="0" w:color="auto"/>
            </w:tcBorders>
          </w:tcPr>
          <w:p w14:paraId="3E06C993" w14:textId="6DC9DACA" w:rsidR="000416EC" w:rsidRDefault="00F433D7" w:rsidP="000416EC">
            <w:pPr>
              <w:tabs>
                <w:tab w:val="clear" w:pos="144"/>
              </w:tabs>
              <w:jc w:val="center"/>
            </w:pPr>
            <w:r>
              <w:t>3.043</w:t>
            </w:r>
          </w:p>
        </w:tc>
        <w:tc>
          <w:tcPr>
            <w:tcW w:w="592" w:type="dxa"/>
            <w:tcBorders>
              <w:left w:val="single" w:sz="8" w:space="0" w:color="auto"/>
            </w:tcBorders>
          </w:tcPr>
          <w:p w14:paraId="256FDC0E" w14:textId="78DA1920" w:rsidR="000416EC" w:rsidRDefault="000416EC" w:rsidP="000416EC">
            <w:pPr>
              <w:tabs>
                <w:tab w:val="clear" w:pos="144"/>
              </w:tabs>
              <w:jc w:val="center"/>
            </w:pPr>
            <w:r>
              <w:t>23</w:t>
            </w:r>
          </w:p>
        </w:tc>
        <w:tc>
          <w:tcPr>
            <w:tcW w:w="885" w:type="dxa"/>
          </w:tcPr>
          <w:p w14:paraId="2601D253" w14:textId="6CF7034E" w:rsidR="000416EC" w:rsidRDefault="00F4024A" w:rsidP="000416EC">
            <w:pPr>
              <w:tabs>
                <w:tab w:val="clear" w:pos="144"/>
              </w:tabs>
              <w:jc w:val="center"/>
            </w:pPr>
            <w:r>
              <w:t>2</w:t>
            </w:r>
          </w:p>
        </w:tc>
        <w:tc>
          <w:tcPr>
            <w:tcW w:w="1236" w:type="dxa"/>
          </w:tcPr>
          <w:p w14:paraId="4F59BBC8" w14:textId="466EBA10" w:rsidR="000416EC" w:rsidRDefault="00F433D7" w:rsidP="000416EC">
            <w:pPr>
              <w:tabs>
                <w:tab w:val="clear" w:pos="144"/>
              </w:tabs>
              <w:jc w:val="center"/>
            </w:pPr>
            <w:r>
              <w:t>0.301</w:t>
            </w:r>
          </w:p>
        </w:tc>
      </w:tr>
      <w:tr w:rsidR="000416EC" w14:paraId="1A7C90A7" w14:textId="77777777" w:rsidTr="001E5489">
        <w:trPr>
          <w:jc w:val="center"/>
        </w:trPr>
        <w:tc>
          <w:tcPr>
            <w:tcW w:w="512" w:type="dxa"/>
          </w:tcPr>
          <w:p w14:paraId="08A0459B" w14:textId="37C6135C" w:rsidR="000416EC" w:rsidRDefault="000416EC" w:rsidP="000416EC">
            <w:pPr>
              <w:tabs>
                <w:tab w:val="clear" w:pos="144"/>
              </w:tabs>
              <w:jc w:val="center"/>
            </w:pPr>
            <w:r>
              <w:t>4</w:t>
            </w:r>
          </w:p>
        </w:tc>
        <w:tc>
          <w:tcPr>
            <w:tcW w:w="891" w:type="dxa"/>
          </w:tcPr>
          <w:p w14:paraId="4B8F7304" w14:textId="20BE15BD" w:rsidR="000416EC" w:rsidRDefault="00F4024A" w:rsidP="00F4024A">
            <w:pPr>
              <w:tabs>
                <w:tab w:val="clear" w:pos="144"/>
              </w:tabs>
              <w:jc w:val="center"/>
            </w:pPr>
            <w:r>
              <w:t>0</w:t>
            </w:r>
          </w:p>
        </w:tc>
        <w:tc>
          <w:tcPr>
            <w:tcW w:w="1260" w:type="dxa"/>
            <w:tcBorders>
              <w:right w:val="single" w:sz="8" w:space="0" w:color="auto"/>
            </w:tcBorders>
          </w:tcPr>
          <w:p w14:paraId="079B0B27" w14:textId="742BB14E" w:rsidR="000416EC" w:rsidRDefault="00F433D7" w:rsidP="000416EC">
            <w:pPr>
              <w:tabs>
                <w:tab w:val="clear" w:pos="144"/>
              </w:tabs>
              <w:jc w:val="center"/>
            </w:pPr>
            <w:r>
              <w:t>0.028</w:t>
            </w:r>
          </w:p>
        </w:tc>
        <w:tc>
          <w:tcPr>
            <w:tcW w:w="509" w:type="dxa"/>
            <w:tcBorders>
              <w:left w:val="single" w:sz="8" w:space="0" w:color="auto"/>
            </w:tcBorders>
          </w:tcPr>
          <w:p w14:paraId="6207815A" w14:textId="44E18F35" w:rsidR="000416EC" w:rsidRDefault="000416EC" w:rsidP="000416EC">
            <w:pPr>
              <w:tabs>
                <w:tab w:val="clear" w:pos="144"/>
              </w:tabs>
              <w:jc w:val="center"/>
            </w:pPr>
            <w:r>
              <w:t>14</w:t>
            </w:r>
          </w:p>
        </w:tc>
        <w:tc>
          <w:tcPr>
            <w:tcW w:w="946" w:type="dxa"/>
          </w:tcPr>
          <w:p w14:paraId="37065816" w14:textId="30724E30" w:rsidR="000416EC" w:rsidRDefault="00F4024A" w:rsidP="000416EC">
            <w:pPr>
              <w:tabs>
                <w:tab w:val="clear" w:pos="144"/>
              </w:tabs>
              <w:jc w:val="center"/>
            </w:pPr>
            <w:r>
              <w:t>4</w:t>
            </w:r>
          </w:p>
        </w:tc>
        <w:tc>
          <w:tcPr>
            <w:tcW w:w="1326" w:type="dxa"/>
            <w:tcBorders>
              <w:right w:val="single" w:sz="8" w:space="0" w:color="auto"/>
            </w:tcBorders>
          </w:tcPr>
          <w:p w14:paraId="54FA3DA6" w14:textId="15CFA3D9" w:rsidR="000416EC" w:rsidRDefault="00F433D7" w:rsidP="000416EC">
            <w:pPr>
              <w:tabs>
                <w:tab w:val="clear" w:pos="144"/>
              </w:tabs>
              <w:jc w:val="center"/>
            </w:pPr>
            <w:r>
              <w:t>3.152</w:t>
            </w:r>
          </w:p>
        </w:tc>
        <w:tc>
          <w:tcPr>
            <w:tcW w:w="592" w:type="dxa"/>
            <w:tcBorders>
              <w:left w:val="single" w:sz="8" w:space="0" w:color="auto"/>
            </w:tcBorders>
          </w:tcPr>
          <w:p w14:paraId="1F1BEEFC" w14:textId="1C3FB57B" w:rsidR="000416EC" w:rsidRDefault="000416EC" w:rsidP="000416EC">
            <w:pPr>
              <w:tabs>
                <w:tab w:val="clear" w:pos="144"/>
              </w:tabs>
              <w:jc w:val="center"/>
            </w:pPr>
            <w:r>
              <w:t>24</w:t>
            </w:r>
          </w:p>
        </w:tc>
        <w:tc>
          <w:tcPr>
            <w:tcW w:w="885" w:type="dxa"/>
          </w:tcPr>
          <w:p w14:paraId="0DD37570" w14:textId="006BB7E2" w:rsidR="000416EC" w:rsidRDefault="00F4024A" w:rsidP="000416EC">
            <w:pPr>
              <w:tabs>
                <w:tab w:val="clear" w:pos="144"/>
              </w:tabs>
              <w:jc w:val="center"/>
            </w:pPr>
            <w:r>
              <w:t>0</w:t>
            </w:r>
          </w:p>
        </w:tc>
        <w:tc>
          <w:tcPr>
            <w:tcW w:w="1236" w:type="dxa"/>
          </w:tcPr>
          <w:p w14:paraId="0DABFFAF" w14:textId="7C62FC1F" w:rsidR="000416EC" w:rsidRDefault="00F433D7" w:rsidP="000416EC">
            <w:pPr>
              <w:tabs>
                <w:tab w:val="clear" w:pos="144"/>
              </w:tabs>
              <w:jc w:val="center"/>
            </w:pPr>
            <w:r>
              <w:t>0.182</w:t>
            </w:r>
          </w:p>
        </w:tc>
      </w:tr>
      <w:tr w:rsidR="000416EC" w14:paraId="68C67CE9" w14:textId="77777777" w:rsidTr="001E5489">
        <w:trPr>
          <w:jc w:val="center"/>
        </w:trPr>
        <w:tc>
          <w:tcPr>
            <w:tcW w:w="512" w:type="dxa"/>
          </w:tcPr>
          <w:p w14:paraId="063BF785" w14:textId="21B2F474" w:rsidR="000416EC" w:rsidRDefault="000416EC" w:rsidP="000416EC">
            <w:pPr>
              <w:tabs>
                <w:tab w:val="clear" w:pos="144"/>
              </w:tabs>
              <w:jc w:val="center"/>
            </w:pPr>
            <w:r>
              <w:t>5</w:t>
            </w:r>
          </w:p>
        </w:tc>
        <w:tc>
          <w:tcPr>
            <w:tcW w:w="891" w:type="dxa"/>
          </w:tcPr>
          <w:p w14:paraId="79BFBC72" w14:textId="48E135C1" w:rsidR="000416EC" w:rsidRDefault="00F4024A" w:rsidP="000416EC">
            <w:pPr>
              <w:tabs>
                <w:tab w:val="clear" w:pos="144"/>
              </w:tabs>
              <w:jc w:val="center"/>
            </w:pPr>
            <w:r>
              <w:t>1</w:t>
            </w:r>
          </w:p>
        </w:tc>
        <w:tc>
          <w:tcPr>
            <w:tcW w:w="1260" w:type="dxa"/>
            <w:tcBorders>
              <w:right w:val="single" w:sz="8" w:space="0" w:color="auto"/>
            </w:tcBorders>
          </w:tcPr>
          <w:p w14:paraId="45935334" w14:textId="1327EA8C" w:rsidR="000416EC" w:rsidRDefault="00F433D7" w:rsidP="000416EC">
            <w:pPr>
              <w:tabs>
                <w:tab w:val="clear" w:pos="144"/>
              </w:tabs>
              <w:jc w:val="center"/>
            </w:pPr>
            <w:r>
              <w:t>0.081</w:t>
            </w:r>
          </w:p>
        </w:tc>
        <w:tc>
          <w:tcPr>
            <w:tcW w:w="509" w:type="dxa"/>
            <w:tcBorders>
              <w:left w:val="single" w:sz="8" w:space="0" w:color="auto"/>
            </w:tcBorders>
          </w:tcPr>
          <w:p w14:paraId="3FEBB9F9" w14:textId="6958B8A4" w:rsidR="000416EC" w:rsidRDefault="000416EC" w:rsidP="000416EC">
            <w:pPr>
              <w:tabs>
                <w:tab w:val="clear" w:pos="144"/>
              </w:tabs>
              <w:jc w:val="center"/>
            </w:pPr>
            <w:r>
              <w:t>15</w:t>
            </w:r>
          </w:p>
        </w:tc>
        <w:tc>
          <w:tcPr>
            <w:tcW w:w="946" w:type="dxa"/>
          </w:tcPr>
          <w:p w14:paraId="61E295E2" w14:textId="7570F2C5" w:rsidR="000416EC" w:rsidRDefault="00F4024A" w:rsidP="000416EC">
            <w:pPr>
              <w:tabs>
                <w:tab w:val="clear" w:pos="144"/>
              </w:tabs>
              <w:jc w:val="center"/>
            </w:pPr>
            <w:r>
              <w:t>3</w:t>
            </w:r>
          </w:p>
        </w:tc>
        <w:tc>
          <w:tcPr>
            <w:tcW w:w="1326" w:type="dxa"/>
            <w:tcBorders>
              <w:right w:val="single" w:sz="8" w:space="0" w:color="auto"/>
            </w:tcBorders>
          </w:tcPr>
          <w:p w14:paraId="514A5541" w14:textId="6673D818" w:rsidR="000416EC" w:rsidRDefault="00F433D7" w:rsidP="000416EC">
            <w:pPr>
              <w:tabs>
                <w:tab w:val="clear" w:pos="144"/>
              </w:tabs>
              <w:jc w:val="center"/>
            </w:pPr>
            <w:r>
              <w:t>3.047</w:t>
            </w:r>
          </w:p>
        </w:tc>
        <w:tc>
          <w:tcPr>
            <w:tcW w:w="592" w:type="dxa"/>
            <w:tcBorders>
              <w:left w:val="single" w:sz="8" w:space="0" w:color="auto"/>
            </w:tcBorders>
          </w:tcPr>
          <w:p w14:paraId="2BB5899D" w14:textId="0BB055C1" w:rsidR="000416EC" w:rsidRDefault="000416EC" w:rsidP="000416EC">
            <w:pPr>
              <w:tabs>
                <w:tab w:val="clear" w:pos="144"/>
              </w:tabs>
              <w:jc w:val="center"/>
            </w:pPr>
            <w:r>
              <w:t>25</w:t>
            </w:r>
          </w:p>
        </w:tc>
        <w:tc>
          <w:tcPr>
            <w:tcW w:w="885" w:type="dxa"/>
          </w:tcPr>
          <w:p w14:paraId="1842C9D0" w14:textId="3F7A10C6" w:rsidR="000416EC" w:rsidRDefault="00F4024A" w:rsidP="000416EC">
            <w:pPr>
              <w:tabs>
                <w:tab w:val="clear" w:pos="144"/>
              </w:tabs>
              <w:jc w:val="center"/>
            </w:pPr>
            <w:r>
              <w:t>0</w:t>
            </w:r>
          </w:p>
        </w:tc>
        <w:tc>
          <w:tcPr>
            <w:tcW w:w="1236" w:type="dxa"/>
          </w:tcPr>
          <w:p w14:paraId="6E6D0E32" w14:textId="25925E19" w:rsidR="000416EC" w:rsidRDefault="00F433D7" w:rsidP="000416EC">
            <w:pPr>
              <w:tabs>
                <w:tab w:val="clear" w:pos="144"/>
              </w:tabs>
              <w:jc w:val="center"/>
            </w:pPr>
            <w:r>
              <w:t>0.106</w:t>
            </w:r>
          </w:p>
        </w:tc>
      </w:tr>
      <w:tr w:rsidR="000416EC" w14:paraId="43B19DAC" w14:textId="77777777" w:rsidTr="001E5489">
        <w:trPr>
          <w:jc w:val="center"/>
        </w:trPr>
        <w:tc>
          <w:tcPr>
            <w:tcW w:w="512" w:type="dxa"/>
          </w:tcPr>
          <w:p w14:paraId="7F43C5D2" w14:textId="0FFAACD9" w:rsidR="000416EC" w:rsidRDefault="000416EC" w:rsidP="000416EC">
            <w:pPr>
              <w:tabs>
                <w:tab w:val="clear" w:pos="144"/>
              </w:tabs>
              <w:jc w:val="center"/>
            </w:pPr>
            <w:r>
              <w:t>6</w:t>
            </w:r>
          </w:p>
        </w:tc>
        <w:tc>
          <w:tcPr>
            <w:tcW w:w="891" w:type="dxa"/>
          </w:tcPr>
          <w:p w14:paraId="53C65052" w14:textId="02D7FC8B" w:rsidR="000416EC" w:rsidRDefault="00F4024A" w:rsidP="000416EC">
            <w:pPr>
              <w:tabs>
                <w:tab w:val="clear" w:pos="144"/>
              </w:tabs>
              <w:jc w:val="center"/>
            </w:pPr>
            <w:r>
              <w:t>0</w:t>
            </w:r>
          </w:p>
        </w:tc>
        <w:tc>
          <w:tcPr>
            <w:tcW w:w="1260" w:type="dxa"/>
            <w:tcBorders>
              <w:right w:val="single" w:sz="8" w:space="0" w:color="auto"/>
            </w:tcBorders>
          </w:tcPr>
          <w:p w14:paraId="66091361" w14:textId="381E2898" w:rsidR="000416EC" w:rsidRDefault="00F433D7" w:rsidP="000416EC">
            <w:pPr>
              <w:tabs>
                <w:tab w:val="clear" w:pos="144"/>
              </w:tabs>
              <w:jc w:val="center"/>
            </w:pPr>
            <w:r>
              <w:t>0.195</w:t>
            </w:r>
          </w:p>
        </w:tc>
        <w:tc>
          <w:tcPr>
            <w:tcW w:w="509" w:type="dxa"/>
            <w:tcBorders>
              <w:left w:val="single" w:sz="8" w:space="0" w:color="auto"/>
            </w:tcBorders>
          </w:tcPr>
          <w:p w14:paraId="05396774" w14:textId="1EC5C0C0" w:rsidR="000416EC" w:rsidRDefault="000416EC" w:rsidP="000416EC">
            <w:pPr>
              <w:tabs>
                <w:tab w:val="clear" w:pos="144"/>
              </w:tabs>
              <w:jc w:val="center"/>
            </w:pPr>
            <w:r>
              <w:t>16</w:t>
            </w:r>
          </w:p>
        </w:tc>
        <w:tc>
          <w:tcPr>
            <w:tcW w:w="946" w:type="dxa"/>
          </w:tcPr>
          <w:p w14:paraId="3B74621B" w14:textId="6F456F3A" w:rsidR="000416EC" w:rsidRDefault="00F4024A" w:rsidP="000416EC">
            <w:pPr>
              <w:tabs>
                <w:tab w:val="clear" w:pos="144"/>
              </w:tabs>
              <w:jc w:val="center"/>
            </w:pPr>
            <w:r>
              <w:t>5</w:t>
            </w:r>
          </w:p>
        </w:tc>
        <w:tc>
          <w:tcPr>
            <w:tcW w:w="1326" w:type="dxa"/>
            <w:tcBorders>
              <w:right w:val="single" w:sz="8" w:space="0" w:color="auto"/>
            </w:tcBorders>
          </w:tcPr>
          <w:p w14:paraId="0642803F" w14:textId="6EF80EA3" w:rsidR="000416EC" w:rsidRDefault="00F433D7" w:rsidP="000416EC">
            <w:pPr>
              <w:tabs>
                <w:tab w:val="clear" w:pos="144"/>
              </w:tabs>
              <w:jc w:val="center"/>
            </w:pPr>
            <w:r>
              <w:t>2.761</w:t>
            </w:r>
          </w:p>
        </w:tc>
        <w:tc>
          <w:tcPr>
            <w:tcW w:w="592" w:type="dxa"/>
            <w:tcBorders>
              <w:left w:val="single" w:sz="8" w:space="0" w:color="auto"/>
            </w:tcBorders>
          </w:tcPr>
          <w:p w14:paraId="403E9FB8" w14:textId="238036E8" w:rsidR="000416EC" w:rsidRDefault="000416EC" w:rsidP="000416EC">
            <w:pPr>
              <w:tabs>
                <w:tab w:val="clear" w:pos="144"/>
              </w:tabs>
              <w:jc w:val="center"/>
            </w:pPr>
            <w:r>
              <w:t>26</w:t>
            </w:r>
          </w:p>
        </w:tc>
        <w:tc>
          <w:tcPr>
            <w:tcW w:w="885" w:type="dxa"/>
          </w:tcPr>
          <w:p w14:paraId="50239756" w14:textId="48E25432" w:rsidR="000416EC" w:rsidRDefault="00F4024A" w:rsidP="000416EC">
            <w:pPr>
              <w:tabs>
                <w:tab w:val="clear" w:pos="144"/>
              </w:tabs>
              <w:jc w:val="center"/>
            </w:pPr>
            <w:r>
              <w:t>0</w:t>
            </w:r>
          </w:p>
        </w:tc>
        <w:tc>
          <w:tcPr>
            <w:tcW w:w="1236" w:type="dxa"/>
          </w:tcPr>
          <w:p w14:paraId="3D821D7A" w14:textId="58E7D70D" w:rsidR="000416EC" w:rsidRDefault="00F433D7" w:rsidP="000416EC">
            <w:pPr>
              <w:tabs>
                <w:tab w:val="clear" w:pos="144"/>
              </w:tabs>
              <w:jc w:val="center"/>
            </w:pPr>
            <w:r>
              <w:t>0.059</w:t>
            </w:r>
          </w:p>
        </w:tc>
      </w:tr>
      <w:tr w:rsidR="000416EC" w14:paraId="20681AE4" w14:textId="77777777" w:rsidTr="001E5489">
        <w:trPr>
          <w:jc w:val="center"/>
        </w:trPr>
        <w:tc>
          <w:tcPr>
            <w:tcW w:w="512" w:type="dxa"/>
          </w:tcPr>
          <w:p w14:paraId="2537D48D" w14:textId="54DC6D00" w:rsidR="000416EC" w:rsidRDefault="000416EC" w:rsidP="000416EC">
            <w:pPr>
              <w:tabs>
                <w:tab w:val="clear" w:pos="144"/>
              </w:tabs>
              <w:jc w:val="center"/>
            </w:pPr>
            <w:r>
              <w:t>7</w:t>
            </w:r>
          </w:p>
        </w:tc>
        <w:tc>
          <w:tcPr>
            <w:tcW w:w="891" w:type="dxa"/>
          </w:tcPr>
          <w:p w14:paraId="0DD31DF3" w14:textId="2264A7A7" w:rsidR="000416EC" w:rsidRDefault="00F4024A" w:rsidP="000416EC">
            <w:pPr>
              <w:tabs>
                <w:tab w:val="clear" w:pos="144"/>
              </w:tabs>
              <w:jc w:val="center"/>
            </w:pPr>
            <w:r>
              <w:t>1</w:t>
            </w:r>
          </w:p>
        </w:tc>
        <w:tc>
          <w:tcPr>
            <w:tcW w:w="1260" w:type="dxa"/>
            <w:tcBorders>
              <w:right w:val="single" w:sz="8" w:space="0" w:color="auto"/>
            </w:tcBorders>
          </w:tcPr>
          <w:p w14:paraId="69E1DE2A" w14:textId="41E7E9E2" w:rsidR="000416EC" w:rsidRDefault="00F433D7" w:rsidP="000416EC">
            <w:pPr>
              <w:tabs>
                <w:tab w:val="clear" w:pos="144"/>
              </w:tabs>
              <w:jc w:val="center"/>
            </w:pPr>
            <w:r>
              <w:t>0.405</w:t>
            </w:r>
          </w:p>
        </w:tc>
        <w:tc>
          <w:tcPr>
            <w:tcW w:w="509" w:type="dxa"/>
            <w:tcBorders>
              <w:left w:val="single" w:sz="8" w:space="0" w:color="auto"/>
            </w:tcBorders>
          </w:tcPr>
          <w:p w14:paraId="1914F343" w14:textId="274E807A" w:rsidR="000416EC" w:rsidRDefault="000416EC" w:rsidP="000416EC">
            <w:pPr>
              <w:tabs>
                <w:tab w:val="clear" w:pos="144"/>
              </w:tabs>
              <w:jc w:val="center"/>
            </w:pPr>
            <w:r>
              <w:t>17</w:t>
            </w:r>
          </w:p>
        </w:tc>
        <w:tc>
          <w:tcPr>
            <w:tcW w:w="946" w:type="dxa"/>
          </w:tcPr>
          <w:p w14:paraId="2BEAAA81" w14:textId="2768DE73" w:rsidR="000416EC" w:rsidRDefault="00F4024A" w:rsidP="000416EC">
            <w:pPr>
              <w:tabs>
                <w:tab w:val="clear" w:pos="144"/>
              </w:tabs>
              <w:jc w:val="center"/>
            </w:pPr>
            <w:r>
              <w:t>2</w:t>
            </w:r>
          </w:p>
        </w:tc>
        <w:tc>
          <w:tcPr>
            <w:tcW w:w="1326" w:type="dxa"/>
            <w:tcBorders>
              <w:right w:val="single" w:sz="8" w:space="0" w:color="auto"/>
            </w:tcBorders>
          </w:tcPr>
          <w:p w14:paraId="53C50A6F" w14:textId="04AC16AB" w:rsidR="000416EC" w:rsidRDefault="00F433D7" w:rsidP="000416EC">
            <w:pPr>
              <w:tabs>
                <w:tab w:val="clear" w:pos="144"/>
              </w:tabs>
              <w:jc w:val="center"/>
            </w:pPr>
            <w:r>
              <w:t>2.355</w:t>
            </w:r>
          </w:p>
        </w:tc>
        <w:tc>
          <w:tcPr>
            <w:tcW w:w="592" w:type="dxa"/>
            <w:tcBorders>
              <w:left w:val="single" w:sz="8" w:space="0" w:color="auto"/>
            </w:tcBorders>
          </w:tcPr>
          <w:p w14:paraId="492E2DE6" w14:textId="09A39C3E" w:rsidR="000416EC" w:rsidRDefault="000416EC" w:rsidP="000416EC">
            <w:pPr>
              <w:tabs>
                <w:tab w:val="clear" w:pos="144"/>
              </w:tabs>
              <w:jc w:val="center"/>
            </w:pPr>
            <w:r>
              <w:t>27</w:t>
            </w:r>
          </w:p>
        </w:tc>
        <w:tc>
          <w:tcPr>
            <w:tcW w:w="885" w:type="dxa"/>
          </w:tcPr>
          <w:p w14:paraId="231D55B2" w14:textId="2DC4E66B" w:rsidR="000416EC" w:rsidRDefault="00F4024A" w:rsidP="000416EC">
            <w:pPr>
              <w:tabs>
                <w:tab w:val="clear" w:pos="144"/>
              </w:tabs>
              <w:jc w:val="center"/>
            </w:pPr>
            <w:r>
              <w:t>0</w:t>
            </w:r>
          </w:p>
        </w:tc>
        <w:tc>
          <w:tcPr>
            <w:tcW w:w="1236" w:type="dxa"/>
          </w:tcPr>
          <w:p w14:paraId="0BA3A7C6" w14:textId="71880335" w:rsidR="000416EC" w:rsidRDefault="00F433D7" w:rsidP="000416EC">
            <w:pPr>
              <w:tabs>
                <w:tab w:val="clear" w:pos="144"/>
              </w:tabs>
              <w:jc w:val="center"/>
            </w:pPr>
            <w:r>
              <w:t>0.032</w:t>
            </w:r>
          </w:p>
        </w:tc>
      </w:tr>
      <w:tr w:rsidR="000416EC" w14:paraId="256D2600" w14:textId="77777777" w:rsidTr="001E5489">
        <w:trPr>
          <w:jc w:val="center"/>
        </w:trPr>
        <w:tc>
          <w:tcPr>
            <w:tcW w:w="512" w:type="dxa"/>
          </w:tcPr>
          <w:p w14:paraId="10A65ED0" w14:textId="67579B19" w:rsidR="000416EC" w:rsidRDefault="000416EC" w:rsidP="000416EC">
            <w:pPr>
              <w:tabs>
                <w:tab w:val="clear" w:pos="144"/>
              </w:tabs>
              <w:jc w:val="center"/>
            </w:pPr>
            <w:r>
              <w:t>8</w:t>
            </w:r>
          </w:p>
        </w:tc>
        <w:tc>
          <w:tcPr>
            <w:tcW w:w="891" w:type="dxa"/>
          </w:tcPr>
          <w:p w14:paraId="20464E1E" w14:textId="0A808930" w:rsidR="000416EC" w:rsidRDefault="00F4024A" w:rsidP="000416EC">
            <w:pPr>
              <w:tabs>
                <w:tab w:val="clear" w:pos="144"/>
              </w:tabs>
              <w:jc w:val="center"/>
            </w:pPr>
            <w:r>
              <w:t>3</w:t>
            </w:r>
          </w:p>
        </w:tc>
        <w:tc>
          <w:tcPr>
            <w:tcW w:w="1260" w:type="dxa"/>
            <w:tcBorders>
              <w:right w:val="single" w:sz="8" w:space="0" w:color="auto"/>
            </w:tcBorders>
          </w:tcPr>
          <w:p w14:paraId="598FFFA4" w14:textId="6DDA11C3" w:rsidR="000416EC" w:rsidRDefault="00F433D7" w:rsidP="000416EC">
            <w:pPr>
              <w:tabs>
                <w:tab w:val="clear" w:pos="144"/>
              </w:tabs>
              <w:jc w:val="center"/>
            </w:pPr>
            <w:r>
              <w:t>0.733</w:t>
            </w:r>
          </w:p>
        </w:tc>
        <w:tc>
          <w:tcPr>
            <w:tcW w:w="509" w:type="dxa"/>
            <w:tcBorders>
              <w:left w:val="single" w:sz="8" w:space="0" w:color="auto"/>
            </w:tcBorders>
          </w:tcPr>
          <w:p w14:paraId="044F2B9F" w14:textId="26E60AC4" w:rsidR="000416EC" w:rsidRDefault="000416EC" w:rsidP="000416EC">
            <w:pPr>
              <w:tabs>
                <w:tab w:val="clear" w:pos="144"/>
              </w:tabs>
              <w:jc w:val="center"/>
            </w:pPr>
            <w:r>
              <w:t>18</w:t>
            </w:r>
          </w:p>
        </w:tc>
        <w:tc>
          <w:tcPr>
            <w:tcW w:w="946" w:type="dxa"/>
          </w:tcPr>
          <w:p w14:paraId="4957AA23" w14:textId="1768D4A3" w:rsidR="000416EC" w:rsidRDefault="00F4024A" w:rsidP="000416EC">
            <w:pPr>
              <w:tabs>
                <w:tab w:val="clear" w:pos="144"/>
              </w:tabs>
              <w:jc w:val="center"/>
            </w:pPr>
            <w:r>
              <w:t>2</w:t>
            </w:r>
          </w:p>
        </w:tc>
        <w:tc>
          <w:tcPr>
            <w:tcW w:w="1326" w:type="dxa"/>
            <w:tcBorders>
              <w:right w:val="single" w:sz="8" w:space="0" w:color="auto"/>
            </w:tcBorders>
          </w:tcPr>
          <w:p w14:paraId="6C491B98" w14:textId="7C47295B" w:rsidR="000416EC" w:rsidRDefault="00F433D7" w:rsidP="000416EC">
            <w:pPr>
              <w:tabs>
                <w:tab w:val="clear" w:pos="144"/>
              </w:tabs>
              <w:jc w:val="center"/>
            </w:pPr>
            <w:r>
              <w:t>1.897</w:t>
            </w:r>
          </w:p>
        </w:tc>
        <w:tc>
          <w:tcPr>
            <w:tcW w:w="592" w:type="dxa"/>
            <w:tcBorders>
              <w:left w:val="single" w:sz="8" w:space="0" w:color="auto"/>
            </w:tcBorders>
          </w:tcPr>
          <w:p w14:paraId="4BB49632" w14:textId="6237BE45" w:rsidR="000416EC" w:rsidRDefault="000416EC" w:rsidP="000416EC">
            <w:pPr>
              <w:tabs>
                <w:tab w:val="clear" w:pos="144"/>
              </w:tabs>
              <w:jc w:val="center"/>
            </w:pPr>
            <w:r>
              <w:t>28</w:t>
            </w:r>
          </w:p>
        </w:tc>
        <w:tc>
          <w:tcPr>
            <w:tcW w:w="885" w:type="dxa"/>
          </w:tcPr>
          <w:p w14:paraId="798AAFA8" w14:textId="75C8720E" w:rsidR="000416EC" w:rsidRDefault="00F4024A" w:rsidP="000416EC">
            <w:pPr>
              <w:tabs>
                <w:tab w:val="clear" w:pos="144"/>
              </w:tabs>
              <w:jc w:val="center"/>
            </w:pPr>
            <w:r>
              <w:t>0</w:t>
            </w:r>
          </w:p>
        </w:tc>
        <w:tc>
          <w:tcPr>
            <w:tcW w:w="1236" w:type="dxa"/>
          </w:tcPr>
          <w:p w14:paraId="69F2DF4B" w14:textId="3C020ED5" w:rsidR="000416EC" w:rsidRDefault="00F433D7" w:rsidP="000416EC">
            <w:pPr>
              <w:tabs>
                <w:tab w:val="clear" w:pos="144"/>
              </w:tabs>
              <w:jc w:val="center"/>
            </w:pPr>
            <w:r>
              <w:t>0.016</w:t>
            </w:r>
          </w:p>
        </w:tc>
      </w:tr>
      <w:tr w:rsidR="000416EC" w14:paraId="57970002" w14:textId="77777777" w:rsidTr="001E5489">
        <w:trPr>
          <w:jc w:val="center"/>
        </w:trPr>
        <w:tc>
          <w:tcPr>
            <w:tcW w:w="512" w:type="dxa"/>
          </w:tcPr>
          <w:p w14:paraId="446091BA" w14:textId="56E82464" w:rsidR="000416EC" w:rsidRDefault="000416EC" w:rsidP="000416EC">
            <w:pPr>
              <w:tabs>
                <w:tab w:val="clear" w:pos="144"/>
              </w:tabs>
              <w:jc w:val="center"/>
            </w:pPr>
            <w:r>
              <w:t>9</w:t>
            </w:r>
          </w:p>
        </w:tc>
        <w:tc>
          <w:tcPr>
            <w:tcW w:w="891" w:type="dxa"/>
          </w:tcPr>
          <w:p w14:paraId="6E1CA1B8" w14:textId="001BAFE9" w:rsidR="000416EC" w:rsidRDefault="00F4024A" w:rsidP="000416EC">
            <w:pPr>
              <w:tabs>
                <w:tab w:val="clear" w:pos="144"/>
              </w:tabs>
              <w:jc w:val="center"/>
            </w:pPr>
            <w:r>
              <w:t>0</w:t>
            </w:r>
          </w:p>
        </w:tc>
        <w:tc>
          <w:tcPr>
            <w:tcW w:w="1260" w:type="dxa"/>
            <w:tcBorders>
              <w:right w:val="single" w:sz="8" w:space="0" w:color="auto"/>
            </w:tcBorders>
          </w:tcPr>
          <w:p w14:paraId="47C36C2E" w14:textId="0DD4B9AB" w:rsidR="000416EC" w:rsidRDefault="00F433D7" w:rsidP="000416EC">
            <w:pPr>
              <w:tabs>
                <w:tab w:val="clear" w:pos="144"/>
              </w:tabs>
              <w:jc w:val="center"/>
            </w:pPr>
            <w:r>
              <w:t>1.181</w:t>
            </w:r>
          </w:p>
        </w:tc>
        <w:tc>
          <w:tcPr>
            <w:tcW w:w="509" w:type="dxa"/>
            <w:tcBorders>
              <w:left w:val="single" w:sz="8" w:space="0" w:color="auto"/>
            </w:tcBorders>
          </w:tcPr>
          <w:p w14:paraId="2F19F1DC" w14:textId="22C8FE1A" w:rsidR="000416EC" w:rsidRDefault="000416EC" w:rsidP="000416EC">
            <w:pPr>
              <w:tabs>
                <w:tab w:val="clear" w:pos="144"/>
              </w:tabs>
              <w:jc w:val="center"/>
            </w:pPr>
            <w:r>
              <w:t>19</w:t>
            </w:r>
          </w:p>
        </w:tc>
        <w:tc>
          <w:tcPr>
            <w:tcW w:w="946" w:type="dxa"/>
          </w:tcPr>
          <w:p w14:paraId="451F854F" w14:textId="67B7D8BF" w:rsidR="000416EC" w:rsidRDefault="00F4024A" w:rsidP="000416EC">
            <w:pPr>
              <w:tabs>
                <w:tab w:val="clear" w:pos="144"/>
              </w:tabs>
              <w:jc w:val="center"/>
            </w:pPr>
            <w:r>
              <w:t>1</w:t>
            </w:r>
          </w:p>
        </w:tc>
        <w:tc>
          <w:tcPr>
            <w:tcW w:w="1326" w:type="dxa"/>
            <w:tcBorders>
              <w:right w:val="single" w:sz="8" w:space="0" w:color="auto"/>
            </w:tcBorders>
          </w:tcPr>
          <w:p w14:paraId="116053E6" w14:textId="65897D1A" w:rsidR="000416EC" w:rsidRDefault="00F433D7" w:rsidP="000416EC">
            <w:pPr>
              <w:tabs>
                <w:tab w:val="clear" w:pos="144"/>
              </w:tabs>
              <w:jc w:val="center"/>
            </w:pPr>
            <w:r>
              <w:t>1.448</w:t>
            </w:r>
          </w:p>
        </w:tc>
        <w:tc>
          <w:tcPr>
            <w:tcW w:w="592" w:type="dxa"/>
            <w:tcBorders>
              <w:left w:val="single" w:sz="8" w:space="0" w:color="auto"/>
            </w:tcBorders>
          </w:tcPr>
          <w:p w14:paraId="377F6344" w14:textId="13C8E2E5" w:rsidR="000416EC" w:rsidRDefault="000416EC" w:rsidP="000416EC">
            <w:pPr>
              <w:tabs>
                <w:tab w:val="clear" w:pos="144"/>
              </w:tabs>
              <w:jc w:val="center"/>
            </w:pPr>
            <w:r>
              <w:t>29</w:t>
            </w:r>
          </w:p>
        </w:tc>
        <w:tc>
          <w:tcPr>
            <w:tcW w:w="885" w:type="dxa"/>
          </w:tcPr>
          <w:p w14:paraId="03C9FA35" w14:textId="25CC8577" w:rsidR="000416EC" w:rsidRDefault="00F4024A" w:rsidP="000416EC">
            <w:pPr>
              <w:tabs>
                <w:tab w:val="clear" w:pos="144"/>
              </w:tabs>
              <w:jc w:val="center"/>
            </w:pPr>
            <w:r>
              <w:t>0</w:t>
            </w:r>
          </w:p>
        </w:tc>
        <w:tc>
          <w:tcPr>
            <w:tcW w:w="1236" w:type="dxa"/>
          </w:tcPr>
          <w:p w14:paraId="2D0FF0D6" w14:textId="7F09F774" w:rsidR="000416EC" w:rsidRDefault="00F433D7" w:rsidP="000416EC">
            <w:pPr>
              <w:tabs>
                <w:tab w:val="clear" w:pos="144"/>
              </w:tabs>
              <w:jc w:val="center"/>
            </w:pPr>
            <w:r>
              <w:t>0.008</w:t>
            </w:r>
          </w:p>
        </w:tc>
      </w:tr>
    </w:tbl>
    <w:p w14:paraId="464A33E9" w14:textId="4783E3DD" w:rsidR="00163F11" w:rsidRDefault="001E5489" w:rsidP="00F433D7">
      <w:pPr>
        <w:tabs>
          <w:tab w:val="clear" w:pos="144"/>
        </w:tabs>
        <w:spacing w:before="120" w:after="120"/>
      </w:pPr>
      <w:r>
        <w:t>The</w:t>
      </w:r>
      <w:r w:rsidR="00152CC7">
        <w:t xml:space="preserve"> resulting histogram </w:t>
      </w:r>
      <w:r w:rsidR="00FA3787">
        <w:t>for the actual distribution of yellow M&amp;Ms in the 30 samples and the pr</w:t>
      </w:r>
      <w:r w:rsidR="00FA3787">
        <w:t>e</w:t>
      </w:r>
      <w:r w:rsidR="00FA3787">
        <w:t>dicted distribution are shown here</w:t>
      </w:r>
    </w:p>
    <w:p w14:paraId="49463A52" w14:textId="552EF601" w:rsidR="00EC658E" w:rsidRDefault="00EC658E" w:rsidP="00EC658E">
      <w:pPr>
        <w:tabs>
          <w:tab w:val="clear" w:pos="144"/>
        </w:tabs>
        <w:spacing w:before="120" w:after="120"/>
        <w:jc w:val="center"/>
      </w:pPr>
      <w:r>
        <w:rPr>
          <w:noProof/>
          <w:lang w:eastAsia="en-US"/>
        </w:rPr>
        <w:drawing>
          <wp:inline distT="0" distB="0" distL="0" distR="0" wp14:anchorId="05A06BB1" wp14:editId="6989B010">
            <wp:extent cx="2143125" cy="191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PredPoisson.pdf"/>
                    <pic:cNvPicPr/>
                  </pic:nvPicPr>
                  <pic:blipFill>
                    <a:blip r:embed="rId18">
                      <a:extLst>
                        <a:ext uri="{28A0092B-C50C-407E-A947-70E740481C1C}">
                          <a14:useLocalDpi xmlns:a14="http://schemas.microsoft.com/office/drawing/2010/main" val="0"/>
                        </a:ext>
                      </a:extLst>
                    </a:blip>
                    <a:stretch>
                      <a:fillRect/>
                    </a:stretch>
                  </pic:blipFill>
                  <pic:spPr>
                    <a:xfrm>
                      <a:off x="0" y="0"/>
                      <a:ext cx="2143125" cy="1914525"/>
                    </a:xfrm>
                    <a:prstGeom prst="rect">
                      <a:avLst/>
                    </a:prstGeom>
                  </pic:spPr>
                </pic:pic>
              </a:graphicData>
            </a:graphic>
          </wp:inline>
        </w:drawing>
      </w:r>
    </w:p>
    <w:p w14:paraId="54E3FF99" w14:textId="6B762DE8" w:rsidR="00957123" w:rsidRPr="00740214" w:rsidRDefault="00740214" w:rsidP="00152CC7">
      <w:pPr>
        <w:tabs>
          <w:tab w:val="clear" w:pos="144"/>
        </w:tabs>
        <w:spacing w:before="120" w:after="120"/>
      </w:pPr>
      <w:r>
        <w:t xml:space="preserve">Two factors make difficult any </w:t>
      </w:r>
      <w:r w:rsidR="00ED5338">
        <w:t>comparison</w:t>
      </w:r>
      <w:r>
        <w:t xml:space="preserve"> of the actual counts to the predicted counts: the actual counts are discrete (</w:t>
      </w:r>
      <w:r w:rsidR="006749EF">
        <w:t>we</w:t>
      </w:r>
      <w:r>
        <w:t xml:space="preserve"> can have 0 or 1 bag with five yellow M&amp;Ms, but </w:t>
      </w:r>
      <w:r w:rsidR="006749EF">
        <w:t>we</w:t>
      </w:r>
      <w:r>
        <w:t xml:space="preserve"> cannot have 0.08 bags with five yellow M&amp;Ms), and the number of samples, at 30, is </w:t>
      </w:r>
      <w:r w:rsidR="006749EF">
        <w:t>too</w:t>
      </w:r>
      <w:r>
        <w:t xml:space="preserve"> small</w:t>
      </w:r>
      <w:r w:rsidR="006749EF">
        <w:t xml:space="preserve"> to allow for predicted counts of at least one bag for outcomes with a small probability</w:t>
      </w:r>
      <w:r>
        <w:t xml:space="preserve"> (we would need to</w:t>
      </w:r>
      <w:r w:rsidR="006749EF">
        <w:t xml:space="preserve"> sample 370 bags of M&amp;Ms to have a predicted count of one bag w</w:t>
      </w:r>
      <w:r w:rsidR="00A77B0A">
        <w:t>ith</w:t>
      </w:r>
      <w:r w:rsidR="006749EF">
        <w:t xml:space="preserve"> five yellow M&amp;Ms). Still, the overlap of the actual and the predicted values, and the general shape of the actual distribution suggests that the Poisson distribution provides a reasonable model of our data.</w:t>
      </w:r>
    </w:p>
    <w:p w14:paraId="055EFB35" w14:textId="6FC36D79" w:rsidR="00957123" w:rsidRDefault="00CA71AF" w:rsidP="00CA71AF">
      <w:pPr>
        <w:shd w:val="clear" w:color="auto" w:fill="CCCCCC"/>
        <w:tabs>
          <w:tab w:val="clear" w:pos="144"/>
        </w:tabs>
        <w:spacing w:before="120" w:after="120"/>
      </w:pPr>
      <w:r w:rsidRPr="00BB6D06">
        <w:rPr>
          <w:b/>
        </w:rPr>
        <w:t xml:space="preserve">Investigation </w:t>
      </w:r>
      <w:r w:rsidR="00BE1AF6">
        <w:rPr>
          <w:b/>
        </w:rPr>
        <w:t>22</w:t>
      </w:r>
      <w:r>
        <w:t xml:space="preserve">. Explain why we cannot use the binomial distribution or the Poisson </w:t>
      </w:r>
      <w:r w:rsidR="00491FB4">
        <w:t>distribution</w:t>
      </w:r>
      <w:r>
        <w:t xml:space="preserve"> to model </w:t>
      </w:r>
      <w:r w:rsidR="009E7892">
        <w:t xml:space="preserve">data for the </w:t>
      </w:r>
      <w:r w:rsidR="00BE19E4">
        <w:t xml:space="preserve">net </w:t>
      </w:r>
      <w:r w:rsidR="009E7892">
        <w:t>weight of M&amp;Ms in Table 2</w:t>
      </w:r>
      <w:r>
        <w:t>.</w:t>
      </w:r>
    </w:p>
    <w:p w14:paraId="0A267743" w14:textId="2FCC0163" w:rsidR="00EA19BF" w:rsidRDefault="00FA597F" w:rsidP="00302EE5">
      <w:pPr>
        <w:tabs>
          <w:tab w:val="clear" w:pos="144"/>
        </w:tabs>
        <w:spacing w:after="120"/>
      </w:pPr>
      <w:r>
        <w:t>The binomial distribution</w:t>
      </w:r>
      <w:r w:rsidR="00491FB4">
        <w:t xml:space="preserve"> and the Poisson distribution are useful for modeling discrete events, such as the number of yellow M&amp;Ms in a sample of fixed size, or the number of green M&amp;Ms in bags of a particular size. The net weight of a sample of M&amp;Ms, however, is a continuous variable, which r</w:t>
      </w:r>
      <w:r w:rsidR="00491FB4">
        <w:t>e</w:t>
      </w:r>
      <w:r w:rsidR="00491FB4">
        <w:t>quires a different type of mathematical model.</w:t>
      </w:r>
    </w:p>
    <w:p w14:paraId="0085053C" w14:textId="1C65CD9E" w:rsidR="00EA19BF" w:rsidRDefault="00FC63CF" w:rsidP="00C81107">
      <w:pPr>
        <w:shd w:val="clear" w:color="auto" w:fill="CCCCCC"/>
        <w:tabs>
          <w:tab w:val="clear" w:pos="144"/>
        </w:tabs>
        <w:spacing w:after="120"/>
      </w:pPr>
      <w:r w:rsidRPr="00C81107">
        <w:rPr>
          <w:b/>
        </w:rPr>
        <w:t xml:space="preserve">Investigation </w:t>
      </w:r>
      <w:r w:rsidR="00AC5D4C">
        <w:rPr>
          <w:b/>
        </w:rPr>
        <w:t>23</w:t>
      </w:r>
      <w:r>
        <w:t xml:space="preserve">. </w:t>
      </w:r>
      <w:r w:rsidR="00C81107">
        <w:t xml:space="preserve">Using the curves in Figure </w:t>
      </w:r>
      <w:r w:rsidR="00BE1AF6">
        <w:t>6</w:t>
      </w:r>
      <w:r w:rsidR="00C81107">
        <w:t xml:space="preserve"> as an example, discuss the general features of a no</w:t>
      </w:r>
      <w:r w:rsidR="00C81107">
        <w:t>r</w:t>
      </w:r>
      <w:r w:rsidR="00C81107">
        <w:t xml:space="preserve">mal distribution, giving particular attention to the importance of variance. How do you think the areas under the three curves from </w:t>
      </w:r>
      <m:oMath>
        <m:r>
          <w:rPr>
            <w:rFonts w:ascii="Cambria Math" w:hAnsi="Cambria Math"/>
          </w:rPr>
          <m:t>-∞</m:t>
        </m:r>
      </m:oMath>
      <w:r w:rsidR="00C81107">
        <w:t xml:space="preserve"> to </w:t>
      </w:r>
      <m:oMath>
        <m:r>
          <w:rPr>
            <w:rFonts w:ascii="Cambria Math" w:hAnsi="Cambria Math"/>
          </w:rPr>
          <m:t>+∞</m:t>
        </m:r>
      </m:oMath>
      <w:r w:rsidR="00C81107">
        <w:t xml:space="preserve"> are related to each other? Why might this be i</w:t>
      </w:r>
      <w:r w:rsidR="00C81107">
        <w:t>m</w:t>
      </w:r>
      <w:r w:rsidR="00C81107">
        <w:t xml:space="preserve">portant? </w:t>
      </w:r>
    </w:p>
    <w:p w14:paraId="39EFA81F" w14:textId="3681CE0A" w:rsidR="00C81107" w:rsidRDefault="00A02D6F" w:rsidP="005813E2">
      <w:pPr>
        <w:tabs>
          <w:tab w:val="clear" w:pos="144"/>
        </w:tabs>
        <w:spacing w:after="120"/>
      </w:pPr>
      <w:r>
        <w:t xml:space="preserve">Here are three observations based on </w:t>
      </w:r>
      <w:r w:rsidR="006749EF">
        <w:t>these</w:t>
      </w:r>
      <w:r>
        <w:t xml:space="preserve"> three examples of normal distribution curves: (a) a no</w:t>
      </w:r>
      <w:r>
        <w:t>r</w:t>
      </w:r>
      <w:r w:rsidR="006749EF">
        <w:t>mal distribution is symmetric</w:t>
      </w:r>
      <w:r>
        <w:t xml:space="preserve"> about </w:t>
      </w:r>
      <m:oMath>
        <m:r>
          <w:rPr>
            <w:rFonts w:ascii="Cambria Math" w:hAnsi="Cambria Math"/>
          </w:rPr>
          <m:t>μ</m:t>
        </m:r>
      </m:oMath>
      <w:r>
        <w:t xml:space="preserve">, with half of its outcomes on either side of </w:t>
      </w:r>
      <m:oMath>
        <m:r>
          <w:rPr>
            <w:rFonts w:ascii="Cambria Math" w:hAnsi="Cambria Math"/>
          </w:rPr>
          <m:t>μ</m:t>
        </m:r>
      </m:oMath>
      <w:r>
        <w:t xml:space="preserve">; (b) the most likely outcome in a normal distribution is when </w:t>
      </w:r>
      <m:oMath>
        <m:r>
          <w:rPr>
            <w:rFonts w:ascii="Cambria Math" w:hAnsi="Cambria Math"/>
          </w:rPr>
          <m:t>x=μ</m:t>
        </m:r>
      </m:oMath>
      <w:r>
        <w:t xml:space="preserve">; and (c) as the variance increases, the normal distribution’s maximum value decreases and the spread of its distribution on either side of </w:t>
      </w:r>
      <m:oMath>
        <m:r>
          <w:rPr>
            <w:rFonts w:ascii="Cambria Math" w:hAnsi="Cambria Math"/>
          </w:rPr>
          <m:t>μ</m:t>
        </m:r>
      </m:oMath>
      <w:r w:rsidR="006749EF">
        <w:t xml:space="preserve"> </w:t>
      </w:r>
      <w:r>
        <w:t>b</w:t>
      </w:r>
      <w:r>
        <w:t>e</w:t>
      </w:r>
      <w:r>
        <w:t>comes wider.</w:t>
      </w:r>
    </w:p>
    <w:p w14:paraId="67031AF2" w14:textId="1F69B25C" w:rsidR="00A02D6F" w:rsidRDefault="00A02D6F" w:rsidP="005813E2">
      <w:pPr>
        <w:tabs>
          <w:tab w:val="clear" w:pos="144"/>
        </w:tabs>
        <w:spacing w:after="120"/>
      </w:pPr>
      <w:r>
        <w:t xml:space="preserve">The area under the curve must equal the total probability of obtaining the outcome </w:t>
      </w:r>
      <m:oMath>
        <m:r>
          <w:rPr>
            <w:rFonts w:ascii="Cambria Math" w:hAnsi="Cambria Math"/>
          </w:rPr>
          <m:t>x</m:t>
        </m:r>
      </m:oMath>
      <w:r>
        <w:t xml:space="preserve">; thus, the area under all three curves is the same and is equal to 1. This is important because it means that the area between any two limits defined in terms of </w:t>
      </w:r>
      <m:oMath>
        <m:r>
          <w:rPr>
            <w:rFonts w:ascii="Cambria Math" w:hAnsi="Cambria Math"/>
          </w:rPr>
          <m:t>μ</m:t>
        </m:r>
      </m:oMath>
      <w:r w:rsidR="006749EF">
        <w:t xml:space="preserve"> </w:t>
      </w:r>
      <w:r>
        <w:t xml:space="preserve">and </w:t>
      </w:r>
      <m:oMath>
        <m:r>
          <w:rPr>
            <w:rFonts w:ascii="Cambria Math" w:hAnsi="Cambria Math"/>
          </w:rPr>
          <m:t>σ</m:t>
        </m:r>
      </m:oMath>
      <w:r>
        <w:t xml:space="preserve"> is the same for any value of </w:t>
      </w:r>
      <m:oMath>
        <m:r>
          <w:rPr>
            <w:rFonts w:ascii="Cambria Math" w:hAnsi="Cambria Math"/>
          </w:rPr>
          <m:t>μ</m:t>
        </m:r>
      </m:oMath>
      <w:r w:rsidR="006D2450">
        <w:t xml:space="preserve"> </w:t>
      </w:r>
      <w:r>
        <w:t xml:space="preserve">and </w:t>
      </w:r>
      <m:oMath>
        <m:r>
          <w:rPr>
            <w:rFonts w:ascii="Cambria Math" w:hAnsi="Cambria Math"/>
          </w:rPr>
          <m:t>σ</m:t>
        </m:r>
      </m:oMath>
      <w:r>
        <w:t>.</w:t>
      </w:r>
    </w:p>
    <w:p w14:paraId="0846094F" w14:textId="16C17914" w:rsidR="004001CC" w:rsidRDefault="004001CC" w:rsidP="000062B6">
      <w:pPr>
        <w:shd w:val="clear" w:color="auto" w:fill="CCCCCC"/>
        <w:tabs>
          <w:tab w:val="clear" w:pos="144"/>
        </w:tabs>
        <w:spacing w:after="120"/>
      </w:pPr>
      <w:r w:rsidRPr="000062B6">
        <w:rPr>
          <w:b/>
        </w:rPr>
        <w:t xml:space="preserve">Investigation </w:t>
      </w:r>
      <w:r w:rsidR="00BE1AF6">
        <w:rPr>
          <w:b/>
        </w:rPr>
        <w:t>24</w:t>
      </w:r>
      <w:r>
        <w:t xml:space="preserve">. </w:t>
      </w:r>
      <w:r w:rsidR="00AC5D4C">
        <w:t xml:space="preserve">Assuming that the mean, </w:t>
      </w:r>
      <m:oMath>
        <m:acc>
          <m:accPr>
            <m:chr m:val="̅"/>
            <m:ctrlPr>
              <w:rPr>
                <w:rFonts w:ascii="Cambria Math" w:hAnsi="Cambria Math"/>
                <w:i/>
              </w:rPr>
            </m:ctrlPr>
          </m:accPr>
          <m:e>
            <m:r>
              <w:rPr>
                <w:rFonts w:ascii="Cambria Math" w:hAnsi="Cambria Math"/>
              </w:rPr>
              <m:t>x</m:t>
            </m:r>
          </m:e>
        </m:acc>
      </m:oMath>
      <w:r w:rsidR="00AC5D4C">
        <w:t xml:space="preserve">, and the standard deviation, </w:t>
      </w:r>
      <m:oMath>
        <m:r>
          <w:rPr>
            <w:rFonts w:ascii="Cambria Math" w:hAnsi="Cambria Math"/>
          </w:rPr>
          <m:t>s</m:t>
        </m:r>
      </m:oMath>
      <w:r w:rsidR="00AC5D4C">
        <w:t xml:space="preserve">, for the net weight of our samples of M&amp;Ms are good estimates for the population’s mean, </w:t>
      </w:r>
      <m:oMath>
        <m:r>
          <w:rPr>
            <w:rFonts w:ascii="Cambria Math" w:hAnsi="Cambria Math"/>
          </w:rPr>
          <m:t>μ</m:t>
        </m:r>
      </m:oMath>
      <w:r w:rsidR="00AC5D4C">
        <w:t xml:space="preserve">, and standard deviation, </w:t>
      </w:r>
      <m:oMath>
        <m:r>
          <w:rPr>
            <w:rFonts w:ascii="Cambria Math" w:hAnsi="Cambria Math"/>
          </w:rPr>
          <m:t>σ</m:t>
        </m:r>
      </m:oMath>
      <w:r w:rsidR="00AC5D4C">
        <w:t xml:space="preserve">, what is the probability that the contents of a 1.69-oz bag of plain M&amp;Ms selected at random will weigh less than the stated net weight of </w:t>
      </w:r>
      <w:r w:rsidR="004A0767">
        <w:t>1.69 oz</w:t>
      </w:r>
      <w:r w:rsidR="00AC5D4C">
        <w:t>? Suppose the manufacturer wants to reduce this probability to no more than 5%: How might they accomplish this?</w:t>
      </w:r>
    </w:p>
    <w:p w14:paraId="684B4492" w14:textId="1DB9C9A3" w:rsidR="00A47BE2" w:rsidRDefault="00F976CE" w:rsidP="005813E2">
      <w:pPr>
        <w:tabs>
          <w:tab w:val="clear" w:pos="144"/>
        </w:tabs>
        <w:spacing w:after="120"/>
      </w:pPr>
      <w:r>
        <w:t>For our</w:t>
      </w:r>
      <w:r w:rsidR="00411EA3">
        <w:t xml:space="preserve"> </w:t>
      </w:r>
      <w:r w:rsidR="00F65958">
        <w:t>30 samples, the mean net weight is 48.98 g with a standard deviation of 1.433 g.</w:t>
      </w:r>
      <w:r w:rsidR="00411EA3">
        <w:t xml:space="preserve"> The stated net weight o</w:t>
      </w:r>
      <w:r w:rsidR="00A77B0A">
        <w:t>f 1.69 oz is equivalent to 47.9</w:t>
      </w:r>
      <w:r w:rsidR="00411EA3">
        <w:t xml:space="preserve"> g. To</w:t>
      </w:r>
      <w:r w:rsidR="00A47BE2">
        <w:t xml:space="preserve"> find the probability that the M&amp;Ms in a randomly selected 1.69-oz</w:t>
      </w:r>
      <w:r w:rsidR="00A77B0A">
        <w:t xml:space="preserve"> bag have a mass less than 47.9</w:t>
      </w:r>
      <w:r w:rsidR="00A47BE2">
        <w:t xml:space="preserve"> g, we first calculate the deviation, </w:t>
      </w:r>
      <m:oMath>
        <m:r>
          <w:rPr>
            <w:rFonts w:ascii="Cambria Math" w:hAnsi="Cambria Math"/>
          </w:rPr>
          <m:t>z</m:t>
        </m:r>
      </m:oMath>
      <w:r w:rsidR="0038566B">
        <w:t xml:space="preserve">, </w:t>
      </w:r>
      <w:r w:rsidR="009F320D">
        <w:t>taking</w:t>
      </w:r>
      <w:r w:rsidR="0038566B">
        <w:t xml:space="preserve"> the mean and the standard deviation for our samples as</w:t>
      </w:r>
      <w:r w:rsidR="009F320D">
        <w:t xml:space="preserve"> estimates for</w:t>
      </w:r>
      <w:r w:rsidR="0038566B">
        <w:t xml:space="preserve"> </w:t>
      </w:r>
      <m:oMath>
        <m:r>
          <w:rPr>
            <w:rFonts w:ascii="Cambria Math" w:hAnsi="Cambria Math"/>
          </w:rPr>
          <m:t>μ</m:t>
        </m:r>
      </m:oMath>
      <w:r w:rsidR="0038566B">
        <w:t xml:space="preserve"> and </w:t>
      </w:r>
      <m:oMath>
        <m:r>
          <w:rPr>
            <w:rFonts w:ascii="Cambria Math" w:hAnsi="Cambria Math"/>
          </w:rPr>
          <m:t>σ</m:t>
        </m:r>
      </m:oMath>
    </w:p>
    <w:p w14:paraId="5177AB0F" w14:textId="7B792EC1" w:rsidR="00A47BE2" w:rsidRDefault="00A47BE2" w:rsidP="00A47BE2">
      <w:pPr>
        <w:tabs>
          <w:tab w:val="clear" w:pos="144"/>
        </w:tabs>
        <w:spacing w:after="120"/>
        <w:jc w:val="cente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f>
            <m:fPr>
              <m:ctrlPr>
                <w:rPr>
                  <w:rFonts w:ascii="Cambria Math" w:hAnsi="Cambria Math"/>
                  <w:i/>
                </w:rPr>
              </m:ctrlPr>
            </m:fPr>
            <m:num>
              <m:r>
                <m:rPr>
                  <m:nor/>
                </m:rPr>
                <w:rPr>
                  <w:rFonts w:ascii="Adobe Garamond Pro" w:hAnsi="Adobe Garamond Pro"/>
                </w:rPr>
                <m:t>47.9</m:t>
              </m:r>
              <m:r>
                <w:rPr>
                  <w:rFonts w:ascii="Cambria Math" w:hAnsi="Cambria Math"/>
                </w:rPr>
                <m:t>-</m:t>
              </m:r>
              <m:r>
                <m:rPr>
                  <m:nor/>
                </m:rPr>
                <w:rPr>
                  <w:rFonts w:ascii="Adobe Garamond Pro" w:hAnsi="Adobe Garamond Pro"/>
                </w:rPr>
                <m:t>48.98</m:t>
              </m:r>
            </m:num>
            <m:den>
              <m:r>
                <m:rPr>
                  <m:nor/>
                </m:rPr>
                <w:rPr>
                  <w:rFonts w:ascii="Adobe Garamond Pro" w:hAnsi="Adobe Garamond Pro"/>
                </w:rPr>
                <m:t>1.433</m:t>
              </m:r>
            </m:den>
          </m:f>
          <m:r>
            <w:rPr>
              <w:rFonts w:ascii="Cambria Math" w:hAnsi="Cambria Math"/>
            </w:rPr>
            <m:t>=-</m:t>
          </m:r>
          <m:r>
            <m:rPr>
              <m:nor/>
            </m:rPr>
            <w:rPr>
              <w:rFonts w:ascii="Adobe Garamond Pro" w:hAnsi="Adobe Garamond Pro"/>
            </w:rPr>
            <m:t>0.747</m:t>
          </m:r>
        </m:oMath>
      </m:oMathPara>
    </w:p>
    <w:p w14:paraId="7C156623" w14:textId="6C1DDEB0" w:rsidR="00F732F3" w:rsidRDefault="00A47BE2" w:rsidP="005813E2">
      <w:pPr>
        <w:tabs>
          <w:tab w:val="clear" w:pos="144"/>
        </w:tabs>
        <w:spacing w:after="120"/>
      </w:pPr>
      <w:r>
        <w:t>and then use the table in Appendix 3 to find the area under the n</w:t>
      </w:r>
      <w:r w:rsidR="00A77B0A">
        <w:t>ormal curve to the left of 47.9</w:t>
      </w:r>
      <w:r>
        <w:t>, finding that it is 0.228, or 2</w:t>
      </w:r>
      <w:r w:rsidR="00F976CE">
        <w:t>2.8%; the figure below shows this area highlighted in blue</w:t>
      </w:r>
    </w:p>
    <w:p w14:paraId="026E1BFF" w14:textId="73248BB9" w:rsidR="00F976CE" w:rsidRDefault="00F976CE" w:rsidP="00F976CE">
      <w:pPr>
        <w:tabs>
          <w:tab w:val="clear" w:pos="144"/>
        </w:tabs>
        <w:spacing w:after="120"/>
        <w:jc w:val="center"/>
      </w:pPr>
      <w:r>
        <w:rPr>
          <w:noProof/>
          <w:lang w:eastAsia="en-US"/>
        </w:rPr>
        <w:drawing>
          <wp:inline distT="0" distB="0" distL="0" distR="0" wp14:anchorId="5C11212E" wp14:editId="4E3D1F4F">
            <wp:extent cx="2125980" cy="19145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ssNtWt.pdf"/>
                    <pic:cNvPicPr/>
                  </pic:nvPicPr>
                  <pic:blipFill>
                    <a:blip r:embed="rId19">
                      <a:extLst>
                        <a:ext uri="{28A0092B-C50C-407E-A947-70E740481C1C}">
                          <a14:useLocalDpi xmlns:a14="http://schemas.microsoft.com/office/drawing/2010/main" val="0"/>
                        </a:ext>
                      </a:extLst>
                    </a:blip>
                    <a:stretch>
                      <a:fillRect/>
                    </a:stretch>
                  </pic:blipFill>
                  <pic:spPr>
                    <a:xfrm>
                      <a:off x="0" y="0"/>
                      <a:ext cx="2125980" cy="1914525"/>
                    </a:xfrm>
                    <a:prstGeom prst="rect">
                      <a:avLst/>
                    </a:prstGeom>
                  </pic:spPr>
                </pic:pic>
              </a:graphicData>
            </a:graphic>
          </wp:inline>
        </w:drawing>
      </w:r>
    </w:p>
    <w:p w14:paraId="5534A76E" w14:textId="3B532E74" w:rsidR="00F976CE" w:rsidRDefault="00F976CE" w:rsidP="005813E2">
      <w:pPr>
        <w:tabs>
          <w:tab w:val="clear" w:pos="144"/>
        </w:tabs>
        <w:spacing w:after="120"/>
      </w:pPr>
      <w:r>
        <w:t xml:space="preserve">To decrease this probability to 5%, or 0.050, we use Appendix 3 to find that this corresponds to a </w:t>
      </w:r>
      <m:oMath>
        <m:r>
          <w:rPr>
            <w:rFonts w:ascii="Cambria Math" w:hAnsi="Cambria Math"/>
          </w:rPr>
          <m:t>z</m:t>
        </m:r>
      </m:oMath>
      <w:r>
        <w:t xml:space="preserve"> of –1.645. Substituting this into the equation for </w:t>
      </w:r>
      <m:oMath>
        <m:r>
          <w:rPr>
            <w:rFonts w:ascii="Cambria Math" w:hAnsi="Cambria Math"/>
          </w:rPr>
          <m:t>z</m:t>
        </m:r>
      </m:oMath>
      <w:r w:rsidR="0038566B">
        <w:t xml:space="preserve"> gives</w:t>
      </w:r>
    </w:p>
    <w:p w14:paraId="3DA8A4B9" w14:textId="50F50889" w:rsidR="0038566B" w:rsidRDefault="0038566B" w:rsidP="0038566B">
      <w:pPr>
        <w:tabs>
          <w:tab w:val="clear" w:pos="144"/>
        </w:tabs>
        <w:spacing w:after="120"/>
        <w:jc w:val="cente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f>
            <m:fPr>
              <m:ctrlPr>
                <w:rPr>
                  <w:rFonts w:ascii="Cambria Math" w:hAnsi="Cambria Math"/>
                  <w:i/>
                </w:rPr>
              </m:ctrlPr>
            </m:fPr>
            <m:num>
              <m:r>
                <m:rPr>
                  <m:nor/>
                </m:rPr>
                <w:rPr>
                  <w:rFonts w:ascii="Adobe Garamond Pro" w:hAnsi="Adobe Garamond Pro"/>
                </w:rPr>
                <m:t>47.9</m:t>
              </m:r>
              <m:r>
                <w:rPr>
                  <w:rFonts w:ascii="Cambria Math" w:hAnsi="Cambria Math"/>
                </w:rPr>
                <m:t>-μ</m:t>
              </m:r>
            </m:num>
            <m:den>
              <m:r>
                <w:rPr>
                  <w:rFonts w:ascii="Cambria Math" w:hAnsi="Cambria Math"/>
                </w:rPr>
                <m:t>σ</m:t>
              </m:r>
            </m:den>
          </m:f>
          <m:r>
            <w:rPr>
              <w:rFonts w:ascii="Cambria Math" w:hAnsi="Cambria Math"/>
            </w:rPr>
            <m:t>=-</m:t>
          </m:r>
          <m:r>
            <m:rPr>
              <m:nor/>
            </m:rPr>
            <w:rPr>
              <w:rFonts w:ascii="Adobe Garamond Pro" w:hAnsi="Adobe Garamond Pro"/>
            </w:rPr>
            <m:t>1.645</m:t>
          </m:r>
        </m:oMath>
      </m:oMathPara>
    </w:p>
    <w:p w14:paraId="521F3145" w14:textId="368EC692" w:rsidR="0038566B" w:rsidRDefault="009F320D" w:rsidP="005813E2">
      <w:pPr>
        <w:tabs>
          <w:tab w:val="clear" w:pos="144"/>
        </w:tabs>
        <w:spacing w:after="120"/>
      </w:pPr>
      <w:r>
        <w:t xml:space="preserve">With one equation and two unknowns, there are many possible combinations of mu and sigma that will work. We can place an upper limit on each by maintaining </w:t>
      </w:r>
      <m:oMath>
        <m:r>
          <w:rPr>
            <w:rFonts w:ascii="Cambria Math" w:hAnsi="Cambria Math"/>
          </w:rPr>
          <m:t>σ</m:t>
        </m:r>
      </m:oMath>
      <w:r>
        <w:t xml:space="preserve"> as 1.433 and calculating </w:t>
      </w:r>
      <m:oMath>
        <m:r>
          <w:rPr>
            <w:rFonts w:ascii="Cambria Math" w:hAnsi="Cambria Math"/>
          </w:rPr>
          <m:t>μ</m:t>
        </m:r>
      </m:oMath>
    </w:p>
    <w:p w14:paraId="60EF58E6" w14:textId="635560AF" w:rsidR="009F320D" w:rsidRPr="009F320D" w:rsidRDefault="003F4CA1" w:rsidP="005813E2">
      <w:pPr>
        <w:tabs>
          <w:tab w:val="clear" w:pos="144"/>
        </w:tabs>
        <w:spacing w:after="120"/>
      </w:pPr>
      <m:oMathPara>
        <m:oMathParaPr>
          <m:jc m:val="center"/>
        </m:oMathParaPr>
        <m:oMath>
          <m:f>
            <m:fPr>
              <m:ctrlPr>
                <w:rPr>
                  <w:rFonts w:ascii="Cambria Math" w:hAnsi="Cambria Math"/>
                  <w:i/>
                </w:rPr>
              </m:ctrlPr>
            </m:fPr>
            <m:num>
              <m:r>
                <m:rPr>
                  <m:nor/>
                </m:rPr>
                <w:rPr>
                  <w:rFonts w:ascii="Adobe Garamond Pro" w:hAnsi="Adobe Garamond Pro"/>
                </w:rPr>
                <m:t>47.9</m:t>
              </m:r>
              <m:r>
                <w:rPr>
                  <w:rFonts w:ascii="Cambria Math" w:hAnsi="Cambria Math"/>
                </w:rPr>
                <m:t>-μ</m:t>
              </m:r>
            </m:num>
            <m:den>
              <m:r>
                <m:rPr>
                  <m:nor/>
                </m:rPr>
                <w:rPr>
                  <w:rFonts w:ascii="Adobe Garamond Pro" w:hAnsi="Adobe Garamond Pro"/>
                </w:rPr>
                <m:t>1.433</m:t>
              </m:r>
            </m:den>
          </m:f>
          <m:r>
            <w:rPr>
              <w:rFonts w:ascii="Cambria Math" w:hAnsi="Cambria Math"/>
            </w:rPr>
            <m:t>=-</m:t>
          </m:r>
          <m:r>
            <m:rPr>
              <m:nor/>
            </m:rPr>
            <w:rPr>
              <w:rFonts w:ascii="Adobe Garamond Pro" w:hAnsi="Adobe Garamond Pro"/>
            </w:rPr>
            <m:t>1.645</m:t>
          </m:r>
        </m:oMath>
      </m:oMathPara>
    </w:p>
    <w:p w14:paraId="3C871332" w14:textId="78B47808" w:rsidR="009F320D" w:rsidRDefault="009F320D" w:rsidP="005813E2">
      <w:pPr>
        <w:tabs>
          <w:tab w:val="clear" w:pos="144"/>
        </w:tabs>
        <w:spacing w:after="120"/>
      </w:pPr>
      <w:r>
        <w:t xml:space="preserve">and calculating </w:t>
      </w:r>
      <m:oMath>
        <m:r>
          <w:rPr>
            <w:rFonts w:ascii="Cambria Math" w:hAnsi="Cambria Math"/>
          </w:rPr>
          <m:t>μ</m:t>
        </m:r>
      </m:oMath>
      <w:r>
        <w:t xml:space="preserve"> as 50.27 g, or by </w:t>
      </w:r>
      <w:r w:rsidR="004A0767">
        <w:t>maintaining</w:t>
      </w:r>
      <w:r>
        <w:t xml:space="preserve"> </w:t>
      </w:r>
      <m:oMath>
        <m:r>
          <w:rPr>
            <w:rFonts w:ascii="Cambria Math" w:hAnsi="Cambria Math"/>
          </w:rPr>
          <m:t>μ</m:t>
        </m:r>
      </m:oMath>
      <w:r>
        <w:t xml:space="preserve"> as 48.98</w:t>
      </w:r>
    </w:p>
    <w:p w14:paraId="5F685FA2" w14:textId="5D6B0F83" w:rsidR="009F320D" w:rsidRPr="009F320D" w:rsidRDefault="003F4CA1" w:rsidP="005813E2">
      <w:pPr>
        <w:tabs>
          <w:tab w:val="clear" w:pos="144"/>
        </w:tabs>
        <w:spacing w:after="120"/>
      </w:pPr>
      <m:oMathPara>
        <m:oMathParaPr>
          <m:jc m:val="center"/>
        </m:oMathParaPr>
        <m:oMath>
          <m:f>
            <m:fPr>
              <m:ctrlPr>
                <w:rPr>
                  <w:rFonts w:ascii="Cambria Math" w:hAnsi="Cambria Math"/>
                  <w:i/>
                </w:rPr>
              </m:ctrlPr>
            </m:fPr>
            <m:num>
              <m:r>
                <m:rPr>
                  <m:nor/>
                </m:rPr>
                <w:rPr>
                  <w:rFonts w:ascii="Adobe Garamond Pro" w:hAnsi="Adobe Garamond Pro"/>
                </w:rPr>
                <m:t>47.9</m:t>
              </m:r>
              <m:r>
                <w:rPr>
                  <w:rFonts w:ascii="Cambria Math" w:hAnsi="Cambria Math"/>
                </w:rPr>
                <m:t>-</m:t>
              </m:r>
              <m:r>
                <m:rPr>
                  <m:nor/>
                </m:rPr>
                <w:rPr>
                  <w:rFonts w:ascii="Adobe Garamond Pro" w:hAnsi="Adobe Garamond Pro"/>
                </w:rPr>
                <m:t>48.98</m:t>
              </m:r>
            </m:num>
            <m:den>
              <m:r>
                <w:rPr>
                  <w:rFonts w:ascii="Cambria Math" w:hAnsi="Cambria Math"/>
                </w:rPr>
                <m:t>σ</m:t>
              </m:r>
            </m:den>
          </m:f>
          <m:r>
            <w:rPr>
              <w:rFonts w:ascii="Cambria Math" w:hAnsi="Cambria Math"/>
            </w:rPr>
            <m:t>=-</m:t>
          </m:r>
          <m:r>
            <m:rPr>
              <m:nor/>
            </m:rPr>
            <w:rPr>
              <w:rFonts w:ascii="Adobe Garamond Pro" w:hAnsi="Adobe Garamond Pro"/>
            </w:rPr>
            <m:t>1.645</m:t>
          </m:r>
        </m:oMath>
      </m:oMathPara>
    </w:p>
    <w:p w14:paraId="7471FE6F" w14:textId="2C33E8CD" w:rsidR="0038566B" w:rsidRDefault="009F320D" w:rsidP="005813E2">
      <w:pPr>
        <w:tabs>
          <w:tab w:val="clear" w:pos="144"/>
        </w:tabs>
        <w:spacing w:after="120"/>
      </w:pPr>
      <w:r>
        <w:t xml:space="preserve">and calculating </w:t>
      </w:r>
      <m:oMath>
        <m:r>
          <w:rPr>
            <w:rFonts w:ascii="Cambria Math" w:hAnsi="Cambria Math"/>
          </w:rPr>
          <m:t>σ</m:t>
        </m:r>
      </m:oMath>
      <w:r w:rsidR="00875247">
        <w:t xml:space="preserve"> as 0.650 g. </w:t>
      </w:r>
      <w:r w:rsidR="00370392" w:rsidRPr="00370392">
        <w:t>Given that the average bag has a mean net weight of 48.98 g and a mean number of M&amp;Ms of 56.63, the average plain M&amp;M has a mass of 0.865 g. To increase the mean net weight from 48.98 g to 50.27 g, we need to increase the mean number of M&amp;Ms per bag to 57.92, or we need to decrease the standard deviation by the equivalent of ±0.91 M&amp;Ms.</w:t>
      </w:r>
    </w:p>
    <w:p w14:paraId="3FD0FEBD" w14:textId="085494B8" w:rsidR="00F76929" w:rsidRPr="00FB6948" w:rsidRDefault="00F76929" w:rsidP="00FB6948">
      <w:pPr>
        <w:shd w:val="clear" w:color="auto" w:fill="CCCCCC"/>
        <w:tabs>
          <w:tab w:val="clear" w:pos="144"/>
        </w:tabs>
        <w:spacing w:after="120"/>
      </w:pPr>
      <w:r w:rsidRPr="00F76929">
        <w:rPr>
          <w:b/>
        </w:rPr>
        <w:t xml:space="preserve">Investigation </w:t>
      </w:r>
      <w:r w:rsidR="00BE1AF6">
        <w:rPr>
          <w:b/>
        </w:rPr>
        <w:t>25</w:t>
      </w:r>
      <w:r>
        <w:t xml:space="preserve">. </w:t>
      </w:r>
      <w:r w:rsidR="009E45EC">
        <w:t xml:space="preserve">Suppose we arrange to collect samples of plain M&amp;Ms such that each sample contains 330 M&amp;Ms—an amount roughly equivalent to a 10-oz bag of plain M&amp;Ms—drawn from the same population as the data in Table 2. Can we model this data using a normal distribution in place of the binomial distribution or the Poisson distribution? What advantages are there in </w:t>
      </w:r>
      <w:r w:rsidR="00F260A7">
        <w:t>being able to use</w:t>
      </w:r>
      <w:r w:rsidR="009E45EC">
        <w:t xml:space="preserve"> the normal distribution? How might you </w:t>
      </w:r>
      <w:r w:rsidR="00F055C7">
        <w:t>apply</w:t>
      </w:r>
      <w:r w:rsidR="009E45EC">
        <w:t xml:space="preserve"> this to more practical analytical problems, such as determining the concentration of Pb</w:t>
      </w:r>
      <w:r w:rsidR="009E45EC">
        <w:rPr>
          <w:rStyle w:val="superscript"/>
        </w:rPr>
        <w:t>2+</w:t>
      </w:r>
      <w:r w:rsidR="009E45EC">
        <w:t xml:space="preserve"> in soil?</w:t>
      </w:r>
    </w:p>
    <w:p w14:paraId="56C123EA" w14:textId="1D746B36" w:rsidR="009408BA" w:rsidRDefault="009E45EC" w:rsidP="00302EE5">
      <w:pPr>
        <w:tabs>
          <w:tab w:val="clear" w:pos="144"/>
        </w:tabs>
        <w:spacing w:after="120"/>
      </w:pPr>
      <w:r>
        <w:t xml:space="preserve">When </w:t>
      </w:r>
      <m:oMath>
        <m:r>
          <w:rPr>
            <w:rFonts w:ascii="Cambria Math" w:hAnsi="Cambria Math"/>
          </w:rPr>
          <m:t>N</m:t>
        </m:r>
      </m:oMath>
      <w:r>
        <w:t xml:space="preserve"> is equal to 5—as is the case in Investigation 22—it is impossible to </w:t>
      </w:r>
      <w:r w:rsidR="00600267">
        <w:t>use a normal distrib</w:t>
      </w:r>
      <w:r w:rsidR="00600267">
        <w:t>u</w:t>
      </w:r>
      <w:r w:rsidR="00600267">
        <w:t>tion to approximate</w:t>
      </w:r>
      <w:r>
        <w:t xml:space="preserve"> a binomial distribution because there is no probability, </w:t>
      </w:r>
      <m:oMath>
        <m:r>
          <w:rPr>
            <w:rFonts w:ascii="Cambria Math" w:hAnsi="Cambria Math"/>
          </w:rPr>
          <m:t>p</m:t>
        </m:r>
      </m:oMath>
      <w:r>
        <w:t xml:space="preserve">, where both </w:t>
      </w:r>
      <m:oMath>
        <m:r>
          <w:rPr>
            <w:rFonts w:ascii="Cambria Math" w:hAnsi="Cambria Math"/>
          </w:rPr>
          <m:t>N×p≥</m:t>
        </m:r>
        <m:r>
          <m:rPr>
            <m:nor/>
          </m:rPr>
          <w:rPr>
            <w:rFonts w:ascii="Adobe Garamond Pro" w:hAnsi="Adobe Garamond Pro"/>
          </w:rPr>
          <m:t>5</m:t>
        </m:r>
      </m:oMath>
      <w:r>
        <w:t xml:space="preserve"> and </w:t>
      </w:r>
      <m:oMath>
        <m:r>
          <w:rPr>
            <w:rFonts w:ascii="Cambria Math" w:hAnsi="Cambria Math"/>
          </w:rPr>
          <m:t>N×(1-p)≥</m:t>
        </m:r>
        <m:r>
          <m:rPr>
            <m:nor/>
          </m:rPr>
          <w:rPr>
            <w:rFonts w:ascii="Adobe Garamond Pro" w:hAnsi="Adobe Garamond Pro"/>
          </w:rPr>
          <m:t>5</m:t>
        </m:r>
      </m:oMath>
      <w:r>
        <w:t xml:space="preserve"> are true. If we inc</w:t>
      </w:r>
      <w:r w:rsidR="00F64577">
        <w:t>r</w:t>
      </w:r>
      <w:r>
        <w:t xml:space="preserve">ease </w:t>
      </w:r>
      <m:oMath>
        <m:r>
          <w:rPr>
            <w:rFonts w:ascii="Cambria Math" w:hAnsi="Cambria Math"/>
          </w:rPr>
          <m:t>N</m:t>
        </m:r>
      </m:oMath>
      <w:r>
        <w:t xml:space="preserve"> to 330, then any value of </w:t>
      </w:r>
      <m:oMath>
        <m:r>
          <w:rPr>
            <w:rFonts w:ascii="Cambria Math" w:hAnsi="Cambria Math"/>
          </w:rPr>
          <m:t>p</m:t>
        </m:r>
      </m:oMath>
      <w:r>
        <w:t xml:space="preserve"> that is greater than 0.0152</w:t>
      </w:r>
      <w:r w:rsidR="00F64577">
        <w:t xml:space="preserve"> or that is smaller than 0.984 will allow us to </w:t>
      </w:r>
      <w:r w:rsidR="00600267">
        <w:t>approximate</w:t>
      </w:r>
      <w:r w:rsidR="00F64577">
        <w:t xml:space="preserve"> the data using a normal distribution; for the data in Table 2, the smallest value of </w:t>
      </w:r>
      <m:oMath>
        <m:r>
          <w:rPr>
            <w:rFonts w:ascii="Cambria Math" w:hAnsi="Cambria Math"/>
          </w:rPr>
          <m:t>p</m:t>
        </m:r>
      </m:oMath>
      <w:r w:rsidR="00F64577">
        <w:t xml:space="preserve"> is for green M&amp;Ms (0.0647, or 6.47%) and the largest value of </w:t>
      </w:r>
      <m:oMath>
        <m:r>
          <w:rPr>
            <w:rFonts w:ascii="Cambria Math" w:hAnsi="Cambria Math"/>
          </w:rPr>
          <m:t>p</m:t>
        </m:r>
      </m:oMath>
      <w:r w:rsidR="00F64577">
        <w:t xml:space="preserve"> is for brown M&amp;Ms (0.258, or 25.8%)</w:t>
      </w:r>
      <w:r w:rsidR="000E0233">
        <w:t>; thus, we expect that it is possible to model the data using a normal distribution</w:t>
      </w:r>
      <w:r w:rsidR="00F64577">
        <w:t>.</w:t>
      </w:r>
    </w:p>
    <w:p w14:paraId="40E6E93E" w14:textId="20F5857A" w:rsidR="00F64577" w:rsidRDefault="000E0233" w:rsidP="00302EE5">
      <w:pPr>
        <w:tabs>
          <w:tab w:val="clear" w:pos="144"/>
        </w:tabs>
        <w:spacing w:after="120"/>
      </w:pPr>
      <w:r>
        <w:t>T</w:t>
      </w:r>
      <w:r w:rsidR="00F64577">
        <w:t xml:space="preserve">he average count per 1.69-oz bag, </w:t>
      </w:r>
      <m:oMath>
        <m:r>
          <w:rPr>
            <w:rFonts w:ascii="Cambria Math" w:hAnsi="Cambria Math"/>
          </w:rPr>
          <m:t>λ</m:t>
        </m:r>
      </m:oMath>
      <w:r w:rsidR="00F64577">
        <w:t xml:space="preserve">, of each color of M&amp;M ranges from a </w:t>
      </w:r>
      <w:r>
        <w:t>minimum</w:t>
      </w:r>
      <w:r w:rsidR="00F64577">
        <w:t xml:space="preserve"> of 3.67 for green M&amp;Ms to a </w:t>
      </w:r>
      <w:r>
        <w:t>maximum</w:t>
      </w:r>
      <w:r w:rsidR="00F64577">
        <w:t xml:space="preserve"> of 14.8 for brown M&amp;Ms</w:t>
      </w:r>
      <w:r>
        <w:t xml:space="preserve">, neither of which meets the criterion of </w:t>
      </w:r>
      <m:oMath>
        <m:r>
          <w:rPr>
            <w:rFonts w:ascii="Cambria Math" w:hAnsi="Cambria Math"/>
          </w:rPr>
          <m:t>λ≥</m:t>
        </m:r>
        <m:r>
          <m:rPr>
            <m:nor/>
          </m:rPr>
          <w:rPr>
            <w:rFonts w:ascii="Adobe Garamond Pro" w:hAnsi="Adobe Garamond Pro"/>
          </w:rPr>
          <m:t>5</m:t>
        </m:r>
      </m:oMath>
      <w:r>
        <w:t xml:space="preserve"> needed to </w:t>
      </w:r>
      <w:r w:rsidR="00600267">
        <w:t>use a normal distribution to approximate</w:t>
      </w:r>
      <w:r>
        <w:t xml:space="preserve"> the Poisson distributio</w:t>
      </w:r>
      <w:r w:rsidR="00600267">
        <w:t>n.</w:t>
      </w:r>
      <w:r w:rsidR="00F64577">
        <w:t xml:space="preserve"> If we increase </w:t>
      </w:r>
      <m:oMath>
        <m:r>
          <w:rPr>
            <w:rFonts w:ascii="Cambria Math" w:hAnsi="Cambria Math"/>
          </w:rPr>
          <m:t>N</m:t>
        </m:r>
      </m:oMath>
      <w:r w:rsidR="00F64577">
        <w:t xml:space="preserve"> from an average of 56.63</w:t>
      </w:r>
      <w:r w:rsidR="00600267">
        <w:t>,</w:t>
      </w:r>
      <w:r w:rsidR="00F64577">
        <w:t xml:space="preserve"> for the data in Table 2</w:t>
      </w:r>
      <w:r w:rsidR="00600267">
        <w:t>,</w:t>
      </w:r>
      <w:r w:rsidR="00F64577">
        <w:t xml:space="preserve"> to 330, then the average count for any color will increase by 5.83</w:t>
      </w:r>
      <w:r w:rsidR="00F64577">
        <w:sym w:font="Wingdings 2" w:char="F0CD"/>
      </w:r>
      <w:r w:rsidR="00F64577">
        <w:t xml:space="preserve">; thus, the </w:t>
      </w:r>
      <w:r>
        <w:t xml:space="preserve">smallest value of </w:t>
      </w:r>
      <m:oMath>
        <m:r>
          <w:rPr>
            <w:rFonts w:ascii="Cambria Math" w:hAnsi="Cambria Math"/>
          </w:rPr>
          <m:t>λ</m:t>
        </m:r>
      </m:oMath>
      <w:r>
        <w:t xml:space="preserve"> for any color is 21.3 for green M&amp;Ms, which su</w:t>
      </w:r>
      <w:r>
        <w:t>g</w:t>
      </w:r>
      <w:r>
        <w:t>gests that it is possible to model the data using a normal distribution.</w:t>
      </w:r>
    </w:p>
    <w:p w14:paraId="55B6A384" w14:textId="5E03A5E4" w:rsidR="00F260A7" w:rsidRDefault="000E0233" w:rsidP="00302EE5">
      <w:pPr>
        <w:tabs>
          <w:tab w:val="clear" w:pos="144"/>
        </w:tabs>
        <w:spacing w:after="120"/>
      </w:pPr>
      <w:r>
        <w:t xml:space="preserve">The primary advantage </w:t>
      </w:r>
      <w:r w:rsidR="00F260A7">
        <w:t xml:space="preserve">to us </w:t>
      </w:r>
      <w:r>
        <w:t>in</w:t>
      </w:r>
      <w:r w:rsidR="00F260A7">
        <w:t xml:space="preserve"> using the normal distribution is</w:t>
      </w:r>
      <w:r>
        <w:t xml:space="preserve"> </w:t>
      </w:r>
      <w:r w:rsidR="00F260A7">
        <w:t>being able to use</w:t>
      </w:r>
      <w:r w:rsidR="00A927E3">
        <w:t xml:space="preserve"> </w:t>
      </w:r>
      <w:r w:rsidR="00F260A7">
        <w:t>a single</w:t>
      </w:r>
      <w:r w:rsidR="00A927E3">
        <w:t xml:space="preserve"> distribution to model</w:t>
      </w:r>
      <w:r>
        <w:t xml:space="preserve"> </w:t>
      </w:r>
      <w:r w:rsidR="00F260A7">
        <w:t>diverse types of data</w:t>
      </w:r>
      <w:r w:rsidR="00F055C7">
        <w:t>, which often simplifies our analysis of data.</w:t>
      </w:r>
    </w:p>
    <w:p w14:paraId="75842493" w14:textId="68DA3129" w:rsidR="000E0233" w:rsidRDefault="00F055C7" w:rsidP="00302EE5">
      <w:pPr>
        <w:tabs>
          <w:tab w:val="clear" w:pos="144"/>
        </w:tabs>
        <w:spacing w:after="120"/>
      </w:pPr>
      <w:r>
        <w:t xml:space="preserve">A sample of soil consists of many different types of materials—some organic and some inorganic—each of which has a different </w:t>
      </w:r>
      <m:oMath>
        <m:r>
          <w:rPr>
            <w:rFonts w:ascii="Cambria Math" w:hAnsi="Cambria Math"/>
          </w:rPr>
          <m:t>μ</m:t>
        </m:r>
      </m:oMath>
      <w:r>
        <w:t xml:space="preserve"> and </w:t>
      </w:r>
      <m:oMath>
        <m:r>
          <w:rPr>
            <w:rFonts w:ascii="Cambria Math" w:hAnsi="Cambria Math"/>
          </w:rPr>
          <m:t>σ</m:t>
        </m:r>
      </m:oMath>
      <w:r>
        <w:t xml:space="preserve"> for its concentration of Pb</w:t>
      </w:r>
      <w:r>
        <w:rPr>
          <w:rStyle w:val="superscript"/>
        </w:rPr>
        <w:t>2+</w:t>
      </w:r>
      <w:r>
        <w:t xml:space="preserve">. Because individual particles of these materials are small, </w:t>
      </w:r>
      <w:r w:rsidR="000E6EC9">
        <w:t xml:space="preserve">in any reasonable sample </w:t>
      </w:r>
      <w:r>
        <w:t xml:space="preserve">the value of </w:t>
      </w:r>
      <m:oMath>
        <m:r>
          <w:rPr>
            <w:rFonts w:ascii="Cambria Math" w:hAnsi="Cambria Math"/>
          </w:rPr>
          <m:t>N</m:t>
        </m:r>
      </m:oMath>
      <w:r>
        <w:t xml:space="preserve"> for each particle </w:t>
      </w:r>
      <w:r w:rsidR="00600267">
        <w:t xml:space="preserve">is sufficiently large </w:t>
      </w:r>
      <w:r w:rsidR="000E6EC9">
        <w:t>that</w:t>
      </w:r>
      <w:r w:rsidR="00600267">
        <w:t xml:space="preserve"> the concentration of Pb</w:t>
      </w:r>
      <w:r w:rsidR="00600267">
        <w:rPr>
          <w:rStyle w:val="superscript"/>
        </w:rPr>
        <w:t>2+</w:t>
      </w:r>
      <w:r w:rsidR="00600267">
        <w:t xml:space="preserve"> </w:t>
      </w:r>
      <w:r w:rsidR="000E6EC9">
        <w:t>likely</w:t>
      </w:r>
      <w:r w:rsidR="00600267">
        <w:t xml:space="preserve"> follow</w:t>
      </w:r>
      <w:r w:rsidR="000E6EC9">
        <w:t>s</w:t>
      </w:r>
      <w:r w:rsidR="00600267">
        <w:t xml:space="preserve"> a normal distribution even </w:t>
      </w:r>
      <w:r w:rsidR="000E6EC9">
        <w:t>if</w:t>
      </w:r>
      <w:r w:rsidR="00600267">
        <w:t xml:space="preserve"> the underlying di</w:t>
      </w:r>
      <w:r w:rsidR="00600267">
        <w:t>s</w:t>
      </w:r>
      <w:r w:rsidR="00600267">
        <w:t>tri</w:t>
      </w:r>
      <w:r w:rsidR="000E6EC9">
        <w:t>bution of particles follows a binomial or a Poisson distribution</w:t>
      </w:r>
      <w:r w:rsidR="00600267">
        <w:t>.</w:t>
      </w:r>
    </w:p>
    <w:p w14:paraId="5229791F" w14:textId="77777777" w:rsidR="008C6835" w:rsidRDefault="008C6835" w:rsidP="00DF37AC">
      <w:pPr>
        <w:tabs>
          <w:tab w:val="clear" w:pos="144"/>
        </w:tabs>
        <w:spacing w:after="120"/>
        <w:rPr>
          <w:i/>
        </w:rPr>
      </w:pPr>
    </w:p>
    <w:p w14:paraId="72900760" w14:textId="77777777" w:rsidR="00D51E30" w:rsidRPr="00D51E30" w:rsidRDefault="00D51E30" w:rsidP="00DF37AC">
      <w:pPr>
        <w:tabs>
          <w:tab w:val="clear" w:pos="144"/>
        </w:tabs>
        <w:spacing w:after="120"/>
        <w:rPr>
          <w:i/>
        </w:rPr>
      </w:pPr>
    </w:p>
    <w:p w14:paraId="01313935" w14:textId="791AD0E8" w:rsidR="00040D7F" w:rsidRDefault="008C6835" w:rsidP="00BC3228">
      <w:pPr>
        <w:tabs>
          <w:tab w:val="clear" w:pos="144"/>
        </w:tabs>
        <w:rPr>
          <w:b/>
          <w:sz w:val="28"/>
        </w:rPr>
      </w:pPr>
      <w:r>
        <w:rPr>
          <w:b/>
          <w:sz w:val="28"/>
        </w:rPr>
        <w:br w:type="column"/>
      </w:r>
      <w:r w:rsidR="00CD63A0">
        <w:rPr>
          <w:b/>
          <w:sz w:val="28"/>
        </w:rPr>
        <w:t>Part V:</w:t>
      </w:r>
      <w:r w:rsidR="00A82283">
        <w:rPr>
          <w:b/>
          <w:sz w:val="28"/>
        </w:rPr>
        <w:t xml:space="preserve"> </w:t>
      </w:r>
      <w:r w:rsidR="000C6A18" w:rsidRPr="0064521C">
        <w:rPr>
          <w:b/>
          <w:sz w:val="28"/>
        </w:rPr>
        <w:t xml:space="preserve">Ways to </w:t>
      </w:r>
      <w:r w:rsidR="00E265A5">
        <w:rPr>
          <w:b/>
          <w:sz w:val="28"/>
        </w:rPr>
        <w:t>Draw Conclusions From</w:t>
      </w:r>
      <w:r w:rsidR="000C6A18" w:rsidRPr="0064521C">
        <w:rPr>
          <w:b/>
          <w:sz w:val="28"/>
        </w:rPr>
        <w:t xml:space="preserve"> Data</w:t>
      </w:r>
    </w:p>
    <w:p w14:paraId="0391805F" w14:textId="694F4AA9" w:rsidR="00AC15A0" w:rsidRDefault="00AC15A0" w:rsidP="00AC15A0">
      <w:pPr>
        <w:shd w:val="clear" w:color="auto" w:fill="CCCCCC"/>
        <w:tabs>
          <w:tab w:val="clear" w:pos="144"/>
        </w:tabs>
        <w:spacing w:after="120"/>
      </w:pPr>
      <w:r w:rsidRPr="003334E8">
        <w:rPr>
          <w:b/>
        </w:rPr>
        <w:t xml:space="preserve">Investigation </w:t>
      </w:r>
      <w:r>
        <w:rPr>
          <w:b/>
        </w:rPr>
        <w:t>26</w:t>
      </w:r>
      <w:r>
        <w:t xml:space="preserve">. </w:t>
      </w:r>
      <w:r w:rsidR="00654545">
        <w:t xml:space="preserve">A </w:t>
      </w:r>
      <m:oMath>
        <m:r>
          <w:rPr>
            <w:rFonts w:ascii="Cambria Math" w:hAnsi="Cambria Math"/>
          </w:rPr>
          <m:t>z</m:t>
        </m:r>
      </m:oMath>
      <w:r w:rsidR="00654545">
        <w:t xml:space="preserve"> of 1.96 corresponds to a 95% confidence interval. Using Appendix 2, show that this is correct. What value of </w:t>
      </w:r>
      <m:oMath>
        <m:r>
          <w:rPr>
            <w:rFonts w:ascii="Cambria Math" w:hAnsi="Cambria Math"/>
          </w:rPr>
          <m:t>z</m:t>
        </m:r>
      </m:oMath>
      <w:r w:rsidR="00654545">
        <w:t xml:space="preserve"> corresponds to a 90% confidence inteval, and what value of </w:t>
      </w:r>
      <m:oMath>
        <m:r>
          <w:rPr>
            <w:rFonts w:ascii="Cambria Math" w:hAnsi="Cambria Math"/>
          </w:rPr>
          <m:t>z</m:t>
        </m:r>
      </m:oMath>
      <w:r w:rsidR="00654545">
        <w:t xml:space="preserve"> corresponds to a 99% confidence inteval? Report the 90%, the 95% and the 99% confidence inte</w:t>
      </w:r>
      <w:r w:rsidR="00654545">
        <w:t>r</w:t>
      </w:r>
      <w:r w:rsidR="00654545">
        <w:t xml:space="preserve">vals for the net weight of a single 1.69-oz bag of plain M&amp;Ms drawn from a population for which </w:t>
      </w:r>
      <m:oMath>
        <m:r>
          <w:rPr>
            <w:rFonts w:ascii="Cambria Math" w:hAnsi="Cambria Math"/>
          </w:rPr>
          <m:t>μ</m:t>
        </m:r>
      </m:oMath>
      <w:r w:rsidR="00654545">
        <w:t xml:space="preserve"> is 48.98 g and </w:t>
      </w:r>
      <m:oMath>
        <m:r>
          <w:rPr>
            <w:rFonts w:ascii="Cambria Math" w:hAnsi="Cambria Math"/>
          </w:rPr>
          <m:t>σ</m:t>
        </m:r>
      </m:oMath>
      <w:r w:rsidR="00654545">
        <w:t xml:space="preserve"> is 1.433 g. For the data in Table 2, how many of the 30 samples have net weights that fall outside of the 90% confidence interval? Does this result make sense given your understan</w:t>
      </w:r>
      <w:r w:rsidR="00654545">
        <w:t>d</w:t>
      </w:r>
      <w:r w:rsidR="00654545">
        <w:t>ing of a confidence interval?</w:t>
      </w:r>
    </w:p>
    <w:p w14:paraId="6722611B" w14:textId="322E74A7" w:rsidR="005F25E2" w:rsidRDefault="00670BFF" w:rsidP="003F33B3">
      <w:pPr>
        <w:tabs>
          <w:tab w:val="clear" w:pos="144"/>
        </w:tabs>
        <w:spacing w:after="120"/>
      </w:pPr>
      <w:r>
        <w:t xml:space="preserve">From the table in Appendix 2, we know that the area to the right of a </w:t>
      </w:r>
      <m:oMath>
        <m:r>
          <w:rPr>
            <w:rFonts w:ascii="Cambria Math" w:hAnsi="Cambria Math"/>
          </w:rPr>
          <m:t>z</m:t>
        </m:r>
      </m:oMath>
      <w:r>
        <w:t xml:space="preserve"> of 1.96 is 2.5% </w:t>
      </w:r>
      <w:r w:rsidR="00032607">
        <w:t>(a probability of</w:t>
      </w:r>
      <w:r w:rsidR="004C6D5C">
        <w:t xml:space="preserve"> 0.025) </w:t>
      </w:r>
      <w:r>
        <w:t xml:space="preserve">of the total area. Because the normal distribution is symmetrical, we know that the area to the left of a </w:t>
      </w:r>
      <m:oMath>
        <m:r>
          <w:rPr>
            <w:rFonts w:ascii="Cambria Math" w:hAnsi="Cambria Math"/>
          </w:rPr>
          <m:t>z</m:t>
        </m:r>
      </m:oMath>
      <w:r>
        <w:t xml:space="preserve"> of –1.96 also is 2.5% of the total area. The combined area of 5% is </w:t>
      </w:r>
      <w:r w:rsidR="004C6D5C">
        <w:t>the percentage of samples</w:t>
      </w:r>
      <w:r>
        <w:t xml:space="preserve"> excluded from the confidence interval; thus, the term </w:t>
      </w:r>
      <m:oMath>
        <m:r>
          <w:rPr>
            <w:rFonts w:ascii="Cambria Math" w:hAnsi="Cambria Math"/>
          </w:rPr>
          <m:t>±zσ</m:t>
        </m:r>
      </m:oMath>
      <w:r>
        <w:t xml:space="preserve"> encompasses 95% of all samples, which is the meaning of a 95% confidence interval.</w:t>
      </w:r>
    </w:p>
    <w:p w14:paraId="19FEFBF3" w14:textId="7479FF31" w:rsidR="00670BFF" w:rsidRDefault="00670BFF" w:rsidP="003F33B3">
      <w:pPr>
        <w:tabs>
          <w:tab w:val="clear" w:pos="144"/>
        </w:tabs>
        <w:spacing w:after="120"/>
      </w:pPr>
      <w:r>
        <w:t xml:space="preserve">For a 90% confidence interval, we look for the value of </w:t>
      </w:r>
      <m:oMath>
        <m:r>
          <w:rPr>
            <w:rFonts w:ascii="Cambria Math" w:hAnsi="Cambria Math"/>
          </w:rPr>
          <m:t>z</m:t>
        </m:r>
      </m:oMath>
      <w:r>
        <w:t xml:space="preserve"> tha</w:t>
      </w:r>
      <w:r w:rsidR="004C6D5C">
        <w:t>t corresponds to an area of 5%</w:t>
      </w:r>
      <w:r>
        <w:t xml:space="preserve">, which is a </w:t>
      </w:r>
      <m:oMath>
        <m:r>
          <w:rPr>
            <w:rFonts w:ascii="Cambria Math" w:hAnsi="Cambria Math"/>
          </w:rPr>
          <m:t>z</m:t>
        </m:r>
      </m:oMath>
      <w:r>
        <w:t xml:space="preserve"> of 1.645. For a 99% confidence interval, we look for the value of </w:t>
      </w:r>
      <m:oMath>
        <m:r>
          <w:rPr>
            <w:rFonts w:ascii="Cambria Math" w:hAnsi="Cambria Math"/>
          </w:rPr>
          <m:t>z</m:t>
        </m:r>
      </m:oMath>
      <w:r>
        <w:t xml:space="preserve"> that corresponds to an area of 0.5%, which is a </w:t>
      </w:r>
      <m:oMath>
        <m:r>
          <w:rPr>
            <w:rFonts w:ascii="Cambria Math" w:hAnsi="Cambria Math"/>
          </w:rPr>
          <m:t>z</m:t>
        </m:r>
      </m:oMath>
      <w:r>
        <w:t xml:space="preserve"> of 2.576.</w:t>
      </w:r>
      <w:r w:rsidR="000031CA">
        <w:t xml:space="preserve"> In both cases, the value of </w:t>
      </w:r>
      <m:oMath>
        <m:r>
          <w:rPr>
            <w:rFonts w:ascii="Cambria Math" w:hAnsi="Cambria Math"/>
          </w:rPr>
          <m:t>z</m:t>
        </m:r>
      </m:oMath>
      <w:r w:rsidR="000031CA">
        <w:t xml:space="preserve"> is interpolated using the two neighbo</w:t>
      </w:r>
      <w:r w:rsidR="000031CA">
        <w:t>r</w:t>
      </w:r>
      <w:r w:rsidR="000031CA">
        <w:t>ing values</w:t>
      </w:r>
      <w:r w:rsidR="004C6D5C">
        <w:t xml:space="preserve"> from the table</w:t>
      </w:r>
      <w:r w:rsidR="0076447E">
        <w:t>. For example, from the table we see that</w:t>
      </w:r>
      <w:r w:rsidR="000031CA">
        <w:t xml:space="preserve"> </w:t>
      </w:r>
      <m:oMath>
        <m:r>
          <w:rPr>
            <w:rFonts w:ascii="Cambria Math" w:hAnsi="Cambria Math"/>
          </w:rPr>
          <m:t>z</m:t>
        </m:r>
      </m:oMath>
      <w:r w:rsidR="000031CA">
        <w:t xml:space="preserve"> of </w:t>
      </w:r>
      <w:r w:rsidR="004C6D5C">
        <w:t>2.56</w:t>
      </w:r>
      <w:r w:rsidR="000031CA">
        <w:t xml:space="preserve"> corresponds an area of </w:t>
      </w:r>
      <w:r w:rsidR="004C6D5C">
        <w:t>0.523</w:t>
      </w:r>
      <w:r w:rsidR="000031CA">
        <w:t xml:space="preserve">% and a </w:t>
      </w:r>
      <m:oMath>
        <m:r>
          <w:rPr>
            <w:rFonts w:ascii="Cambria Math" w:hAnsi="Cambria Math"/>
          </w:rPr>
          <m:t>z</m:t>
        </m:r>
      </m:oMath>
      <w:r w:rsidR="000031CA">
        <w:t xml:space="preserve"> of </w:t>
      </w:r>
      <w:r w:rsidR="004C6D5C">
        <w:t>2.58</w:t>
      </w:r>
      <w:r w:rsidR="000031CA">
        <w:t xml:space="preserve"> corresponds to an area of </w:t>
      </w:r>
      <w:r w:rsidR="004C6D5C">
        <w:t>0.494</w:t>
      </w:r>
      <w:r w:rsidR="000031CA">
        <w:t>%</w:t>
      </w:r>
      <w:r w:rsidR="0076447E">
        <w:t>; to find the value</w:t>
      </w:r>
      <w:r w:rsidR="000031CA">
        <w:t xml:space="preserve"> </w:t>
      </w:r>
      <m:oMath>
        <m:r>
          <w:rPr>
            <w:rFonts w:ascii="Cambria Math" w:hAnsi="Cambria Math"/>
          </w:rPr>
          <m:t>z</m:t>
        </m:r>
      </m:oMath>
      <w:r w:rsidR="000031CA">
        <w:t xml:space="preserve"> </w:t>
      </w:r>
      <w:r w:rsidR="0076447E">
        <w:t>that</w:t>
      </w:r>
      <w:r w:rsidR="000031CA">
        <w:t xml:space="preserve"> </w:t>
      </w:r>
      <w:r w:rsidR="004C6D5C">
        <w:t xml:space="preserve">corresponds to an area of </w:t>
      </w:r>
      <w:r w:rsidR="0076447E">
        <w:t>0.500% we set up the following equation</w:t>
      </w:r>
    </w:p>
    <w:p w14:paraId="052A366D" w14:textId="444CF02F" w:rsidR="004C6D5C" w:rsidRPr="0076447E" w:rsidRDefault="003F4CA1" w:rsidP="003F33B3">
      <w:pPr>
        <w:tabs>
          <w:tab w:val="clear" w:pos="144"/>
        </w:tabs>
        <w:spacing w:after="120"/>
      </w:pPr>
      <m:oMathPara>
        <m:oMathParaPr>
          <m:jc m:val="center"/>
        </m:oMathParaPr>
        <m:oMath>
          <m:f>
            <m:fPr>
              <m:ctrlPr>
                <w:rPr>
                  <w:rFonts w:ascii="Cambria Math" w:hAnsi="Cambria Math"/>
                  <w:i/>
                </w:rPr>
              </m:ctrlPr>
            </m:fPr>
            <m:num>
              <m:r>
                <m:rPr>
                  <m:nor/>
                </m:rPr>
                <w:rPr>
                  <w:rFonts w:ascii="Adobe Garamond Pro" w:hAnsi="Adobe Garamond Pro"/>
                </w:rPr>
                <m:t>2.56</m:t>
              </m:r>
              <m:r>
                <w:rPr>
                  <w:rFonts w:ascii="Cambria Math" w:hAnsi="Cambria Math"/>
                </w:rPr>
                <m:t>-z</m:t>
              </m:r>
            </m:num>
            <m:den>
              <m:r>
                <m:rPr>
                  <m:nor/>
                </m:rPr>
                <w:rPr>
                  <w:rFonts w:ascii="Adobe Garamond Pro" w:hAnsi="Adobe Garamond Pro"/>
                </w:rPr>
                <m:t>2.56</m:t>
              </m:r>
              <m:r>
                <w:rPr>
                  <w:rFonts w:ascii="Cambria Math" w:hAnsi="Cambria Math"/>
                </w:rPr>
                <m:t>-</m:t>
              </m:r>
              <m:r>
                <m:rPr>
                  <m:nor/>
                </m:rPr>
                <w:rPr>
                  <w:rFonts w:ascii="Adobe Garamond Pro" w:hAnsi="Adobe Garamond Pro"/>
                </w:rPr>
                <m:t>2.58</m:t>
              </m:r>
            </m:den>
          </m:f>
          <m:r>
            <w:rPr>
              <w:rFonts w:ascii="Cambria Math" w:hAnsi="Cambria Math"/>
            </w:rPr>
            <m:t>=</m:t>
          </m:r>
          <m:f>
            <m:fPr>
              <m:ctrlPr>
                <w:rPr>
                  <w:rFonts w:ascii="Cambria Math" w:hAnsi="Cambria Math"/>
                  <w:i/>
                </w:rPr>
              </m:ctrlPr>
            </m:fPr>
            <m:num>
              <m:r>
                <m:rPr>
                  <m:nor/>
                </m:rPr>
                <w:rPr>
                  <w:rFonts w:ascii="Adobe Garamond Pro" w:hAnsi="Adobe Garamond Pro"/>
                </w:rPr>
                <m:t>0.523</m:t>
              </m:r>
              <m:r>
                <w:rPr>
                  <w:rFonts w:ascii="Cambria Math" w:hAnsi="Cambria Math"/>
                </w:rPr>
                <m:t>-</m:t>
              </m:r>
              <m:r>
                <m:rPr>
                  <m:nor/>
                </m:rPr>
                <w:rPr>
                  <w:rFonts w:ascii="Adobe Garamond Pro" w:hAnsi="Adobe Garamond Pro"/>
                </w:rPr>
                <m:t>0.500</m:t>
              </m:r>
            </m:num>
            <m:den>
              <m:r>
                <m:rPr>
                  <m:nor/>
                </m:rPr>
                <w:rPr>
                  <w:rFonts w:ascii="Adobe Garamond Pro" w:hAnsi="Adobe Garamond Pro"/>
                </w:rPr>
                <m:t>0.523</m:t>
              </m:r>
              <m:r>
                <w:rPr>
                  <w:rFonts w:ascii="Cambria Math" w:hAnsi="Cambria Math"/>
                </w:rPr>
                <m:t>-</m:t>
              </m:r>
              <m:r>
                <m:rPr>
                  <m:nor/>
                </m:rPr>
                <w:rPr>
                  <w:rFonts w:ascii="Adobe Garamond Pro" w:hAnsi="Adobe Garamond Pro"/>
                </w:rPr>
                <m:t>0.494</m:t>
              </m:r>
            </m:den>
          </m:f>
        </m:oMath>
      </m:oMathPara>
    </w:p>
    <w:p w14:paraId="073FFD1B" w14:textId="557C352F" w:rsidR="0076447E" w:rsidRDefault="0076447E" w:rsidP="003F33B3">
      <w:pPr>
        <w:tabs>
          <w:tab w:val="clear" w:pos="144"/>
        </w:tabs>
        <w:spacing w:after="120"/>
      </w:pPr>
      <w:r>
        <w:t xml:space="preserve">and solve for </w:t>
      </w:r>
      <m:oMath>
        <m:r>
          <w:rPr>
            <w:rFonts w:ascii="Cambria Math" w:hAnsi="Cambria Math"/>
          </w:rPr>
          <m:t>z</m:t>
        </m:r>
      </m:oMath>
      <w:r>
        <w:t>, obtaining a result of 2.576.</w:t>
      </w:r>
    </w:p>
    <w:p w14:paraId="66A47AD5" w14:textId="191138F3" w:rsidR="00670BFF" w:rsidRDefault="00670BFF" w:rsidP="003F33B3">
      <w:pPr>
        <w:tabs>
          <w:tab w:val="clear" w:pos="144"/>
        </w:tabs>
        <w:spacing w:after="120"/>
      </w:pPr>
      <w:r>
        <w:t xml:space="preserve">The </w:t>
      </w:r>
      <w:r w:rsidR="00032607">
        <w:t xml:space="preserve">90%, 95%, and 99% </w:t>
      </w:r>
      <w:r>
        <w:t xml:space="preserve">confidence intervals for a single </w:t>
      </w:r>
      <w:r w:rsidR="000031CA">
        <w:t>1.69-oz bag of plain M&amp;Ms are</w:t>
      </w:r>
      <w:r>
        <w:t xml:space="preserve"> </w:t>
      </w:r>
    </w:p>
    <w:p w14:paraId="36082C6A" w14:textId="01F67400" w:rsidR="000031CA" w:rsidRDefault="000031CA" w:rsidP="00EF4BAD">
      <w:pPr>
        <w:tabs>
          <w:tab w:val="clear" w:pos="144"/>
        </w:tabs>
        <w:spacing w:after="120"/>
        <w:ind w:left="360"/>
      </w:pPr>
      <w:r>
        <w:t xml:space="preserve">90%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(1.645)(1.433 g)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2.36 g</m:t>
        </m:r>
      </m:oMath>
    </w:p>
    <w:p w14:paraId="03778058" w14:textId="15FD606F" w:rsidR="000031CA" w:rsidRDefault="000031CA" w:rsidP="00EF4BAD">
      <w:pPr>
        <w:tabs>
          <w:tab w:val="clear" w:pos="144"/>
        </w:tabs>
        <w:spacing w:after="120"/>
        <w:ind w:left="360"/>
      </w:pPr>
      <w:r>
        <w:t xml:space="preserve">95%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(1.96)(1.433 g)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2.81 g</m:t>
        </m:r>
      </m:oMath>
    </w:p>
    <w:p w14:paraId="3E2EB6B7" w14:textId="4853C5A1" w:rsidR="000031CA" w:rsidRDefault="000031CA" w:rsidP="00EF4BAD">
      <w:pPr>
        <w:tabs>
          <w:tab w:val="clear" w:pos="144"/>
        </w:tabs>
        <w:spacing w:after="120"/>
        <w:ind w:left="360"/>
      </w:pPr>
      <w:r>
        <w:t xml:space="preserve">99%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(2.576)(1.433 g)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3.69 g</m:t>
        </m:r>
      </m:oMath>
    </w:p>
    <w:p w14:paraId="21F032C0" w14:textId="5BBE0A19" w:rsidR="00654545" w:rsidRDefault="00654545" w:rsidP="00654545">
      <w:pPr>
        <w:tabs>
          <w:tab w:val="clear" w:pos="144"/>
        </w:tabs>
        <w:spacing w:after="120"/>
      </w:pPr>
      <w:r>
        <w:t>For the data in Table 2, four of the samples have a net weight that falls outside of our 90% conf</w:t>
      </w:r>
      <w:r>
        <w:t>i</w:t>
      </w:r>
      <w:r>
        <w:t xml:space="preserve">dence interval, which extends from </w:t>
      </w:r>
      <w:r w:rsidR="00FE2FBA">
        <w:t>46.62</w:t>
      </w:r>
      <w:r>
        <w:t xml:space="preserve"> g to </w:t>
      </w:r>
      <w:r w:rsidR="00FE2FBA">
        <w:t>51.34</w:t>
      </w:r>
      <w:r>
        <w:t xml:space="preserve"> g; these samples are number 6 (46.405 g), nu</w:t>
      </w:r>
      <w:r>
        <w:t>m</w:t>
      </w:r>
      <w:r>
        <w:t>ber 29 (46.577 g), number 26 (51.682 g), and number 20 (51.730 g). With 30 samples and a 90% co</w:t>
      </w:r>
      <w:r>
        <w:t>n</w:t>
      </w:r>
      <w:r>
        <w:t>fidence interval, we expect, on average, to find that three samples have n</w:t>
      </w:r>
      <w:r w:rsidR="00FE2FBA">
        <w:t xml:space="preserve">et weights that fall outside the confidence interval; finding four such samples is not an unreasonable outcome given that each sample represents just 3.3% of </w:t>
      </w:r>
      <w:r w:rsidR="00A77B0A">
        <w:t>our pool of</w:t>
      </w:r>
      <w:r w:rsidR="00FE2FBA">
        <w:t xml:space="preserve"> 30 samples.</w:t>
      </w:r>
    </w:p>
    <w:p w14:paraId="25825CA3" w14:textId="0FB4C5AF" w:rsidR="00AC15A0" w:rsidRDefault="00AC15A0" w:rsidP="00AC15A0">
      <w:pPr>
        <w:shd w:val="clear" w:color="auto" w:fill="CCCCCC"/>
        <w:tabs>
          <w:tab w:val="clear" w:pos="144"/>
        </w:tabs>
        <w:spacing w:after="120"/>
      </w:pPr>
      <w:r w:rsidRPr="00B35E1C">
        <w:rPr>
          <w:b/>
        </w:rPr>
        <w:t xml:space="preserve">Investigation </w:t>
      </w:r>
      <w:r>
        <w:rPr>
          <w:b/>
        </w:rPr>
        <w:t>27</w:t>
      </w:r>
      <w:r w:rsidRPr="00B35E1C">
        <w:rPr>
          <w:b/>
        </w:rPr>
        <w:t>.</w:t>
      </w:r>
      <w:r>
        <w:t xml:space="preserve"> </w:t>
      </w:r>
      <w:r w:rsidR="00032607">
        <w:t xml:space="preserve">Suppose we draw four 1.69-oz bags of M&amp;Ms from a population for which </w:t>
      </w:r>
      <m:oMath>
        <m:r>
          <w:rPr>
            <w:rFonts w:ascii="Cambria Math" w:hAnsi="Cambria Math"/>
          </w:rPr>
          <m:t>μ</m:t>
        </m:r>
      </m:oMath>
      <w:r w:rsidR="00032607">
        <w:t xml:space="preserve"> is 48.98 g and </w:t>
      </w:r>
      <m:oMath>
        <m:r>
          <w:rPr>
            <w:rFonts w:ascii="Cambria Math" w:hAnsi="Cambria Math"/>
          </w:rPr>
          <m:t>σ</m:t>
        </m:r>
      </m:oMath>
      <w:r w:rsidR="00032607">
        <w:t xml:space="preserve"> is 1.433 g. What are the 90%, the 95% and the 99% confidence intervals for the mean, </w:t>
      </w:r>
      <m:oMath>
        <m:acc>
          <m:accPr>
            <m:chr m:val="̅"/>
            <m:ctrlPr>
              <w:rPr>
                <w:rFonts w:ascii="Cambria Math" w:hAnsi="Cambria Math"/>
                <w:i/>
              </w:rPr>
            </m:ctrlPr>
          </m:accPr>
          <m:e>
            <m:r>
              <w:rPr>
                <w:rFonts w:ascii="Cambria Math" w:hAnsi="Cambria Math"/>
              </w:rPr>
              <m:t>x</m:t>
            </m:r>
          </m:e>
        </m:acc>
      </m:oMath>
      <w:r w:rsidR="00032607">
        <w:t xml:space="preserve">, of these samples? Prepare a plot that shows how </w:t>
      </w:r>
      <m:oMath>
        <m:r>
          <w:rPr>
            <w:rFonts w:ascii="Cambria Math" w:hAnsi="Cambria Math"/>
          </w:rPr>
          <m:t>n</m:t>
        </m:r>
      </m:oMath>
      <w:r w:rsidR="00032607">
        <w:t xml:space="preserve"> affects the width of the 95% confidence inte</w:t>
      </w:r>
      <w:r w:rsidR="00032607">
        <w:t>r</w:t>
      </w:r>
      <w:r w:rsidR="00032607">
        <w:t xml:space="preserve">val, expressed as </w:t>
      </w:r>
      <m:oMath>
        <m:r>
          <w:rPr>
            <w:rFonts w:ascii="Cambria Math" w:hAnsi="Cambria Math"/>
          </w:rPr>
          <m:t>±</m:t>
        </m:r>
        <m:f>
          <m:fPr>
            <m:type m:val="lin"/>
            <m:ctrlPr>
              <w:rPr>
                <w:rFonts w:ascii="Cambria Math" w:hAnsi="Cambria Math"/>
                <w:i/>
              </w:rPr>
            </m:ctrlPr>
          </m:fPr>
          <m:num>
            <m:r>
              <w:rPr>
                <w:rFonts w:ascii="Cambria Math" w:hAnsi="Cambria Math"/>
              </w:rPr>
              <m:t>zσ</m:t>
            </m:r>
          </m:num>
          <m:den>
            <m:rad>
              <m:radPr>
                <m:degHide m:val="1"/>
                <m:ctrlPr>
                  <w:rPr>
                    <w:rFonts w:ascii="Cambria Math" w:hAnsi="Cambria Math"/>
                    <w:i/>
                  </w:rPr>
                </m:ctrlPr>
              </m:radPr>
              <m:deg/>
              <m:e>
                <m:r>
                  <w:rPr>
                    <w:rFonts w:ascii="Cambria Math" w:hAnsi="Cambria Math"/>
                  </w:rPr>
                  <m:t>n</m:t>
                </m:r>
              </m:e>
            </m:rad>
          </m:den>
        </m:f>
      </m:oMath>
      <w:r w:rsidR="00032607">
        <w:t>, and discuss the significance of your plot. Suppose we wish to decrease the confidence interval by a factor of 3</w:t>
      </w:r>
      <w:r w:rsidR="00032607">
        <w:sym w:font="Wingdings 2" w:char="F0CD"/>
      </w:r>
      <w:r w:rsidR="00032607">
        <w:t xml:space="preserve"> solely by increasing the number of samples taken. If the original confidence interval is based on the mean of four samples, how many additional samples must we acquire?</w:t>
      </w:r>
    </w:p>
    <w:p w14:paraId="78BE6869" w14:textId="2510949B" w:rsidR="00EF4BAD" w:rsidRDefault="00EF4BAD" w:rsidP="00EF4BAD">
      <w:pPr>
        <w:tabs>
          <w:tab w:val="clear" w:pos="144"/>
        </w:tabs>
        <w:spacing w:after="120"/>
      </w:pPr>
      <w:r>
        <w:t xml:space="preserve">The </w:t>
      </w:r>
      <w:r w:rsidR="00032607">
        <w:t xml:space="preserve">90%, 95%, and 99% </w:t>
      </w:r>
      <w:r>
        <w:t xml:space="preserve">confidence intervals for the mean of </w:t>
      </w:r>
      <w:r w:rsidR="0076447E">
        <w:t>four</w:t>
      </w:r>
      <w:r>
        <w:t xml:space="preserve"> 1.69-oz bag of plain M&amp;Ms are </w:t>
      </w:r>
    </w:p>
    <w:p w14:paraId="3BB86FE4" w14:textId="4C418467" w:rsidR="00EF4BAD" w:rsidRDefault="00EF4BAD" w:rsidP="00EF4BAD">
      <w:pPr>
        <w:tabs>
          <w:tab w:val="clear" w:pos="144"/>
        </w:tabs>
        <w:spacing w:after="120"/>
        <w:ind w:left="360"/>
      </w:pPr>
      <w:r>
        <w:t xml:space="preserve">90%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m:t>
        </m:r>
        <m:f>
          <m:fPr>
            <m:type m:val="lin"/>
            <m:ctrlPr>
              <w:rPr>
                <w:rFonts w:ascii="Cambria Math" w:hAnsi="Cambria Math"/>
              </w:rPr>
            </m:ctrlPr>
          </m:fPr>
          <m:num>
            <m:r>
              <m:rPr>
                <m:nor/>
              </m:rPr>
              <w:rPr>
                <w:rFonts w:ascii="Adobe Garamond Pro" w:hAnsi="Adobe Garamond Pro"/>
              </w:rPr>
              <m:t>(1.645)(1.433 g)</m:t>
            </m:r>
          </m:num>
          <m:den>
            <m:rad>
              <m:radPr>
                <m:degHide m:val="1"/>
                <m:ctrlPr>
                  <w:rPr>
                    <w:rFonts w:ascii="Cambria Math" w:hAnsi="Cambria Math"/>
                    <w:i/>
                  </w:rPr>
                </m:ctrlPr>
              </m:radPr>
              <m:deg/>
              <m:e>
                <m:r>
                  <m:rPr>
                    <m:nor/>
                  </m:rPr>
                  <w:rPr>
                    <w:rFonts w:ascii="Adobe Garamond Pro" w:hAnsi="Adobe Garamond Pro"/>
                  </w:rPr>
                  <m:t>4</m:t>
                </m:r>
              </m:e>
            </m:rad>
          </m:den>
        </m:f>
        <m:r>
          <m:rPr>
            <m:nor/>
          </m:rPr>
          <w:rPr>
            <w:rFonts w:ascii="Adobe Garamond Pro" w:hAnsi="Adobe Garamond Pro"/>
          </w:rPr>
          <m:t xml:space="preserve">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1.18 g</m:t>
        </m:r>
      </m:oMath>
    </w:p>
    <w:p w14:paraId="2DA95F76" w14:textId="3470299C" w:rsidR="00EF4BAD" w:rsidRDefault="00EF4BAD" w:rsidP="00EF4BAD">
      <w:pPr>
        <w:tabs>
          <w:tab w:val="clear" w:pos="144"/>
        </w:tabs>
        <w:spacing w:after="120"/>
        <w:ind w:left="360"/>
      </w:pPr>
      <w:r>
        <w:t xml:space="preserve">95%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m:t>
        </m:r>
        <m:f>
          <m:fPr>
            <m:type m:val="lin"/>
            <m:ctrlPr>
              <w:rPr>
                <w:rFonts w:ascii="Cambria Math" w:hAnsi="Cambria Math"/>
              </w:rPr>
            </m:ctrlPr>
          </m:fPr>
          <m:num>
            <m:r>
              <m:rPr>
                <m:nor/>
              </m:rPr>
              <w:rPr>
                <w:rFonts w:ascii="Adobe Garamond Pro" w:hAnsi="Adobe Garamond Pro"/>
              </w:rPr>
              <m:t>(1.96)(1.433 g)</m:t>
            </m:r>
          </m:num>
          <m:den>
            <m:rad>
              <m:radPr>
                <m:degHide m:val="1"/>
                <m:ctrlPr>
                  <w:rPr>
                    <w:rFonts w:ascii="Cambria Math" w:hAnsi="Cambria Math"/>
                    <w:i/>
                  </w:rPr>
                </m:ctrlPr>
              </m:radPr>
              <m:deg/>
              <m:e>
                <m:r>
                  <m:rPr>
                    <m:nor/>
                  </m:rPr>
                  <w:rPr>
                    <w:rFonts w:ascii="Adobe Garamond Pro" w:hAnsi="Adobe Garamond Pro"/>
                  </w:rPr>
                  <m:t>4</m:t>
                </m:r>
              </m:e>
            </m:rad>
          </m:den>
        </m:f>
        <m:r>
          <m:rPr>
            <m:nor/>
          </m:rPr>
          <w:rPr>
            <w:rFonts w:ascii="Adobe Garamond Pro" w:hAnsi="Adobe Garamond Pro"/>
          </w:rPr>
          <m:t xml:space="preserve">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1.40 g</m:t>
        </m:r>
      </m:oMath>
    </w:p>
    <w:p w14:paraId="55BFFF58" w14:textId="6A826784" w:rsidR="00EF4BAD" w:rsidRDefault="00EF4BAD" w:rsidP="00EF4BAD">
      <w:pPr>
        <w:tabs>
          <w:tab w:val="clear" w:pos="144"/>
        </w:tabs>
        <w:spacing w:after="120"/>
        <w:ind w:left="360"/>
      </w:pPr>
      <w:r>
        <w:t xml:space="preserve">99%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m:t>
        </m:r>
        <m:f>
          <m:fPr>
            <m:type m:val="lin"/>
            <m:ctrlPr>
              <w:rPr>
                <w:rFonts w:ascii="Cambria Math" w:hAnsi="Cambria Math"/>
              </w:rPr>
            </m:ctrlPr>
          </m:fPr>
          <m:num>
            <m:r>
              <m:rPr>
                <m:nor/>
              </m:rPr>
              <w:rPr>
                <w:rFonts w:ascii="Adobe Garamond Pro" w:hAnsi="Adobe Garamond Pro"/>
              </w:rPr>
              <m:t>(12.576)(1.433 g)</m:t>
            </m:r>
          </m:num>
          <m:den>
            <m:rad>
              <m:radPr>
                <m:degHide m:val="1"/>
                <m:ctrlPr>
                  <w:rPr>
                    <w:rFonts w:ascii="Cambria Math" w:hAnsi="Cambria Math"/>
                    <w:i/>
                  </w:rPr>
                </m:ctrlPr>
              </m:radPr>
              <m:deg/>
              <m:e>
                <m:r>
                  <m:rPr>
                    <m:nor/>
                  </m:rPr>
                  <w:rPr>
                    <w:rFonts w:ascii="Adobe Garamond Pro" w:hAnsi="Adobe Garamond Pro"/>
                  </w:rPr>
                  <m:t>4</m:t>
                </m:r>
              </m:e>
            </m:rad>
          </m:den>
        </m:f>
        <m:r>
          <m:rPr>
            <m:nor/>
          </m:rPr>
          <w:rPr>
            <w:rFonts w:ascii="Adobe Garamond Pro" w:hAnsi="Adobe Garamond Pro"/>
          </w:rPr>
          <m:t xml:space="preserve">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1.85 g</m:t>
        </m:r>
      </m:oMath>
    </w:p>
    <w:p w14:paraId="7FF6742E" w14:textId="6559A9B0" w:rsidR="00AC15A0" w:rsidRDefault="00B365E3" w:rsidP="003F33B3">
      <w:pPr>
        <w:tabs>
          <w:tab w:val="clear" w:pos="144"/>
        </w:tabs>
        <w:spacing w:after="120"/>
      </w:pPr>
      <w:r>
        <w:t>Note that each confidence interval is half of that</w:t>
      </w:r>
      <w:r w:rsidR="00734F93">
        <w:t xml:space="preserve"> for</w:t>
      </w:r>
      <w:r>
        <w:t xml:space="preserve"> the analysis of a single sample because the square ro</w:t>
      </w:r>
      <w:r w:rsidR="00911131">
        <w:t>ot of the number of samples is two</w:t>
      </w:r>
      <w:r>
        <w:t>.</w:t>
      </w:r>
    </w:p>
    <w:p w14:paraId="085D048F" w14:textId="27CA2944" w:rsidR="00A33D1E" w:rsidRDefault="004C6D5C" w:rsidP="003F33B3">
      <w:pPr>
        <w:tabs>
          <w:tab w:val="clear" w:pos="144"/>
        </w:tabs>
        <w:spacing w:after="120"/>
      </w:pPr>
      <w:r>
        <w:t>The figure below shows</w:t>
      </w:r>
      <w:r w:rsidR="0076447E">
        <w:t xml:space="preserve"> how the confidence interval changes as we increase the value of </w:t>
      </w:r>
      <m:oMath>
        <m:r>
          <w:rPr>
            <w:rFonts w:ascii="Cambria Math" w:hAnsi="Cambria Math"/>
          </w:rPr>
          <m:t>n</m:t>
        </m:r>
      </m:oMath>
      <w:r w:rsidR="0076447E">
        <w:t xml:space="preserve"> from 1 to 25. The most important feature of this plot is to note how the rate at which the confidence interval’s width becomes smaller slows down as we increase the number of samples. For example, increasing the number of samples from one to four, decreases the confidence interval by a factor of 2</w:t>
      </w:r>
      <w:r w:rsidR="0076447E">
        <w:sym w:font="Wingdings 2" w:char="F0CD"/>
      </w:r>
      <w:r w:rsidR="0076447E">
        <w:t xml:space="preserve"> from ±2.81 to ±1.40. A further </w:t>
      </w:r>
      <w:r w:rsidR="0041161F">
        <w:t xml:space="preserve">two-fold </w:t>
      </w:r>
      <w:r w:rsidR="0076447E">
        <w:t>decrease in the</w:t>
      </w:r>
      <w:r w:rsidR="0041161F">
        <w:t xml:space="preserve"> confidence interval to ±0.70 requires 16 total samples</w:t>
      </w:r>
      <w:r w:rsidR="00A77B0A">
        <w:t>, or an additional 12 samples</w:t>
      </w:r>
      <w:r w:rsidR="0041161F">
        <w:t>.</w:t>
      </w:r>
    </w:p>
    <w:p w14:paraId="704B6E95" w14:textId="21D0DC52" w:rsidR="00A33D1E" w:rsidRDefault="00A33D1E" w:rsidP="0041161F">
      <w:pPr>
        <w:tabs>
          <w:tab w:val="clear" w:pos="144"/>
        </w:tabs>
        <w:spacing w:after="120"/>
        <w:jc w:val="center"/>
      </w:pPr>
      <w:r>
        <w:rPr>
          <w:noProof/>
          <w:lang w:eastAsia="en-US"/>
        </w:rPr>
        <w:drawing>
          <wp:inline distT="0" distB="0" distL="0" distR="0" wp14:anchorId="64A1068F" wp14:editId="160CE940">
            <wp:extent cx="2137410" cy="1868805"/>
            <wp:effectExtent l="0" t="0" r="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_as_f(n).pdf"/>
                    <pic:cNvPicPr/>
                  </pic:nvPicPr>
                  <pic:blipFill>
                    <a:blip r:embed="rId20">
                      <a:extLst>
                        <a:ext uri="{28A0092B-C50C-407E-A947-70E740481C1C}">
                          <a14:useLocalDpi xmlns:a14="http://schemas.microsoft.com/office/drawing/2010/main" val="0"/>
                        </a:ext>
                      </a:extLst>
                    </a:blip>
                    <a:stretch>
                      <a:fillRect/>
                    </a:stretch>
                  </pic:blipFill>
                  <pic:spPr>
                    <a:xfrm>
                      <a:off x="0" y="0"/>
                      <a:ext cx="2137410" cy="1868805"/>
                    </a:xfrm>
                    <a:prstGeom prst="rect">
                      <a:avLst/>
                    </a:prstGeom>
                  </pic:spPr>
                </pic:pic>
              </a:graphicData>
            </a:graphic>
          </wp:inline>
        </w:drawing>
      </w:r>
    </w:p>
    <w:p w14:paraId="64570096" w14:textId="18BC0F89" w:rsidR="00EF4BAD" w:rsidRDefault="000214AD" w:rsidP="003F33B3">
      <w:pPr>
        <w:tabs>
          <w:tab w:val="clear" w:pos="144"/>
        </w:tabs>
        <w:spacing w:after="120"/>
      </w:pPr>
      <w:r>
        <w:t xml:space="preserve">To achieve a three-fold improvement in the width of the confidence interval—that is, </w:t>
      </w:r>
      <w:r w:rsidR="00211254">
        <w:t>a decrease in</w:t>
      </w:r>
      <w:r>
        <w:t xml:space="preserve"> the confidence interval</w:t>
      </w:r>
      <w:r w:rsidR="00211254">
        <w:t>’</w:t>
      </w:r>
      <w:r>
        <w:t>s width by a factor of three—requires that we increase the number of sa</w:t>
      </w:r>
      <w:r>
        <w:t>m</w:t>
      </w:r>
      <w:r>
        <w:t xml:space="preserve">ples from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where</w:t>
      </w:r>
    </w:p>
    <w:p w14:paraId="11328E49" w14:textId="42423937" w:rsidR="000214AD" w:rsidRPr="00BF068F" w:rsidRDefault="003F4CA1" w:rsidP="000214AD">
      <w:pPr>
        <w:tabs>
          <w:tab w:val="clear" w:pos="144"/>
        </w:tabs>
        <w:spacing w:after="120"/>
      </w:pPr>
      <m:oMathPara>
        <m:oMathParaPr>
          <m:jc m:val="center"/>
        </m:oMathParaPr>
        <m:oMath>
          <m:f>
            <m:fPr>
              <m:ctrlPr>
                <w:rPr>
                  <w:rFonts w:ascii="Cambria Math" w:hAnsi="Cambria Math"/>
                  <w:i/>
                </w:rPr>
              </m:ctrlPr>
            </m:fPr>
            <m:num>
              <m:f>
                <m:fPr>
                  <m:ctrlPr>
                    <w:rPr>
                      <w:rFonts w:ascii="Cambria Math" w:hAnsi="Cambria Math"/>
                      <w:i/>
                    </w:rPr>
                  </m:ctrlPr>
                </m:fPr>
                <m:num>
                  <m:r>
                    <w:rPr>
                      <w:rFonts w:ascii="Cambria Math" w:hAnsi="Cambria Math"/>
                    </w:rPr>
                    <m:t>zσ</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num>
            <m:den>
              <m:f>
                <m:fPr>
                  <m:ctrlPr>
                    <w:rPr>
                      <w:rFonts w:ascii="Cambria Math" w:hAnsi="Cambria Math"/>
                      <w:i/>
                    </w:rPr>
                  </m:ctrlPr>
                </m:fPr>
                <m:num>
                  <m:r>
                    <w:rPr>
                      <w:rFonts w:ascii="Cambria Math" w:hAnsi="Cambria Math"/>
                    </w:rPr>
                    <m:t>zσ</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=3</m:t>
          </m:r>
        </m:oMath>
      </m:oMathPara>
    </w:p>
    <w:p w14:paraId="0199C94D" w14:textId="71E4A5B6" w:rsidR="000214AD" w:rsidRPr="000214AD" w:rsidRDefault="000214AD" w:rsidP="000214AD">
      <w:pPr>
        <w:tabs>
          <w:tab w:val="clear" w:pos="144"/>
        </w:tabs>
        <w:spacing w:after="120"/>
      </w:pPr>
      <w:r>
        <w:t>Solving</w:t>
      </w:r>
      <w:r w:rsidR="00BF068F">
        <w:t xml:space="preserve"> </w:t>
      </w:r>
      <w:r>
        <w:t xml:space="preserve">shows that the ratio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r>
        <w:t xml:space="preserve"> is 3</w:t>
      </w:r>
      <w:r>
        <w:rPr>
          <w:rStyle w:val="superscript"/>
        </w:rPr>
        <w:t>2</w:t>
      </w:r>
      <w:r>
        <w:t xml:space="preserve"> or 9; thus, if the original confidence interval </w:t>
      </w:r>
      <w:r w:rsidR="00211254">
        <w:t>is</w:t>
      </w:r>
      <w:r>
        <w:t xml:space="preserve"> based on </w:t>
      </w:r>
      <w:r w:rsidR="00211254">
        <w:t>four</w:t>
      </w:r>
      <w:r>
        <w:t xml:space="preserve"> samples, then to achieve the </w:t>
      </w:r>
      <w:r w:rsidR="00BF068F">
        <w:t xml:space="preserve">desired </w:t>
      </w:r>
      <w:r>
        <w:t xml:space="preserve">smaller confidence interval we need a total of </w:t>
      </w:r>
      <w:r w:rsidR="00BF068F">
        <w:t xml:space="preserve">9 </w:t>
      </w:r>
      <w:r w:rsidR="00BF068F">
        <w:sym w:font="Wingdings 2" w:char="F0CD"/>
      </w:r>
      <w:r w:rsidR="00BF068F">
        <w:t xml:space="preserve"> </w:t>
      </w:r>
      <w:r w:rsidR="00211254">
        <w:t>4</w:t>
      </w:r>
      <w:r w:rsidR="00FB0FFD">
        <w:t xml:space="preserve"> =</w:t>
      </w:r>
      <w:r w:rsidR="00BF068F">
        <w:t xml:space="preserve"> </w:t>
      </w:r>
      <w:r w:rsidR="00211254">
        <w:t>36</w:t>
      </w:r>
      <w:r w:rsidR="00BF068F">
        <w:t xml:space="preserve"> sam</w:t>
      </w:r>
      <w:r w:rsidR="00FB0FFD">
        <w:t xml:space="preserve">ples, or an additional </w:t>
      </w:r>
      <w:r w:rsidR="00A77B0A">
        <w:t>32</w:t>
      </w:r>
      <w:r w:rsidR="00FB0FFD">
        <w:t xml:space="preserve"> samples.</w:t>
      </w:r>
    </w:p>
    <w:p w14:paraId="08285F95" w14:textId="0D963941" w:rsidR="00A30C53" w:rsidRDefault="00A30C53" w:rsidP="00A30C53">
      <w:pPr>
        <w:shd w:val="clear" w:color="auto" w:fill="CCCCCC"/>
        <w:tabs>
          <w:tab w:val="clear" w:pos="144"/>
        </w:tabs>
        <w:spacing w:after="120"/>
      </w:pPr>
      <w:r w:rsidRPr="0021767D">
        <w:rPr>
          <w:b/>
        </w:rPr>
        <w:t>Investigation 28</w:t>
      </w:r>
      <w:r>
        <w:t xml:space="preserve">. Our data for 1.69-oz bags of plain M&amp;Ms includes 30 measurements of the net weight. What are the 90%, the 95% and the 99% confidence intervals for the mean, </w:t>
      </w:r>
      <m:oMath>
        <m:acc>
          <m:accPr>
            <m:chr m:val="̅"/>
            <m:ctrlPr>
              <w:rPr>
                <w:rFonts w:ascii="Cambria Math" w:hAnsi="Cambria Math"/>
                <w:i/>
              </w:rPr>
            </m:ctrlPr>
          </m:accPr>
          <m:e>
            <m:r>
              <w:rPr>
                <w:rFonts w:ascii="Cambria Math" w:hAnsi="Cambria Math"/>
              </w:rPr>
              <m:t>x</m:t>
            </m:r>
          </m:e>
        </m:acc>
      </m:oMath>
      <w:r>
        <w:t>, of these sa</w:t>
      </w:r>
      <w:r>
        <w:t>m</w:t>
      </w:r>
      <w:r>
        <w:t xml:space="preserve">ples? Using the </w:t>
      </w:r>
      <w:r w:rsidR="00377825">
        <w:t>99</w:t>
      </w:r>
      <w:r>
        <w:t>% confidence interval as an example, explain the meaning of this confidence i</w:t>
      </w:r>
      <w:r>
        <w:t>n</w:t>
      </w:r>
      <w:r>
        <w:t>terval. I</w:t>
      </w:r>
      <w:r w:rsidR="00AC5D4C">
        <w:t xml:space="preserve">s the stated net weight of 1.69 </w:t>
      </w:r>
      <w:r>
        <w:t>oz a reasonable estimate</w:t>
      </w:r>
      <w:r w:rsidR="00377825">
        <w:t xml:space="preserve"> of the true mean</w:t>
      </w:r>
      <w:r>
        <w:t xml:space="preserve"> for the population of 1.69-oz bags of plain M&amp;Ms? </w:t>
      </w:r>
    </w:p>
    <w:p w14:paraId="281AC78D" w14:textId="3E3A96A2" w:rsidR="002208AD" w:rsidRDefault="002208AD" w:rsidP="002208AD">
      <w:pPr>
        <w:tabs>
          <w:tab w:val="clear" w:pos="144"/>
        </w:tabs>
        <w:spacing w:after="120"/>
      </w:pPr>
      <w:r>
        <w:t xml:space="preserve">The 90%, 95%, and 99% confidence intervals for the mean of 1.69-oz bag of plain M&amp;Ms are </w:t>
      </w:r>
    </w:p>
    <w:p w14:paraId="1DE536E3" w14:textId="4AC239F2" w:rsidR="00911131" w:rsidRDefault="00911131" w:rsidP="00911131">
      <w:pPr>
        <w:tabs>
          <w:tab w:val="clear" w:pos="144"/>
        </w:tabs>
        <w:spacing w:after="120"/>
        <w:ind w:left="360"/>
      </w:pPr>
      <w:r>
        <w:t xml:space="preserve">90%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m:t>
        </m:r>
        <m:f>
          <m:fPr>
            <m:type m:val="lin"/>
            <m:ctrlPr>
              <w:rPr>
                <w:rFonts w:ascii="Cambria Math" w:hAnsi="Cambria Math"/>
              </w:rPr>
            </m:ctrlPr>
          </m:fPr>
          <m:num>
            <m:r>
              <m:rPr>
                <m:nor/>
              </m:rPr>
              <w:rPr>
                <w:rFonts w:ascii="Adobe Garamond Pro" w:hAnsi="Adobe Garamond Pro"/>
              </w:rPr>
              <m:t>(1.699)(1.433 g)</m:t>
            </m:r>
          </m:num>
          <m:den>
            <m:rad>
              <m:radPr>
                <m:degHide m:val="1"/>
                <m:ctrlPr>
                  <w:rPr>
                    <w:rFonts w:ascii="Cambria Math" w:hAnsi="Cambria Math"/>
                    <w:i/>
                  </w:rPr>
                </m:ctrlPr>
              </m:radPr>
              <m:deg/>
              <m:e>
                <m:r>
                  <m:rPr>
                    <m:nor/>
                  </m:rPr>
                  <w:rPr>
                    <w:rFonts w:ascii="Adobe Garamond Pro" w:hAnsi="Adobe Garamond Pro"/>
                  </w:rPr>
                  <m:t>30</m:t>
                </m:r>
              </m:e>
            </m:rad>
          </m:den>
        </m:f>
        <m:r>
          <m:rPr>
            <m:nor/>
          </m:rPr>
          <w:rPr>
            <w:rFonts w:ascii="Adobe Garamond Pro" w:hAnsi="Adobe Garamond Pro"/>
          </w:rPr>
          <m:t xml:space="preserve">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0.45 g</m:t>
        </m:r>
      </m:oMath>
    </w:p>
    <w:p w14:paraId="7D775D48" w14:textId="450E1DA6" w:rsidR="00911131" w:rsidRDefault="00911131" w:rsidP="00911131">
      <w:pPr>
        <w:tabs>
          <w:tab w:val="clear" w:pos="144"/>
        </w:tabs>
        <w:spacing w:after="120"/>
        <w:ind w:left="360"/>
      </w:pPr>
      <w:r>
        <w:t xml:space="preserve">95%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m:t>
        </m:r>
        <m:f>
          <m:fPr>
            <m:type m:val="lin"/>
            <m:ctrlPr>
              <w:rPr>
                <w:rFonts w:ascii="Cambria Math" w:hAnsi="Cambria Math"/>
              </w:rPr>
            </m:ctrlPr>
          </m:fPr>
          <m:num>
            <m:r>
              <m:rPr>
                <m:nor/>
              </m:rPr>
              <w:rPr>
                <w:rFonts w:ascii="Adobe Garamond Pro" w:hAnsi="Adobe Garamond Pro"/>
              </w:rPr>
              <m:t>(2.045)(1.433 g)</m:t>
            </m:r>
          </m:num>
          <m:den>
            <m:rad>
              <m:radPr>
                <m:degHide m:val="1"/>
                <m:ctrlPr>
                  <w:rPr>
                    <w:rFonts w:ascii="Cambria Math" w:hAnsi="Cambria Math"/>
                    <w:i/>
                  </w:rPr>
                </m:ctrlPr>
              </m:radPr>
              <m:deg/>
              <m:e>
                <m:r>
                  <m:rPr>
                    <m:nor/>
                  </m:rPr>
                  <w:rPr>
                    <w:rFonts w:ascii="Adobe Garamond Pro" w:hAnsi="Adobe Garamond Pro"/>
                  </w:rPr>
                  <m:t>30</m:t>
                </m:r>
              </m:e>
            </m:rad>
          </m:den>
        </m:f>
        <m:r>
          <m:rPr>
            <m:nor/>
          </m:rPr>
          <w:rPr>
            <w:rFonts w:ascii="Adobe Garamond Pro" w:hAnsi="Adobe Garamond Pro"/>
          </w:rPr>
          <m:t xml:space="preserve">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0.54 g</m:t>
        </m:r>
      </m:oMath>
    </w:p>
    <w:p w14:paraId="6742838C" w14:textId="3980F7BB" w:rsidR="00911131" w:rsidRDefault="00911131" w:rsidP="00911131">
      <w:pPr>
        <w:tabs>
          <w:tab w:val="clear" w:pos="144"/>
        </w:tabs>
        <w:spacing w:after="120"/>
        <w:ind w:left="360"/>
      </w:pPr>
      <w:r>
        <w:t xml:space="preserve">99% confidence interval: </w:t>
      </w:r>
      <m:oMath>
        <m:r>
          <m:rPr>
            <m:nor/>
          </m:rPr>
          <w:rPr>
            <w:rFonts w:ascii="Adobe Garamond Pro" w:hAnsi="Adobe Garamond Pro"/>
          </w:rPr>
          <m:t xml:space="preserve">48.98 g </m:t>
        </m:r>
        <m:r>
          <w:rPr>
            <w:rFonts w:ascii="Cambria Math" w:hAnsi="Cambria Math"/>
          </w:rPr>
          <m:t>±</m:t>
        </m:r>
        <m:r>
          <m:rPr>
            <m:nor/>
          </m:rPr>
          <w:rPr>
            <w:rFonts w:ascii="Adobe Garamond Pro" w:hAnsi="Adobe Garamond Pro"/>
          </w:rPr>
          <m:t xml:space="preserve"> </m:t>
        </m:r>
        <m:f>
          <m:fPr>
            <m:type m:val="lin"/>
            <m:ctrlPr>
              <w:rPr>
                <w:rFonts w:ascii="Cambria Math" w:hAnsi="Cambria Math"/>
              </w:rPr>
            </m:ctrlPr>
          </m:fPr>
          <m:num>
            <m:r>
              <m:rPr>
                <m:nor/>
              </m:rPr>
              <w:rPr>
                <w:rFonts w:ascii="Adobe Garamond Pro" w:hAnsi="Adobe Garamond Pro"/>
              </w:rPr>
              <m:t>(2.756)(1.433 g)</m:t>
            </m:r>
          </m:num>
          <m:den>
            <m:rad>
              <m:radPr>
                <m:degHide m:val="1"/>
                <m:ctrlPr>
                  <w:rPr>
                    <w:rFonts w:ascii="Cambria Math" w:hAnsi="Cambria Math"/>
                    <w:i/>
                  </w:rPr>
                </m:ctrlPr>
              </m:radPr>
              <m:deg/>
              <m:e>
                <m:r>
                  <m:rPr>
                    <m:nor/>
                  </m:rPr>
                  <w:rPr>
                    <w:rFonts w:ascii="Cambria Math" w:hAnsi="Adobe Garamond Pro"/>
                  </w:rPr>
                  <m:t>30</m:t>
                </m:r>
              </m:e>
            </m:rad>
          </m:den>
        </m:f>
        <m:r>
          <m:rPr>
            <m:nor/>
          </m:rPr>
          <w:rPr>
            <w:rFonts w:ascii="Adobe Garamond Pro" w:hAnsi="Adobe Garamond Pro"/>
          </w:rPr>
          <m:t xml:space="preserve"> </m:t>
        </m:r>
        <m:r>
          <w:rPr>
            <w:rFonts w:ascii="Cambria Math" w:hAnsi="Cambria Math"/>
          </w:rPr>
          <m:t>=</m:t>
        </m:r>
        <m:r>
          <m:rPr>
            <m:nor/>
          </m:rPr>
          <w:rPr>
            <w:rFonts w:ascii="Adobe Garamond Pro" w:hAnsi="Adobe Garamond Pro"/>
          </w:rPr>
          <m:t xml:space="preserve"> 48.98 g </m:t>
        </m:r>
        <m:r>
          <w:rPr>
            <w:rFonts w:ascii="Cambria Math" w:hAnsi="Cambria Math"/>
          </w:rPr>
          <m:t>±</m:t>
        </m:r>
        <m:r>
          <m:rPr>
            <m:nor/>
          </m:rPr>
          <w:rPr>
            <w:rFonts w:ascii="Adobe Garamond Pro" w:hAnsi="Adobe Garamond Pro"/>
          </w:rPr>
          <m:t xml:space="preserve"> 0.72 g</m:t>
        </m:r>
      </m:oMath>
    </w:p>
    <w:p w14:paraId="74B1F42B" w14:textId="2A295E68" w:rsidR="00182FC5" w:rsidRDefault="00911131" w:rsidP="003F33B3">
      <w:pPr>
        <w:tabs>
          <w:tab w:val="clear" w:pos="144"/>
        </w:tabs>
        <w:spacing w:after="120"/>
      </w:pPr>
      <w:r>
        <w:t xml:space="preserve">Using the </w:t>
      </w:r>
      <w:r w:rsidR="00377825">
        <w:t>99</w:t>
      </w:r>
      <w:r>
        <w:t>% confidence interval as an example,</w:t>
      </w:r>
      <w:r w:rsidR="008F556C">
        <w:t xml:space="preserve"> and assuming that there are no errors in our measurements,</w:t>
      </w:r>
      <w:r>
        <w:t xml:space="preserve"> there is a </w:t>
      </w:r>
      <w:r w:rsidR="00377825">
        <w:t>99</w:t>
      </w:r>
      <w:r>
        <w:t>% probability that the</w:t>
      </w:r>
      <w:r w:rsidR="008F556C">
        <w:t xml:space="preserve"> confidence interval’s</w:t>
      </w:r>
      <w:r>
        <w:t xml:space="preserve"> range of net weights</w:t>
      </w:r>
      <w:r w:rsidR="008F556C">
        <w:t>—</w:t>
      </w:r>
      <w:r w:rsidR="00377825">
        <w:t>from a low of 48.26</w:t>
      </w:r>
      <w:r>
        <w:t xml:space="preserve"> g to a high of 49.</w:t>
      </w:r>
      <w:r w:rsidR="00377825">
        <w:t>70</w:t>
      </w:r>
      <w:r>
        <w:t xml:space="preserve"> g</w:t>
      </w:r>
      <w:r w:rsidR="008F556C">
        <w:t>—</w:t>
      </w:r>
      <w:r>
        <w:t xml:space="preserve">includes the </w:t>
      </w:r>
      <w:r w:rsidR="00377825">
        <w:t xml:space="preserve">true </w:t>
      </w:r>
      <w:r>
        <w:t xml:space="preserve">mean </w:t>
      </w:r>
      <w:r w:rsidR="008F556C">
        <w:t>for</w:t>
      </w:r>
      <w:r>
        <w:t xml:space="preserve"> the population of</w:t>
      </w:r>
      <w:r w:rsidR="00182FC5">
        <w:t xml:space="preserve"> all 1.69-oz bags of plain M&amp;Ms</w:t>
      </w:r>
      <w:r w:rsidR="008F556C">
        <w:t xml:space="preserve">; </w:t>
      </w:r>
      <w:r w:rsidR="00182FC5">
        <w:t xml:space="preserve">there is a </w:t>
      </w:r>
      <w:r w:rsidR="00377825">
        <w:t>1</w:t>
      </w:r>
      <w:r w:rsidR="00182FC5">
        <w:t xml:space="preserve">% probability that population’s mean </w:t>
      </w:r>
      <w:r w:rsidR="008F556C">
        <w:t>falls outside of</w:t>
      </w:r>
      <w:r w:rsidR="00182FC5">
        <w:t xml:space="preserve"> this range.</w:t>
      </w:r>
      <w:r w:rsidR="00377825">
        <w:t xml:space="preserve"> Given that the 99% confidence interval</w:t>
      </w:r>
      <w:r w:rsidR="00182FC5">
        <w:t xml:space="preserve"> </w:t>
      </w:r>
      <w:r w:rsidR="00377825">
        <w:t xml:space="preserve">does not include the stated </w:t>
      </w:r>
      <w:r w:rsidR="00182FC5">
        <w:t xml:space="preserve">net weight </w:t>
      </w:r>
      <w:r w:rsidR="00A77B0A">
        <w:t>of 1.69 oz (47.9</w:t>
      </w:r>
      <w:r w:rsidR="00377825">
        <w:t xml:space="preserve"> g), we can safely </w:t>
      </w:r>
      <w:r w:rsidR="00ED5338">
        <w:t>conclude</w:t>
      </w:r>
      <w:r w:rsidR="00A77B0A">
        <w:t xml:space="preserve"> that 1.69 </w:t>
      </w:r>
      <w:r w:rsidR="00377825">
        <w:t>oz is not a good estimate for the population’s mean net weight.</w:t>
      </w:r>
    </w:p>
    <w:p w14:paraId="2CD3706A" w14:textId="662F0680" w:rsidR="00DA1A75" w:rsidRDefault="00DA1A75" w:rsidP="00DA1A75">
      <w:pPr>
        <w:shd w:val="clear" w:color="auto" w:fill="CCCCCC"/>
        <w:tabs>
          <w:tab w:val="clear" w:pos="144"/>
        </w:tabs>
        <w:spacing w:after="120"/>
      </w:pPr>
      <w:r w:rsidRPr="00BC0FE2">
        <w:rPr>
          <w:b/>
        </w:rPr>
        <w:t>Investigation 29</w:t>
      </w:r>
      <w:r>
        <w:t xml:space="preserve">. </w:t>
      </w:r>
      <w:r w:rsidR="00AC5D4C">
        <w:t xml:space="preserve">In 1996, Mars, the manufacturer of M&amp;Ms, reported the following distribution for the colors of plain M&amp;Ms: 30% brown, 20% red, 20% yellow, 10% blue, 10% green, and 10% orange. Pick any one color of M&amp;Ms and, using the data in Table 2, calculate the percentage of that color in each of the 30 samples. Report the mean and the standard deviation for your color and use a </w:t>
      </w:r>
      <w:r w:rsidR="00AC5D4C" w:rsidRPr="000F1F18">
        <w:rPr>
          <w:i/>
        </w:rPr>
        <w:t>t</w:t>
      </w:r>
      <w:r w:rsidR="00AC5D4C">
        <w:t>-test to determine whether your sample’s mean is consistent with the result reported by Mars. Gather results for the remaining five colors from other students and discuss your pooled results. Assuming that the distribution of colors reported by Mars is correct, what can you conclude about the manufacturing process.</w:t>
      </w:r>
      <w:r>
        <w:t xml:space="preserve"> </w:t>
      </w:r>
    </w:p>
    <w:p w14:paraId="5665343A" w14:textId="2F972BFE" w:rsidR="00AC15A0" w:rsidRDefault="00DA1A75" w:rsidP="003F33B3">
      <w:pPr>
        <w:tabs>
          <w:tab w:val="clear" w:pos="144"/>
        </w:tabs>
        <w:spacing w:after="120"/>
      </w:pPr>
      <w:r>
        <w:t xml:space="preserve">For this problem the null hypothesis 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=μ</m:t>
        </m:r>
      </m:oMath>
      <w:r>
        <w:t xml:space="preserve"> and the alternative hypothesis 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≠μ</m:t>
        </m:r>
      </m:oMath>
      <w:r>
        <w:t xml:space="preserve">, where </w:t>
      </w:r>
      <m:oMath>
        <m:acc>
          <m:accPr>
            <m:chr m:val="̅"/>
            <m:ctrlPr>
              <w:rPr>
                <w:rFonts w:ascii="Cambria Math" w:hAnsi="Cambria Math"/>
                <w:i/>
              </w:rPr>
            </m:ctrlPr>
          </m:accPr>
          <m:e>
            <m:r>
              <w:rPr>
                <w:rFonts w:ascii="Cambria Math" w:hAnsi="Cambria Math"/>
              </w:rPr>
              <m:t>x</m:t>
            </m:r>
          </m:e>
        </m:acc>
      </m:oMath>
      <w:r>
        <w:t xml:space="preserve"> is the mean of the 30 samples for the color of interest and </w:t>
      </w:r>
      <m:oMath>
        <m:r>
          <w:rPr>
            <w:rFonts w:ascii="Cambria Math" w:hAnsi="Cambria Math"/>
          </w:rPr>
          <m:t>μ</m:t>
        </m:r>
      </m:oMath>
      <w:r>
        <w:t xml:space="preserve"> is the mean reported by Mars for the color of interest. The</w:t>
      </w:r>
      <w:r w:rsidR="00F2648D">
        <w:t xml:space="preserve"> following table summarizes the results of the </w:t>
      </w:r>
      <w:r w:rsidR="00F2648D" w:rsidRPr="00F2648D">
        <w:rPr>
          <w:i/>
        </w:rPr>
        <w:t>t</w:t>
      </w:r>
      <w:r w:rsidR="00F2648D">
        <w:t>-test, by color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990"/>
        <w:gridCol w:w="990"/>
        <w:gridCol w:w="810"/>
        <w:gridCol w:w="720"/>
        <w:gridCol w:w="1656"/>
      </w:tblGrid>
      <w:tr w:rsidR="002A7DDE" w14:paraId="6FD53765" w14:textId="77777777" w:rsidTr="00705993">
        <w:trPr>
          <w:jc w:val="center"/>
        </w:trPr>
        <w:tc>
          <w:tcPr>
            <w:tcW w:w="918" w:type="dxa"/>
            <w:tcBorders>
              <w:bottom w:val="single" w:sz="8" w:space="0" w:color="auto"/>
            </w:tcBorders>
          </w:tcPr>
          <w:p w14:paraId="0F90DB56" w14:textId="1EC552FA" w:rsidR="002A7DDE" w:rsidRDefault="002A7DDE" w:rsidP="002A7DDE">
            <w:pPr>
              <w:tabs>
                <w:tab w:val="clear" w:pos="144"/>
              </w:tabs>
              <w:jc w:val="center"/>
            </w:pPr>
            <w:r>
              <w:t>color</w:t>
            </w:r>
          </w:p>
        </w:tc>
        <w:tc>
          <w:tcPr>
            <w:tcW w:w="990" w:type="dxa"/>
            <w:tcBorders>
              <w:bottom w:val="single" w:sz="8" w:space="0" w:color="auto"/>
            </w:tcBorders>
          </w:tcPr>
          <w:p w14:paraId="433B2C16" w14:textId="2BF9E74C" w:rsidR="002A7DDE" w:rsidRDefault="003F4CA1" w:rsidP="002A7DDE">
            <w:pPr>
              <w:tabs>
                <w:tab w:val="clear" w:pos="144"/>
              </w:tabs>
              <w:jc w:val="center"/>
            </w:pPr>
            <m:oMath>
              <m:acc>
                <m:accPr>
                  <m:chr m:val="̅"/>
                  <m:ctrlPr>
                    <w:rPr>
                      <w:rFonts w:ascii="Cambria Math" w:hAnsi="Cambria Math"/>
                      <w:i/>
                    </w:rPr>
                  </m:ctrlPr>
                </m:accPr>
                <m:e>
                  <m:r>
                    <w:rPr>
                      <w:rFonts w:ascii="Cambria Math" w:hAnsi="Cambria Math"/>
                    </w:rPr>
                    <m:t>x</m:t>
                  </m:r>
                </m:e>
              </m:acc>
            </m:oMath>
            <w:r w:rsidR="002A7DDE">
              <w:t xml:space="preserve"> (%)</w:t>
            </w:r>
          </w:p>
        </w:tc>
        <w:tc>
          <w:tcPr>
            <w:tcW w:w="990" w:type="dxa"/>
            <w:tcBorders>
              <w:bottom w:val="single" w:sz="8" w:space="0" w:color="auto"/>
            </w:tcBorders>
          </w:tcPr>
          <w:p w14:paraId="50172A86" w14:textId="2D2B06A8" w:rsidR="002A7DDE" w:rsidRDefault="002A7DDE" w:rsidP="002A7DDE">
            <w:pPr>
              <w:tabs>
                <w:tab w:val="clear" w:pos="144"/>
              </w:tabs>
              <w:jc w:val="center"/>
            </w:pPr>
            <m:oMath>
              <m:r>
                <w:rPr>
                  <w:rFonts w:ascii="Cambria Math" w:hAnsi="Cambria Math"/>
                </w:rPr>
                <m:t>s</m:t>
              </m:r>
            </m:oMath>
            <w:r>
              <w:t xml:space="preserve"> (%)</w:t>
            </w:r>
          </w:p>
        </w:tc>
        <w:tc>
          <w:tcPr>
            <w:tcW w:w="810" w:type="dxa"/>
            <w:tcBorders>
              <w:bottom w:val="single" w:sz="8" w:space="0" w:color="auto"/>
            </w:tcBorders>
          </w:tcPr>
          <w:p w14:paraId="23C72B0D" w14:textId="66AB2FC6" w:rsidR="002A7DDE" w:rsidRDefault="002A7DDE" w:rsidP="002A7DDE">
            <w:pPr>
              <w:tabs>
                <w:tab w:val="clear" w:pos="144"/>
              </w:tabs>
              <w:jc w:val="center"/>
            </w:pPr>
            <m:oMath>
              <m:r>
                <w:rPr>
                  <w:rFonts w:ascii="Cambria Math" w:hAnsi="Cambria Math"/>
                </w:rPr>
                <m:t>μ</m:t>
              </m:r>
            </m:oMath>
            <w:r>
              <w:t xml:space="preserve"> (%)</w:t>
            </w:r>
          </w:p>
        </w:tc>
        <w:tc>
          <w:tcPr>
            <w:tcW w:w="720" w:type="dxa"/>
            <w:tcBorders>
              <w:bottom w:val="single" w:sz="8" w:space="0" w:color="auto"/>
            </w:tcBorders>
          </w:tcPr>
          <w:p w14:paraId="2ACB596E" w14:textId="1CB3D7BE" w:rsidR="002A7DDE" w:rsidRDefault="002A7DDE" w:rsidP="002A7DDE">
            <w:pPr>
              <w:tabs>
                <w:tab w:val="clear" w:pos="144"/>
              </w:tabs>
              <w:jc w:val="center"/>
            </w:pPr>
            <m:oMathPara>
              <m:oMath>
                <m:r>
                  <w:rPr>
                    <w:rFonts w:ascii="Cambria Math" w:hAnsi="Cambria Math"/>
                  </w:rPr>
                  <m:t>t</m:t>
                </m:r>
              </m:oMath>
            </m:oMathPara>
          </w:p>
        </w:tc>
        <w:tc>
          <w:tcPr>
            <w:tcW w:w="1656" w:type="dxa"/>
            <w:tcBorders>
              <w:bottom w:val="single" w:sz="8" w:space="0" w:color="auto"/>
            </w:tcBorders>
          </w:tcPr>
          <w:p w14:paraId="5632A448" w14:textId="18CBAAF2" w:rsidR="002A7DDE" w:rsidRPr="002A7DDE" w:rsidRDefault="002A7DDE" w:rsidP="002A7DDE">
            <w:pPr>
              <w:tabs>
                <w:tab w:val="clear" w:pos="144"/>
              </w:tabs>
              <w:jc w:val="center"/>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at</w:t>
            </w:r>
          </w:p>
        </w:tc>
      </w:tr>
      <w:tr w:rsidR="002A7DDE" w14:paraId="618494C0" w14:textId="77777777" w:rsidTr="00705993">
        <w:trPr>
          <w:jc w:val="center"/>
        </w:trPr>
        <w:tc>
          <w:tcPr>
            <w:tcW w:w="918" w:type="dxa"/>
            <w:tcBorders>
              <w:top w:val="single" w:sz="8" w:space="0" w:color="auto"/>
            </w:tcBorders>
          </w:tcPr>
          <w:p w14:paraId="61BB0457" w14:textId="2B2F9237" w:rsidR="002A7DDE" w:rsidRDefault="002A7DDE" w:rsidP="00F2648D">
            <w:pPr>
              <w:tabs>
                <w:tab w:val="clear" w:pos="144"/>
              </w:tabs>
            </w:pPr>
            <w:r>
              <w:t>brown</w:t>
            </w:r>
          </w:p>
        </w:tc>
        <w:tc>
          <w:tcPr>
            <w:tcW w:w="990" w:type="dxa"/>
            <w:tcBorders>
              <w:top w:val="single" w:sz="8" w:space="0" w:color="auto"/>
            </w:tcBorders>
          </w:tcPr>
          <w:p w14:paraId="5EA2781D" w14:textId="204902B7" w:rsidR="002A7DDE" w:rsidRDefault="002A7DDE" w:rsidP="002A7DDE">
            <w:pPr>
              <w:tabs>
                <w:tab w:val="clear" w:pos="144"/>
                <w:tab w:val="decimal" w:pos="396"/>
              </w:tabs>
            </w:pPr>
            <w:r>
              <w:t>25.81</w:t>
            </w:r>
          </w:p>
        </w:tc>
        <w:tc>
          <w:tcPr>
            <w:tcW w:w="990" w:type="dxa"/>
            <w:tcBorders>
              <w:top w:val="single" w:sz="8" w:space="0" w:color="auto"/>
            </w:tcBorders>
          </w:tcPr>
          <w:p w14:paraId="19E6C9B4" w14:textId="7DE6CF38" w:rsidR="002A7DDE" w:rsidRDefault="002A7DDE" w:rsidP="002A7DDE">
            <w:pPr>
              <w:tabs>
                <w:tab w:val="clear" w:pos="144"/>
                <w:tab w:val="decimal" w:pos="216"/>
              </w:tabs>
            </w:pPr>
            <w:r>
              <w:t>5.004</w:t>
            </w:r>
          </w:p>
        </w:tc>
        <w:tc>
          <w:tcPr>
            <w:tcW w:w="810" w:type="dxa"/>
            <w:tcBorders>
              <w:top w:val="single" w:sz="8" w:space="0" w:color="auto"/>
            </w:tcBorders>
          </w:tcPr>
          <w:p w14:paraId="45D4B7B6" w14:textId="5054A97A" w:rsidR="002A7DDE" w:rsidRDefault="002A7DDE" w:rsidP="002A7DDE">
            <w:pPr>
              <w:tabs>
                <w:tab w:val="clear" w:pos="144"/>
              </w:tabs>
              <w:jc w:val="center"/>
            </w:pPr>
            <w:r>
              <w:t>30</w:t>
            </w:r>
          </w:p>
        </w:tc>
        <w:tc>
          <w:tcPr>
            <w:tcW w:w="720" w:type="dxa"/>
            <w:tcBorders>
              <w:top w:val="single" w:sz="8" w:space="0" w:color="auto"/>
            </w:tcBorders>
          </w:tcPr>
          <w:p w14:paraId="0C98993C" w14:textId="019CE9C3" w:rsidR="002A7DDE" w:rsidRDefault="002A7DDE" w:rsidP="002A7DDE">
            <w:pPr>
              <w:tabs>
                <w:tab w:val="clear" w:pos="144"/>
              </w:tabs>
              <w:jc w:val="center"/>
            </w:pPr>
            <w:r>
              <w:t>4.581</w:t>
            </w:r>
          </w:p>
        </w:tc>
        <w:tc>
          <w:tcPr>
            <w:tcW w:w="1656" w:type="dxa"/>
            <w:tcBorders>
              <w:top w:val="single" w:sz="8" w:space="0" w:color="auto"/>
            </w:tcBorders>
          </w:tcPr>
          <w:p w14:paraId="553B5DA6" w14:textId="5869D03E" w:rsidR="002A7DDE" w:rsidRDefault="002A7DDE" w:rsidP="002A7DDE">
            <w:pPr>
              <w:tabs>
                <w:tab w:val="clear" w:pos="144"/>
              </w:tabs>
              <w:jc w:val="center"/>
            </w:pPr>
            <m:oMath>
              <m:r>
                <w:rPr>
                  <w:rFonts w:ascii="Cambria Math" w:hAnsi="Cambria Math"/>
                </w:rPr>
                <m:t>α</m:t>
              </m:r>
            </m:oMath>
            <w:r>
              <w:t xml:space="preserve"> &lt; 0.01</w:t>
            </w:r>
          </w:p>
        </w:tc>
      </w:tr>
      <w:tr w:rsidR="002A7DDE" w14:paraId="458FEC02" w14:textId="77777777" w:rsidTr="00705993">
        <w:trPr>
          <w:jc w:val="center"/>
        </w:trPr>
        <w:tc>
          <w:tcPr>
            <w:tcW w:w="918" w:type="dxa"/>
          </w:tcPr>
          <w:p w14:paraId="3732F2E0" w14:textId="3D5DEB1C" w:rsidR="002A7DDE" w:rsidRDefault="002A7DDE" w:rsidP="00F2648D">
            <w:pPr>
              <w:tabs>
                <w:tab w:val="clear" w:pos="144"/>
              </w:tabs>
            </w:pPr>
            <w:r>
              <w:t>red</w:t>
            </w:r>
          </w:p>
        </w:tc>
        <w:tc>
          <w:tcPr>
            <w:tcW w:w="990" w:type="dxa"/>
          </w:tcPr>
          <w:p w14:paraId="389C45EE" w14:textId="16DFBC57" w:rsidR="002A7DDE" w:rsidRDefault="002A7DDE" w:rsidP="002A7DDE">
            <w:pPr>
              <w:tabs>
                <w:tab w:val="clear" w:pos="144"/>
                <w:tab w:val="decimal" w:pos="396"/>
              </w:tabs>
            </w:pPr>
            <w:r>
              <w:t>17.64</w:t>
            </w:r>
          </w:p>
        </w:tc>
        <w:tc>
          <w:tcPr>
            <w:tcW w:w="990" w:type="dxa"/>
          </w:tcPr>
          <w:p w14:paraId="5E338B09" w14:textId="4FC7F33F" w:rsidR="002A7DDE" w:rsidRDefault="002A7DDE" w:rsidP="002A7DDE">
            <w:pPr>
              <w:tabs>
                <w:tab w:val="clear" w:pos="144"/>
                <w:tab w:val="decimal" w:pos="216"/>
              </w:tabs>
            </w:pPr>
            <w:r>
              <w:t>6.600</w:t>
            </w:r>
          </w:p>
        </w:tc>
        <w:tc>
          <w:tcPr>
            <w:tcW w:w="810" w:type="dxa"/>
          </w:tcPr>
          <w:p w14:paraId="7A69AE5C" w14:textId="405B2E2B" w:rsidR="002A7DDE" w:rsidRDefault="002A7DDE" w:rsidP="002A7DDE">
            <w:pPr>
              <w:tabs>
                <w:tab w:val="clear" w:pos="144"/>
              </w:tabs>
              <w:jc w:val="center"/>
            </w:pPr>
            <w:r>
              <w:t>20</w:t>
            </w:r>
          </w:p>
        </w:tc>
        <w:tc>
          <w:tcPr>
            <w:tcW w:w="720" w:type="dxa"/>
          </w:tcPr>
          <w:p w14:paraId="4352F44F" w14:textId="7BC092D0" w:rsidR="002A7DDE" w:rsidRDefault="002A7DDE" w:rsidP="002A7DDE">
            <w:pPr>
              <w:tabs>
                <w:tab w:val="clear" w:pos="144"/>
              </w:tabs>
              <w:jc w:val="center"/>
            </w:pPr>
            <w:r>
              <w:t>1.962</w:t>
            </w:r>
          </w:p>
        </w:tc>
        <w:tc>
          <w:tcPr>
            <w:tcW w:w="1656" w:type="dxa"/>
          </w:tcPr>
          <w:p w14:paraId="60736253" w14:textId="76E079F6" w:rsidR="002A7DDE" w:rsidRDefault="002A7DDE" w:rsidP="002A7DDE">
            <w:pPr>
              <w:tabs>
                <w:tab w:val="clear" w:pos="144"/>
              </w:tabs>
              <w:jc w:val="center"/>
            </w:pPr>
            <w:r>
              <w:t xml:space="preserve">0.05 &lt; </w:t>
            </w:r>
            <m:oMath>
              <m:r>
                <w:rPr>
                  <w:rFonts w:ascii="Cambria Math" w:hAnsi="Cambria Math"/>
                </w:rPr>
                <m:t>α</m:t>
              </m:r>
            </m:oMath>
            <w:r>
              <w:t xml:space="preserve"> &lt;0.10</w:t>
            </w:r>
          </w:p>
        </w:tc>
      </w:tr>
      <w:tr w:rsidR="002A7DDE" w14:paraId="04B2EE40" w14:textId="77777777" w:rsidTr="00705993">
        <w:trPr>
          <w:jc w:val="center"/>
        </w:trPr>
        <w:tc>
          <w:tcPr>
            <w:tcW w:w="918" w:type="dxa"/>
          </w:tcPr>
          <w:p w14:paraId="4A098389" w14:textId="5F6AB70F" w:rsidR="002A7DDE" w:rsidRDefault="002A7DDE" w:rsidP="00F2648D">
            <w:pPr>
              <w:tabs>
                <w:tab w:val="clear" w:pos="144"/>
              </w:tabs>
            </w:pPr>
            <w:r>
              <w:t>yellow</w:t>
            </w:r>
          </w:p>
        </w:tc>
        <w:tc>
          <w:tcPr>
            <w:tcW w:w="990" w:type="dxa"/>
          </w:tcPr>
          <w:p w14:paraId="6A07EE91" w14:textId="18E7FCF3" w:rsidR="002A7DDE" w:rsidRDefault="002A7DDE" w:rsidP="002A7DDE">
            <w:pPr>
              <w:tabs>
                <w:tab w:val="clear" w:pos="144"/>
                <w:tab w:val="decimal" w:pos="396"/>
              </w:tabs>
            </w:pPr>
            <w:r>
              <w:t>25.52</w:t>
            </w:r>
          </w:p>
        </w:tc>
        <w:tc>
          <w:tcPr>
            <w:tcW w:w="990" w:type="dxa"/>
          </w:tcPr>
          <w:p w14:paraId="4D5832AD" w14:textId="4FB3C8FA" w:rsidR="002A7DDE" w:rsidRDefault="002A7DDE" w:rsidP="002A7DDE">
            <w:pPr>
              <w:tabs>
                <w:tab w:val="clear" w:pos="144"/>
                <w:tab w:val="decimal" w:pos="216"/>
              </w:tabs>
            </w:pPr>
            <w:r>
              <w:t>7.594</w:t>
            </w:r>
          </w:p>
        </w:tc>
        <w:tc>
          <w:tcPr>
            <w:tcW w:w="810" w:type="dxa"/>
          </w:tcPr>
          <w:p w14:paraId="4B9CF64E" w14:textId="7817E5D0" w:rsidR="002A7DDE" w:rsidRDefault="002A7DDE" w:rsidP="002A7DDE">
            <w:pPr>
              <w:tabs>
                <w:tab w:val="clear" w:pos="144"/>
              </w:tabs>
              <w:jc w:val="center"/>
            </w:pPr>
            <w:r>
              <w:t>20</w:t>
            </w:r>
          </w:p>
        </w:tc>
        <w:tc>
          <w:tcPr>
            <w:tcW w:w="720" w:type="dxa"/>
          </w:tcPr>
          <w:p w14:paraId="5FA1F7E9" w14:textId="25CD1F84" w:rsidR="002A7DDE" w:rsidRDefault="002A7DDE" w:rsidP="002A7DDE">
            <w:pPr>
              <w:tabs>
                <w:tab w:val="clear" w:pos="144"/>
              </w:tabs>
              <w:jc w:val="center"/>
            </w:pPr>
            <w:r>
              <w:t>3.984</w:t>
            </w:r>
          </w:p>
        </w:tc>
        <w:tc>
          <w:tcPr>
            <w:tcW w:w="1656" w:type="dxa"/>
          </w:tcPr>
          <w:p w14:paraId="63B07CDC" w14:textId="7C623CB2" w:rsidR="002A7DDE" w:rsidRDefault="002A7DDE" w:rsidP="002A7DDE">
            <w:pPr>
              <w:tabs>
                <w:tab w:val="clear" w:pos="144"/>
              </w:tabs>
              <w:jc w:val="center"/>
            </w:pPr>
            <m:oMath>
              <m:r>
                <w:rPr>
                  <w:rFonts w:ascii="Cambria Math" w:hAnsi="Cambria Math"/>
                </w:rPr>
                <m:t>α</m:t>
              </m:r>
            </m:oMath>
            <w:r>
              <w:t xml:space="preserve"> &lt; 0.01</w:t>
            </w:r>
          </w:p>
        </w:tc>
      </w:tr>
      <w:tr w:rsidR="002A7DDE" w14:paraId="165A5FA7" w14:textId="77777777" w:rsidTr="00705993">
        <w:trPr>
          <w:jc w:val="center"/>
        </w:trPr>
        <w:tc>
          <w:tcPr>
            <w:tcW w:w="918" w:type="dxa"/>
          </w:tcPr>
          <w:p w14:paraId="7A03AC11" w14:textId="24144C5B" w:rsidR="002A7DDE" w:rsidRDefault="002A7DDE" w:rsidP="00F2648D">
            <w:pPr>
              <w:tabs>
                <w:tab w:val="clear" w:pos="144"/>
              </w:tabs>
            </w:pPr>
            <w:r>
              <w:t>blue</w:t>
            </w:r>
          </w:p>
        </w:tc>
        <w:tc>
          <w:tcPr>
            <w:tcW w:w="990" w:type="dxa"/>
          </w:tcPr>
          <w:p w14:paraId="79ED102B" w14:textId="7EEB033B" w:rsidR="002A7DDE" w:rsidRDefault="002A7DDE" w:rsidP="002A7DDE">
            <w:pPr>
              <w:tabs>
                <w:tab w:val="clear" w:pos="144"/>
                <w:tab w:val="decimal" w:pos="396"/>
              </w:tabs>
            </w:pPr>
            <w:r>
              <w:t>11.75</w:t>
            </w:r>
          </w:p>
        </w:tc>
        <w:tc>
          <w:tcPr>
            <w:tcW w:w="990" w:type="dxa"/>
          </w:tcPr>
          <w:p w14:paraId="1692358A" w14:textId="7A906366" w:rsidR="002A7DDE" w:rsidRDefault="002A7DDE" w:rsidP="002A7DDE">
            <w:pPr>
              <w:tabs>
                <w:tab w:val="clear" w:pos="144"/>
                <w:tab w:val="decimal" w:pos="216"/>
              </w:tabs>
            </w:pPr>
            <w:r>
              <w:t>6.667</w:t>
            </w:r>
          </w:p>
        </w:tc>
        <w:tc>
          <w:tcPr>
            <w:tcW w:w="810" w:type="dxa"/>
          </w:tcPr>
          <w:p w14:paraId="021CA29D" w14:textId="51A26600" w:rsidR="002A7DDE" w:rsidRDefault="002A7DDE" w:rsidP="002A7DDE">
            <w:pPr>
              <w:tabs>
                <w:tab w:val="clear" w:pos="144"/>
              </w:tabs>
              <w:jc w:val="center"/>
            </w:pPr>
            <w:r>
              <w:t>10</w:t>
            </w:r>
          </w:p>
        </w:tc>
        <w:tc>
          <w:tcPr>
            <w:tcW w:w="720" w:type="dxa"/>
          </w:tcPr>
          <w:p w14:paraId="1F970C59" w14:textId="493EC3D3" w:rsidR="002A7DDE" w:rsidRDefault="002A7DDE" w:rsidP="002A7DDE">
            <w:pPr>
              <w:tabs>
                <w:tab w:val="clear" w:pos="144"/>
              </w:tabs>
              <w:jc w:val="center"/>
            </w:pPr>
            <w:r>
              <w:t>1.440</w:t>
            </w:r>
          </w:p>
        </w:tc>
        <w:tc>
          <w:tcPr>
            <w:tcW w:w="1656" w:type="dxa"/>
          </w:tcPr>
          <w:p w14:paraId="00C1655D" w14:textId="64243B33" w:rsidR="002A7DDE" w:rsidRDefault="002A7DDE" w:rsidP="002A7DDE">
            <w:pPr>
              <w:tabs>
                <w:tab w:val="clear" w:pos="144"/>
              </w:tabs>
              <w:jc w:val="center"/>
            </w:pPr>
            <m:oMath>
              <m:r>
                <w:rPr>
                  <w:rFonts w:ascii="Cambria Math" w:hAnsi="Cambria Math"/>
                </w:rPr>
                <m:t>α</m:t>
              </m:r>
            </m:oMath>
            <w:r>
              <w:t xml:space="preserve"> &gt; 0.10</w:t>
            </w:r>
          </w:p>
        </w:tc>
      </w:tr>
      <w:tr w:rsidR="002A7DDE" w14:paraId="2426F391" w14:textId="77777777" w:rsidTr="00705993">
        <w:trPr>
          <w:jc w:val="center"/>
        </w:trPr>
        <w:tc>
          <w:tcPr>
            <w:tcW w:w="918" w:type="dxa"/>
          </w:tcPr>
          <w:p w14:paraId="5D0687DB" w14:textId="055ABB4D" w:rsidR="002A7DDE" w:rsidRDefault="002A7DDE" w:rsidP="00F2648D">
            <w:pPr>
              <w:tabs>
                <w:tab w:val="clear" w:pos="144"/>
              </w:tabs>
            </w:pPr>
            <w:r>
              <w:t>green</w:t>
            </w:r>
          </w:p>
        </w:tc>
        <w:tc>
          <w:tcPr>
            <w:tcW w:w="990" w:type="dxa"/>
          </w:tcPr>
          <w:p w14:paraId="5E96B7E5" w14:textId="334526B7" w:rsidR="002A7DDE" w:rsidRDefault="002A7DDE" w:rsidP="002A7DDE">
            <w:pPr>
              <w:tabs>
                <w:tab w:val="clear" w:pos="144"/>
                <w:tab w:val="decimal" w:pos="396"/>
              </w:tabs>
            </w:pPr>
            <w:r>
              <w:t>6.52</w:t>
            </w:r>
          </w:p>
        </w:tc>
        <w:tc>
          <w:tcPr>
            <w:tcW w:w="990" w:type="dxa"/>
          </w:tcPr>
          <w:p w14:paraId="5719B624" w14:textId="104249ED" w:rsidR="002A7DDE" w:rsidRDefault="002A7DDE" w:rsidP="002A7DDE">
            <w:pPr>
              <w:tabs>
                <w:tab w:val="clear" w:pos="144"/>
                <w:tab w:val="decimal" w:pos="216"/>
              </w:tabs>
            </w:pPr>
            <w:r>
              <w:t>4.743</w:t>
            </w:r>
          </w:p>
        </w:tc>
        <w:tc>
          <w:tcPr>
            <w:tcW w:w="810" w:type="dxa"/>
          </w:tcPr>
          <w:p w14:paraId="106D56C7" w14:textId="72D4A71F" w:rsidR="002A7DDE" w:rsidRDefault="002A7DDE" w:rsidP="002A7DDE">
            <w:pPr>
              <w:tabs>
                <w:tab w:val="clear" w:pos="144"/>
              </w:tabs>
              <w:jc w:val="center"/>
            </w:pPr>
            <w:r>
              <w:t>10</w:t>
            </w:r>
          </w:p>
        </w:tc>
        <w:tc>
          <w:tcPr>
            <w:tcW w:w="720" w:type="dxa"/>
          </w:tcPr>
          <w:p w14:paraId="4DA6BFA6" w14:textId="07EB4A53" w:rsidR="002A7DDE" w:rsidRDefault="002A7DDE" w:rsidP="002A7DDE">
            <w:pPr>
              <w:tabs>
                <w:tab w:val="clear" w:pos="144"/>
              </w:tabs>
              <w:jc w:val="center"/>
            </w:pPr>
            <w:r>
              <w:t>4.018</w:t>
            </w:r>
          </w:p>
        </w:tc>
        <w:tc>
          <w:tcPr>
            <w:tcW w:w="1656" w:type="dxa"/>
          </w:tcPr>
          <w:p w14:paraId="1113155B" w14:textId="4E535C91" w:rsidR="002A7DDE" w:rsidRDefault="002A7DDE" w:rsidP="002A7DDE">
            <w:pPr>
              <w:tabs>
                <w:tab w:val="clear" w:pos="144"/>
              </w:tabs>
              <w:jc w:val="center"/>
            </w:pPr>
            <m:oMath>
              <m:r>
                <w:rPr>
                  <w:rFonts w:ascii="Cambria Math" w:hAnsi="Cambria Math"/>
                </w:rPr>
                <m:t>α</m:t>
              </m:r>
            </m:oMath>
            <w:r>
              <w:t xml:space="preserve"> &lt; 0.01</w:t>
            </w:r>
          </w:p>
        </w:tc>
      </w:tr>
      <w:tr w:rsidR="002A7DDE" w14:paraId="6667B019" w14:textId="77777777" w:rsidTr="00705993">
        <w:trPr>
          <w:jc w:val="center"/>
        </w:trPr>
        <w:tc>
          <w:tcPr>
            <w:tcW w:w="918" w:type="dxa"/>
          </w:tcPr>
          <w:p w14:paraId="27DE5E81" w14:textId="32DBACE3" w:rsidR="002A7DDE" w:rsidRDefault="002A7DDE" w:rsidP="00F2648D">
            <w:pPr>
              <w:tabs>
                <w:tab w:val="clear" w:pos="144"/>
              </w:tabs>
            </w:pPr>
            <w:r>
              <w:t>orange</w:t>
            </w:r>
          </w:p>
        </w:tc>
        <w:tc>
          <w:tcPr>
            <w:tcW w:w="990" w:type="dxa"/>
          </w:tcPr>
          <w:p w14:paraId="18DC5143" w14:textId="7D76025A" w:rsidR="002A7DDE" w:rsidRDefault="002A7DDE" w:rsidP="002A7DDE">
            <w:pPr>
              <w:tabs>
                <w:tab w:val="clear" w:pos="144"/>
                <w:tab w:val="decimal" w:pos="396"/>
              </w:tabs>
            </w:pPr>
            <w:r>
              <w:t>12.75</w:t>
            </w:r>
          </w:p>
        </w:tc>
        <w:tc>
          <w:tcPr>
            <w:tcW w:w="990" w:type="dxa"/>
          </w:tcPr>
          <w:p w14:paraId="57262C03" w14:textId="5A1AC4F7" w:rsidR="002A7DDE" w:rsidRDefault="002A7DDE" w:rsidP="002A7DDE">
            <w:pPr>
              <w:tabs>
                <w:tab w:val="clear" w:pos="144"/>
                <w:tab w:val="decimal" w:pos="216"/>
              </w:tabs>
            </w:pPr>
            <w:r>
              <w:t>4.983</w:t>
            </w:r>
          </w:p>
        </w:tc>
        <w:tc>
          <w:tcPr>
            <w:tcW w:w="810" w:type="dxa"/>
          </w:tcPr>
          <w:p w14:paraId="6E736387" w14:textId="50AC5286" w:rsidR="002A7DDE" w:rsidRDefault="002A7DDE" w:rsidP="002A7DDE">
            <w:pPr>
              <w:tabs>
                <w:tab w:val="clear" w:pos="144"/>
              </w:tabs>
              <w:jc w:val="center"/>
            </w:pPr>
            <w:r>
              <w:t>10</w:t>
            </w:r>
          </w:p>
        </w:tc>
        <w:tc>
          <w:tcPr>
            <w:tcW w:w="720" w:type="dxa"/>
          </w:tcPr>
          <w:p w14:paraId="5BBE1639" w14:textId="688F0F5E" w:rsidR="002A7DDE" w:rsidRDefault="002A7DDE" w:rsidP="002A7DDE">
            <w:pPr>
              <w:tabs>
                <w:tab w:val="clear" w:pos="144"/>
              </w:tabs>
              <w:jc w:val="center"/>
            </w:pPr>
            <w:r>
              <w:t>3.024</w:t>
            </w:r>
          </w:p>
        </w:tc>
        <w:tc>
          <w:tcPr>
            <w:tcW w:w="1656" w:type="dxa"/>
          </w:tcPr>
          <w:p w14:paraId="26675D01" w14:textId="4760B59E" w:rsidR="002A7DDE" w:rsidRDefault="002A7DDE" w:rsidP="002A7DDE">
            <w:pPr>
              <w:tabs>
                <w:tab w:val="clear" w:pos="144"/>
              </w:tabs>
              <w:jc w:val="center"/>
            </w:pPr>
            <m:oMath>
              <m:r>
                <w:rPr>
                  <w:rFonts w:ascii="Cambria Math" w:hAnsi="Cambria Math"/>
                </w:rPr>
                <m:t>α</m:t>
              </m:r>
            </m:oMath>
            <w:r>
              <w:t xml:space="preserve"> &lt; 0.01</w:t>
            </w:r>
          </w:p>
        </w:tc>
      </w:tr>
    </w:tbl>
    <w:p w14:paraId="49527BAC" w14:textId="363BE784" w:rsidR="0058731D" w:rsidRDefault="002A7DDE" w:rsidP="002A7DDE">
      <w:pPr>
        <w:tabs>
          <w:tab w:val="clear" w:pos="144"/>
        </w:tabs>
        <w:spacing w:before="120" w:after="120"/>
      </w:pPr>
      <w:r>
        <w:t>where</w:t>
      </w:r>
      <w:r w:rsidR="00863E91">
        <w:t xml:space="preserve"> </w:t>
      </w:r>
      <m:oMath>
        <m:r>
          <w:rPr>
            <w:rFonts w:ascii="Cambria Math" w:hAnsi="Cambria Math"/>
          </w:rPr>
          <m:t>s</m:t>
        </m:r>
      </m:oMath>
      <w:r w:rsidR="00863E91">
        <w:t xml:space="preserve"> is the standard deviation for the 30 samples, </w:t>
      </w:r>
      <m:oMath>
        <m:r>
          <w:rPr>
            <w:rFonts w:ascii="Cambria Math" w:hAnsi="Cambria Math"/>
          </w:rPr>
          <m:t>t</m:t>
        </m:r>
      </m:oMath>
      <w:r w:rsidR="00863E91">
        <w:t xml:space="preserve"> is the calculated experimental value of </w:t>
      </w:r>
      <m:oMath>
        <m:r>
          <w:rPr>
            <w:rFonts w:ascii="Cambria Math" w:hAnsi="Cambria Math"/>
          </w:rPr>
          <m:t>t</m:t>
        </m:r>
      </m:oMath>
      <w:r w:rsidR="00705993">
        <w:t xml:space="preserve"> based on </w:t>
      </w:r>
      <m:oMath>
        <m:acc>
          <m:accPr>
            <m:chr m:val="̅"/>
            <m:ctrlPr>
              <w:rPr>
                <w:rFonts w:ascii="Cambria Math" w:hAnsi="Cambria Math"/>
                <w:i/>
              </w:rPr>
            </m:ctrlPr>
          </m:accPr>
          <m:e>
            <m:r>
              <w:rPr>
                <w:rFonts w:ascii="Cambria Math" w:hAnsi="Cambria Math"/>
              </w:rPr>
              <m:t>x</m:t>
            </m:r>
          </m:e>
        </m:acc>
      </m:oMath>
      <w:r w:rsidR="00705993">
        <w:t xml:space="preserve">, </w:t>
      </w:r>
      <m:oMath>
        <m:r>
          <w:rPr>
            <w:rFonts w:ascii="Cambria Math" w:hAnsi="Cambria Math"/>
          </w:rPr>
          <m:t>s</m:t>
        </m:r>
      </m:oMath>
      <w:r w:rsidR="00705993">
        <w:t xml:space="preserve">, and </w:t>
      </w:r>
      <m:oMath>
        <m:r>
          <w:rPr>
            <w:rFonts w:ascii="Cambria Math" w:hAnsi="Cambria Math"/>
          </w:rPr>
          <m:t>μ</m:t>
        </m:r>
      </m:oMath>
      <w:r w:rsidR="00863E91">
        <w:t xml:space="preserve">, and the last column defines the value of </w:t>
      </w:r>
      <m:oMath>
        <m:r>
          <w:rPr>
            <w:rFonts w:ascii="Cambria Math" w:hAnsi="Cambria Math"/>
          </w:rPr>
          <m:t>α</m:t>
        </m:r>
      </m:oMath>
      <w:r w:rsidR="00863E91">
        <w:t xml:space="preserve"> for which we can reject the null </w:t>
      </w:r>
      <w:r w:rsidR="00592AA0">
        <w:t>h</w:t>
      </w:r>
      <w:r w:rsidR="00592AA0">
        <w:t>y</w:t>
      </w:r>
      <w:r w:rsidR="00592AA0">
        <w:t>pothesis</w:t>
      </w:r>
      <w:r w:rsidR="00863E91">
        <w:t xml:space="preserve"> and accept the alternative hypothesis.</w:t>
      </w:r>
    </w:p>
    <w:p w14:paraId="01AC7DF8" w14:textId="7D5CB510" w:rsidR="00863E91" w:rsidRDefault="00863E91" w:rsidP="002A7DDE">
      <w:pPr>
        <w:tabs>
          <w:tab w:val="clear" w:pos="144"/>
        </w:tabs>
        <w:spacing w:before="120" w:after="120"/>
      </w:pPr>
      <w:r>
        <w:t>With the exception of the color blue, we have good evidence that the distribution of colors for these 30 samples is not in agreement with the manufact</w:t>
      </w:r>
      <w:r w:rsidR="008B0130">
        <w:t xml:space="preserve">urer’s stated distribution. For brown, yellow, green, and orange, the 99% confidence interval does not include </w:t>
      </w:r>
      <m:oMath>
        <m:r>
          <w:rPr>
            <w:rFonts w:ascii="Cambria Math" w:hAnsi="Cambria Math"/>
          </w:rPr>
          <m:t>μ</m:t>
        </m:r>
      </m:oMath>
      <w:r w:rsidR="008B0130">
        <w:t xml:space="preserve">; for red, the 90% confidence interval does not include </w:t>
      </w:r>
      <m:oMath>
        <m:r>
          <w:rPr>
            <w:rFonts w:ascii="Cambria Math" w:hAnsi="Cambria Math"/>
          </w:rPr>
          <m:t>μ</m:t>
        </m:r>
      </m:oMath>
      <w:r w:rsidR="008B0130">
        <w:t>. These results are not particularly suprising. Although the distribution of colors in a production batch presumably matches the percentages provided by Mars, the mixing of the M&amp;Ms at the level at which individual bags are filled likely is far from homogeneous.</w:t>
      </w:r>
    </w:p>
    <w:p w14:paraId="4A383B48" w14:textId="2524BC91" w:rsidR="00DA1A75" w:rsidRPr="008B0130" w:rsidRDefault="008B0130" w:rsidP="008B0130">
      <w:pPr>
        <w:tabs>
          <w:tab w:val="clear" w:pos="144"/>
        </w:tabs>
        <w:spacing w:after="120"/>
        <w:rPr>
          <w:i/>
        </w:rPr>
      </w:pPr>
      <w:r>
        <w:rPr>
          <w:i/>
        </w:rPr>
        <w:t>In a response to a query regarding the proportions of colors in bags of M&amp;Ms, the manufacturer no</w:t>
      </w:r>
      <w:r w:rsidRPr="008B0130">
        <w:rPr>
          <w:i/>
        </w:rPr>
        <w:t>ted that “[e]</w:t>
      </w:r>
      <w:r w:rsidR="00DA1A75" w:rsidRPr="008B0130">
        <w:rPr>
          <w:i/>
        </w:rPr>
        <w:t>ach large production batch is blended to [this] ratio and mixed thoroughly. However, since the individual packages are filled by weight on high-speed equipment, and not by count, it is possible to have an unusual color distribution.”</w:t>
      </w:r>
      <w:r>
        <w:rPr>
          <w:i/>
        </w:rPr>
        <w:t xml:space="preserve"> </w:t>
      </w:r>
      <w:r w:rsidR="00350241">
        <w:rPr>
          <w:i/>
        </w:rPr>
        <w:t xml:space="preserve">The full response is at </w:t>
      </w:r>
      <w:hyperlink r:id="rId21" w:history="1">
        <w:r w:rsidR="00350241" w:rsidRPr="007556C2">
          <w:rPr>
            <w:rStyle w:val="Hyperlink"/>
            <w:i/>
          </w:rPr>
          <w:t>https://www.exeter.edu/documents/mandm.pdf</w:t>
        </w:r>
      </w:hyperlink>
      <w:r w:rsidR="00350241">
        <w:rPr>
          <w:i/>
        </w:rPr>
        <w:t xml:space="preserve"> (accessed 12/13/15).</w:t>
      </w:r>
      <w:r w:rsidR="00705993">
        <w:rPr>
          <w:i/>
        </w:rPr>
        <w:t xml:space="preserve"> It seems more likely that the color distribution is a function of sampling </w:t>
      </w:r>
      <w:r w:rsidR="004A0767">
        <w:rPr>
          <w:i/>
        </w:rPr>
        <w:t>uncertainty</w:t>
      </w:r>
      <w:r w:rsidR="00705993">
        <w:rPr>
          <w:i/>
        </w:rPr>
        <w:t xml:space="preserve"> associated with the population’s </w:t>
      </w:r>
      <w:r w:rsidR="004A0767">
        <w:rPr>
          <w:i/>
        </w:rPr>
        <w:t>homogeneity</w:t>
      </w:r>
      <w:r w:rsidR="00705993">
        <w:rPr>
          <w:i/>
        </w:rPr>
        <w:t xml:space="preserve"> at the level of sampling.</w:t>
      </w:r>
    </w:p>
    <w:p w14:paraId="117B8209" w14:textId="77777777" w:rsidR="00DA1A75" w:rsidRPr="0058731D" w:rsidRDefault="00DA1A75" w:rsidP="00916474">
      <w:pPr>
        <w:tabs>
          <w:tab w:val="clear" w:pos="144"/>
        </w:tabs>
        <w:spacing w:after="120"/>
      </w:pPr>
    </w:p>
    <w:p w14:paraId="4DEF414C" w14:textId="235C0A33" w:rsidR="0058731D" w:rsidRDefault="005813E2" w:rsidP="00135163">
      <w:pPr>
        <w:tabs>
          <w:tab w:val="clear" w:pos="144"/>
        </w:tabs>
        <w:rPr>
          <w:b/>
          <w:sz w:val="28"/>
        </w:rPr>
      </w:pPr>
      <w:r>
        <w:rPr>
          <w:b/>
          <w:sz w:val="28"/>
        </w:rPr>
        <w:br w:type="column"/>
      </w:r>
      <w:r w:rsidR="00CD63A0">
        <w:rPr>
          <w:b/>
          <w:sz w:val="28"/>
        </w:rPr>
        <w:t>Part VI:</w:t>
      </w:r>
      <w:r w:rsidR="00A82283">
        <w:rPr>
          <w:b/>
          <w:sz w:val="28"/>
        </w:rPr>
        <w:t xml:space="preserve"> </w:t>
      </w:r>
      <w:r w:rsidR="0058731D">
        <w:rPr>
          <w:b/>
          <w:sz w:val="28"/>
        </w:rPr>
        <w:t>Now Its Your Turn!</w:t>
      </w:r>
    </w:p>
    <w:p w14:paraId="52C1103D" w14:textId="5398E454" w:rsidR="002014A3" w:rsidRDefault="002014A3" w:rsidP="004F43CD">
      <w:pPr>
        <w:tabs>
          <w:tab w:val="clear" w:pos="144"/>
        </w:tabs>
        <w:spacing w:after="120"/>
      </w:pPr>
      <w:r>
        <w:t>Answers, of course, will vary.</w:t>
      </w:r>
    </w:p>
    <w:p w14:paraId="79EE9E05" w14:textId="5401980A" w:rsidR="002014A3" w:rsidRPr="002014A3" w:rsidRDefault="00C05CD6" w:rsidP="004F43CD">
      <w:pPr>
        <w:tabs>
          <w:tab w:val="clear" w:pos="144"/>
        </w:tabs>
        <w:spacing w:after="120"/>
        <w:rPr>
          <w:i/>
        </w:rPr>
      </w:pPr>
      <w:r w:rsidRPr="002014A3">
        <w:rPr>
          <w:i/>
        </w:rPr>
        <w:t xml:space="preserve">In addition to duplicating some of the questions considered in this case study using the additional data sets or newly collected data, </w:t>
      </w:r>
      <w:r w:rsidR="002014A3" w:rsidRPr="002014A3">
        <w:rPr>
          <w:i/>
        </w:rPr>
        <w:t>students should be able to extend the concept of a t-test to include comparisons of different colors of M&amp;Ms or off different types of M&amp;Ms, and a consideration of paired vs. unpaired data. Students also can explore their ability to model data using the binomial distribution to model the distribution of samples of fixed size, or using the Poisson distribution to model the frequency of a rare event, such as the presence of damaged M&amp;Ms in bags of a fixed size.</w:t>
      </w:r>
    </w:p>
    <w:p w14:paraId="435211D0" w14:textId="1FD81ECE" w:rsidR="00C05CD6" w:rsidRPr="002014A3" w:rsidRDefault="002014A3" w:rsidP="004F43CD">
      <w:pPr>
        <w:tabs>
          <w:tab w:val="clear" w:pos="144"/>
        </w:tabs>
        <w:spacing w:after="120"/>
        <w:rPr>
          <w:i/>
        </w:rPr>
      </w:pPr>
      <w:r w:rsidRPr="002014A3">
        <w:rPr>
          <w:i/>
        </w:rPr>
        <w:t>Other types of analyses that go beyond what is presented in this case study include linear regression (for example, mass as a function of diameter using Data Set 2), analysis of variance, and quality control charts.</w:t>
      </w:r>
    </w:p>
    <w:p w14:paraId="2BA95BDF" w14:textId="2E512642" w:rsidR="002E4440" w:rsidRPr="002014A3" w:rsidRDefault="002014A3" w:rsidP="002014A3">
      <w:pPr>
        <w:tabs>
          <w:tab w:val="clear" w:pos="144"/>
        </w:tabs>
        <w:spacing w:after="120"/>
      </w:pPr>
      <w:r>
        <w:br w:type="column"/>
      </w:r>
      <w:r w:rsidR="002E4440" w:rsidRPr="00A82283">
        <w:rPr>
          <w:b/>
          <w:sz w:val="28"/>
        </w:rPr>
        <w:t>Appendix</w:t>
      </w:r>
    </w:p>
    <w:p w14:paraId="65B336AA" w14:textId="116C5AB6" w:rsidR="00253892" w:rsidRPr="00110D0D" w:rsidRDefault="007951E7" w:rsidP="007951E7">
      <w:pPr>
        <w:spacing w:after="120"/>
        <w:rPr>
          <w:rFonts w:cs="Adobe Garamond Pro"/>
          <w:color w:val="000000"/>
        </w:rPr>
      </w:pPr>
      <w:r w:rsidRPr="00110D0D">
        <w:rPr>
          <w:rFonts w:cs="Adobe Garamond Pro"/>
          <w:color w:val="000000"/>
        </w:rPr>
        <w:t xml:space="preserve">The following R code, with comments, was used to generate the net weights for the 30 samples. The file data.csv was identical in structure to Table 2, but </w:t>
      </w:r>
      <w:r w:rsidR="00621411" w:rsidRPr="00110D0D">
        <w:rPr>
          <w:rFonts w:cs="Adobe Garamond Pro"/>
          <w:color w:val="000000"/>
        </w:rPr>
        <w:t>did not include</w:t>
      </w:r>
      <w:r w:rsidRPr="00110D0D">
        <w:rPr>
          <w:rFonts w:cs="Adobe Garamond Pro"/>
          <w:color w:val="000000"/>
        </w:rPr>
        <w:t xml:space="preserve"> the final column of net weights. This code reads in the original data, calculates the total number of M&amp;Ms </w:t>
      </w:r>
      <w:r w:rsidR="00D77240" w:rsidRPr="00110D0D">
        <w:rPr>
          <w:rFonts w:cs="Adobe Garamond Pro"/>
          <w:color w:val="000000"/>
        </w:rPr>
        <w:t>in</w:t>
      </w:r>
      <w:r w:rsidRPr="00110D0D">
        <w:rPr>
          <w:rFonts w:cs="Adobe Garamond Pro"/>
          <w:color w:val="000000"/>
        </w:rPr>
        <w:t xml:space="preserve"> each sample, </w:t>
      </w:r>
      <w:r w:rsidR="00D77240" w:rsidRPr="00110D0D">
        <w:rPr>
          <w:rFonts w:cs="Adobe Garamond Pro"/>
          <w:color w:val="000000"/>
        </w:rPr>
        <w:t>draws the appropriate number of M&amp;Ms for each sample and calculates</w:t>
      </w:r>
      <w:r w:rsidRPr="00110D0D">
        <w:rPr>
          <w:rFonts w:cs="Adobe Garamond Pro"/>
          <w:color w:val="000000"/>
        </w:rPr>
        <w:t xml:space="preserve"> the </w:t>
      </w:r>
      <w:r w:rsidR="00D77240" w:rsidRPr="00110D0D">
        <w:rPr>
          <w:rFonts w:cs="Adobe Garamond Pro"/>
          <w:color w:val="000000"/>
        </w:rPr>
        <w:t>average weight of an M&amp;M in the sample, calculates the net weight of M&amp;Ms in each sample, and adds the net weights to the original data and saves the data as a new file.</w:t>
      </w:r>
    </w:p>
    <w:p w14:paraId="3F9D815A" w14:textId="230CFD1D"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xml:space="preserve"># </w:t>
      </w:r>
      <w:r w:rsidR="009E4EBB">
        <w:rPr>
          <w:rFonts w:ascii="Courier New" w:hAnsi="Courier New" w:cs="Courier New"/>
          <w:sz w:val="20"/>
          <w:szCs w:val="20"/>
        </w:rPr>
        <w:t>C</w:t>
      </w:r>
      <w:r w:rsidR="00621411">
        <w:rPr>
          <w:rFonts w:ascii="Courier New" w:hAnsi="Courier New" w:cs="Courier New"/>
          <w:sz w:val="20"/>
          <w:szCs w:val="20"/>
        </w:rPr>
        <w:t>reate data frame ‘rawdata’</w:t>
      </w:r>
      <w:r w:rsidRPr="00AF0A84">
        <w:rPr>
          <w:rFonts w:ascii="Courier New" w:hAnsi="Courier New" w:cs="Courier New"/>
          <w:sz w:val="20"/>
          <w:szCs w:val="20"/>
        </w:rPr>
        <w:t xml:space="preserve"> </w:t>
      </w:r>
      <w:r w:rsidR="009E4EBB">
        <w:rPr>
          <w:rFonts w:ascii="Courier New" w:hAnsi="Courier New" w:cs="Courier New"/>
          <w:sz w:val="20"/>
          <w:szCs w:val="20"/>
        </w:rPr>
        <w:t>to store</w:t>
      </w:r>
      <w:r w:rsidRPr="00AF0A84">
        <w:rPr>
          <w:rFonts w:ascii="Courier New" w:hAnsi="Courier New" w:cs="Courier New"/>
          <w:sz w:val="20"/>
          <w:szCs w:val="20"/>
        </w:rPr>
        <w:t xml:space="preserve"> data for the samples</w:t>
      </w:r>
    </w:p>
    <w:p w14:paraId="18782DB1" w14:textId="2DBCC9AF"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ab/>
      </w:r>
      <w:r w:rsidR="00621411">
        <w:rPr>
          <w:rFonts w:ascii="Courier New" w:hAnsi="Courier New" w:cs="Courier New"/>
          <w:sz w:val="20"/>
          <w:szCs w:val="20"/>
        </w:rPr>
        <w:t>raw</w:t>
      </w:r>
      <w:r w:rsidRPr="00AF0A84">
        <w:rPr>
          <w:rFonts w:ascii="Courier New" w:hAnsi="Courier New" w:cs="Courier New"/>
          <w:sz w:val="20"/>
          <w:szCs w:val="20"/>
        </w:rPr>
        <w:t>data = read.csv(“data.csv”)</w:t>
      </w:r>
    </w:p>
    <w:p w14:paraId="557DAA87" w14:textId="56DFC750" w:rsidR="007951E7" w:rsidRPr="00AF0A84" w:rsidRDefault="00621411" w:rsidP="007951E7">
      <w:pPr>
        <w:tabs>
          <w:tab w:val="clear" w:pos="144"/>
        </w:tabs>
        <w:spacing w:after="60"/>
        <w:ind w:left="540" w:hanging="360"/>
        <w:rPr>
          <w:rFonts w:ascii="Courier New" w:hAnsi="Courier New" w:cs="Courier New"/>
          <w:sz w:val="20"/>
          <w:szCs w:val="20"/>
        </w:rPr>
      </w:pPr>
      <w:r>
        <w:rPr>
          <w:rFonts w:ascii="Courier New" w:hAnsi="Courier New" w:cs="Courier New"/>
          <w:sz w:val="20"/>
          <w:szCs w:val="20"/>
        </w:rPr>
        <w:t xml:space="preserve"># </w:t>
      </w:r>
      <w:r w:rsidR="009E4EBB">
        <w:rPr>
          <w:rFonts w:ascii="Courier New" w:hAnsi="Courier New" w:cs="Courier New"/>
          <w:sz w:val="20"/>
          <w:szCs w:val="20"/>
        </w:rPr>
        <w:t>C</w:t>
      </w:r>
      <w:r>
        <w:rPr>
          <w:rFonts w:ascii="Courier New" w:hAnsi="Courier New" w:cs="Courier New"/>
          <w:sz w:val="20"/>
          <w:szCs w:val="20"/>
        </w:rPr>
        <w:t xml:space="preserve">reate </w:t>
      </w:r>
      <w:r w:rsidR="007951E7" w:rsidRPr="00AF0A84">
        <w:rPr>
          <w:rFonts w:ascii="Courier New" w:hAnsi="Courier New" w:cs="Courier New"/>
          <w:sz w:val="20"/>
          <w:szCs w:val="20"/>
        </w:rPr>
        <w:t>vector</w:t>
      </w:r>
      <w:r>
        <w:rPr>
          <w:rFonts w:ascii="Courier New" w:hAnsi="Courier New" w:cs="Courier New"/>
          <w:sz w:val="20"/>
          <w:szCs w:val="20"/>
        </w:rPr>
        <w:t xml:space="preserve"> ‘total’</w:t>
      </w:r>
      <w:r w:rsidR="007951E7" w:rsidRPr="00AF0A84">
        <w:rPr>
          <w:rFonts w:ascii="Courier New" w:hAnsi="Courier New" w:cs="Courier New"/>
          <w:sz w:val="20"/>
          <w:szCs w:val="20"/>
        </w:rPr>
        <w:t xml:space="preserve"> </w:t>
      </w:r>
      <w:r w:rsidR="009E4EBB">
        <w:rPr>
          <w:rFonts w:ascii="Courier New" w:hAnsi="Courier New" w:cs="Courier New"/>
          <w:sz w:val="20"/>
          <w:szCs w:val="20"/>
        </w:rPr>
        <w:t>to store</w:t>
      </w:r>
      <w:r w:rsidR="007951E7" w:rsidRPr="00AF0A84">
        <w:rPr>
          <w:rFonts w:ascii="Courier New" w:hAnsi="Courier New" w:cs="Courier New"/>
          <w:sz w:val="20"/>
          <w:szCs w:val="20"/>
        </w:rPr>
        <w:t xml:space="preserve"> number of M&amp;Ms in each sample</w:t>
      </w:r>
      <w:r w:rsidR="009E4EBB">
        <w:rPr>
          <w:rFonts w:ascii="Courier New" w:hAnsi="Courier New" w:cs="Courier New"/>
          <w:sz w:val="20"/>
          <w:szCs w:val="20"/>
        </w:rPr>
        <w:t>, calculated</w:t>
      </w:r>
    </w:p>
    <w:p w14:paraId="5103E4F8" w14:textId="751A8711"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xml:space="preserve"># </w:t>
      </w:r>
      <w:r w:rsidR="009E4EBB">
        <w:rPr>
          <w:rFonts w:ascii="Courier New" w:hAnsi="Courier New" w:cs="Courier New"/>
          <w:sz w:val="20"/>
          <w:szCs w:val="20"/>
        </w:rPr>
        <w:t xml:space="preserve">by </w:t>
      </w:r>
      <w:r w:rsidR="00621411" w:rsidRPr="00AF0A84">
        <w:rPr>
          <w:rFonts w:ascii="Courier New" w:hAnsi="Courier New" w:cs="Courier New"/>
          <w:sz w:val="20"/>
          <w:szCs w:val="20"/>
        </w:rPr>
        <w:t>summing</w:t>
      </w:r>
      <w:r w:rsidR="009E4EBB">
        <w:rPr>
          <w:rFonts w:ascii="Courier New" w:hAnsi="Courier New" w:cs="Courier New"/>
          <w:sz w:val="20"/>
          <w:szCs w:val="20"/>
        </w:rPr>
        <w:t>,</w:t>
      </w:r>
      <w:r w:rsidR="00621411">
        <w:rPr>
          <w:rFonts w:ascii="Courier New" w:hAnsi="Courier New" w:cs="Courier New"/>
          <w:sz w:val="20"/>
          <w:szCs w:val="20"/>
        </w:rPr>
        <w:t xml:space="preserve"> by</w:t>
      </w:r>
      <w:r w:rsidRPr="00AF0A84">
        <w:rPr>
          <w:rFonts w:ascii="Courier New" w:hAnsi="Courier New" w:cs="Courier New"/>
          <w:sz w:val="20"/>
          <w:szCs w:val="20"/>
        </w:rPr>
        <w:t xml:space="preserve"> row</w:t>
      </w:r>
      <w:r w:rsidR="00621411">
        <w:rPr>
          <w:rFonts w:ascii="Courier New" w:hAnsi="Courier New" w:cs="Courier New"/>
          <w:sz w:val="20"/>
          <w:szCs w:val="20"/>
        </w:rPr>
        <w:t xml:space="preserve"> (1)</w:t>
      </w:r>
      <w:r w:rsidRPr="00AF0A84">
        <w:rPr>
          <w:rFonts w:ascii="Courier New" w:hAnsi="Courier New" w:cs="Courier New"/>
          <w:sz w:val="20"/>
          <w:szCs w:val="20"/>
        </w:rPr>
        <w:t>, the number of M&amp;Ms in columns 3–8</w:t>
      </w:r>
      <w:r w:rsidR="00621411">
        <w:rPr>
          <w:rFonts w:ascii="Courier New" w:hAnsi="Courier New" w:cs="Courier New"/>
          <w:sz w:val="20"/>
          <w:szCs w:val="20"/>
        </w:rPr>
        <w:t xml:space="preserve"> of </w:t>
      </w:r>
      <w:r w:rsidR="009E4EBB">
        <w:rPr>
          <w:rFonts w:ascii="Courier New" w:hAnsi="Courier New" w:cs="Courier New"/>
          <w:sz w:val="20"/>
          <w:szCs w:val="20"/>
        </w:rPr>
        <w:t>‘rawdata’</w:t>
      </w:r>
    </w:p>
    <w:p w14:paraId="1D73D576" w14:textId="3E921950"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ab/>
        <w:t>total = apply(</w:t>
      </w:r>
      <w:r w:rsidR="00621411">
        <w:rPr>
          <w:rFonts w:ascii="Courier New" w:hAnsi="Courier New" w:cs="Courier New"/>
          <w:sz w:val="20"/>
          <w:szCs w:val="20"/>
        </w:rPr>
        <w:t>raw</w:t>
      </w:r>
      <w:r w:rsidRPr="00AF0A84">
        <w:rPr>
          <w:rFonts w:ascii="Courier New" w:hAnsi="Courier New" w:cs="Courier New"/>
          <w:sz w:val="20"/>
          <w:szCs w:val="20"/>
        </w:rPr>
        <w:t>data[ , 3:8], 1, sum)</w:t>
      </w:r>
    </w:p>
    <w:p w14:paraId="7FD0E1C3" w14:textId="092F9A3B"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xml:space="preserve"># </w:t>
      </w:r>
      <w:r w:rsidR="009E4EBB">
        <w:rPr>
          <w:rFonts w:ascii="Courier New" w:hAnsi="Courier New" w:cs="Courier New"/>
          <w:sz w:val="20"/>
          <w:szCs w:val="20"/>
        </w:rPr>
        <w:t>C</w:t>
      </w:r>
      <w:r w:rsidRPr="00AF0A84">
        <w:rPr>
          <w:rFonts w:ascii="Courier New" w:hAnsi="Courier New" w:cs="Courier New"/>
          <w:sz w:val="20"/>
          <w:szCs w:val="20"/>
        </w:rPr>
        <w:t>reate vector</w:t>
      </w:r>
      <w:r w:rsidR="009E4EBB">
        <w:rPr>
          <w:rFonts w:ascii="Courier New" w:hAnsi="Courier New" w:cs="Courier New"/>
          <w:sz w:val="20"/>
          <w:szCs w:val="20"/>
        </w:rPr>
        <w:t xml:space="preserve"> ‘avg.weight’</w:t>
      </w:r>
      <w:r w:rsidRPr="00AF0A84">
        <w:rPr>
          <w:rFonts w:ascii="Courier New" w:hAnsi="Courier New" w:cs="Courier New"/>
          <w:sz w:val="20"/>
          <w:szCs w:val="20"/>
        </w:rPr>
        <w:t xml:space="preserve"> to store </w:t>
      </w:r>
      <w:r w:rsidR="009E4EBB">
        <w:rPr>
          <w:rFonts w:ascii="Courier New" w:hAnsi="Courier New" w:cs="Courier New"/>
          <w:sz w:val="20"/>
          <w:szCs w:val="20"/>
        </w:rPr>
        <w:t>average</w:t>
      </w:r>
      <w:r w:rsidRPr="00AF0A84">
        <w:rPr>
          <w:rFonts w:ascii="Courier New" w:hAnsi="Courier New" w:cs="Courier New"/>
          <w:sz w:val="20"/>
          <w:szCs w:val="20"/>
        </w:rPr>
        <w:t xml:space="preserve"> weigh</w:t>
      </w:r>
      <w:r>
        <w:rPr>
          <w:rFonts w:ascii="Courier New" w:hAnsi="Courier New" w:cs="Courier New"/>
          <w:sz w:val="20"/>
          <w:szCs w:val="20"/>
        </w:rPr>
        <w:t>t of M&amp;M</w:t>
      </w:r>
      <w:r w:rsidR="00D77240">
        <w:rPr>
          <w:rFonts w:ascii="Courier New" w:hAnsi="Courier New" w:cs="Courier New"/>
          <w:sz w:val="20"/>
          <w:szCs w:val="20"/>
        </w:rPr>
        <w:t>s</w:t>
      </w:r>
      <w:r>
        <w:rPr>
          <w:rFonts w:ascii="Courier New" w:hAnsi="Courier New" w:cs="Courier New"/>
          <w:sz w:val="20"/>
          <w:szCs w:val="20"/>
        </w:rPr>
        <w:t xml:space="preserve"> in each</w:t>
      </w:r>
      <w:r w:rsidRPr="00AF0A84">
        <w:rPr>
          <w:rFonts w:ascii="Courier New" w:hAnsi="Courier New" w:cs="Courier New"/>
          <w:sz w:val="20"/>
          <w:szCs w:val="20"/>
        </w:rPr>
        <w:t xml:space="preserve"> </w:t>
      </w:r>
      <w:r w:rsidR="00D77240">
        <w:rPr>
          <w:rFonts w:ascii="Courier New" w:hAnsi="Courier New" w:cs="Courier New"/>
          <w:sz w:val="20"/>
          <w:szCs w:val="20"/>
        </w:rPr>
        <w:t>sample</w:t>
      </w:r>
    </w:p>
    <w:p w14:paraId="0B71E423" w14:textId="548ACE62"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ab/>
      </w:r>
      <w:r>
        <w:rPr>
          <w:rFonts w:ascii="Courier New" w:hAnsi="Courier New" w:cs="Courier New"/>
          <w:sz w:val="20"/>
          <w:szCs w:val="20"/>
        </w:rPr>
        <w:t>avg</w:t>
      </w:r>
      <w:r w:rsidRPr="00AF0A84">
        <w:rPr>
          <w:rFonts w:ascii="Courier New" w:hAnsi="Courier New" w:cs="Courier New"/>
          <w:sz w:val="20"/>
          <w:szCs w:val="20"/>
        </w:rPr>
        <w:t>.weight = seq(1:30)</w:t>
      </w:r>
    </w:p>
    <w:p w14:paraId="2B49D494" w14:textId="6409D9E7" w:rsidR="007951E7"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xml:space="preserve"># </w:t>
      </w:r>
      <w:r w:rsidR="009E4EBB">
        <w:rPr>
          <w:rFonts w:ascii="Courier New" w:hAnsi="Courier New" w:cs="Courier New"/>
          <w:sz w:val="20"/>
          <w:szCs w:val="20"/>
        </w:rPr>
        <w:t>Create separate vectors for</w:t>
      </w:r>
      <w:r w:rsidRPr="00AF0A84">
        <w:rPr>
          <w:rFonts w:ascii="Courier New" w:hAnsi="Courier New" w:cs="Courier New"/>
          <w:sz w:val="20"/>
          <w:szCs w:val="20"/>
        </w:rPr>
        <w:t xml:space="preserve"> the </w:t>
      </w:r>
      <w:r>
        <w:rPr>
          <w:rFonts w:ascii="Courier New" w:hAnsi="Courier New" w:cs="Courier New"/>
          <w:sz w:val="20"/>
          <w:szCs w:val="20"/>
        </w:rPr>
        <w:t>population</w:t>
      </w:r>
      <w:r w:rsidRPr="00AF0A84">
        <w:rPr>
          <w:rFonts w:ascii="Courier New" w:hAnsi="Courier New" w:cs="Courier New"/>
          <w:sz w:val="20"/>
          <w:szCs w:val="20"/>
        </w:rPr>
        <w:t xml:space="preserve"> mean and </w:t>
      </w:r>
      <w:r w:rsidR="009E4EBB">
        <w:rPr>
          <w:rFonts w:ascii="Courier New" w:hAnsi="Courier New" w:cs="Courier New"/>
          <w:sz w:val="20"/>
          <w:szCs w:val="20"/>
        </w:rPr>
        <w:t xml:space="preserve">the </w:t>
      </w:r>
      <w:r w:rsidRPr="00AF0A84">
        <w:rPr>
          <w:rFonts w:ascii="Courier New" w:hAnsi="Courier New" w:cs="Courier New"/>
          <w:sz w:val="20"/>
          <w:szCs w:val="20"/>
        </w:rPr>
        <w:t>stan</w:t>
      </w:r>
      <w:r w:rsidR="009E4EBB">
        <w:rPr>
          <w:rFonts w:ascii="Courier New" w:hAnsi="Courier New" w:cs="Courier New"/>
          <w:sz w:val="20"/>
          <w:szCs w:val="20"/>
        </w:rPr>
        <w:t>dard deviation</w:t>
      </w:r>
    </w:p>
    <w:p w14:paraId="1234C32A" w14:textId="3B9B3A08" w:rsidR="009E4EBB" w:rsidRPr="00AF0A84" w:rsidRDefault="009E4EBB" w:rsidP="009E4EBB">
      <w:pPr>
        <w:tabs>
          <w:tab w:val="clear" w:pos="144"/>
        </w:tabs>
        <w:spacing w:after="60"/>
        <w:ind w:left="540" w:hanging="360"/>
        <w:rPr>
          <w:rFonts w:ascii="Courier New" w:hAnsi="Courier New" w:cs="Courier New"/>
          <w:sz w:val="20"/>
          <w:szCs w:val="20"/>
        </w:rPr>
      </w:pPr>
      <w:r>
        <w:rPr>
          <w:rFonts w:ascii="Courier New" w:hAnsi="Courier New" w:cs="Courier New"/>
          <w:sz w:val="20"/>
          <w:szCs w:val="20"/>
        </w:rPr>
        <w:t xml:space="preserve"># with </w:t>
      </w:r>
      <w:r w:rsidRPr="00AF0A84">
        <w:rPr>
          <w:rFonts w:ascii="Courier New" w:hAnsi="Courier New" w:cs="Courier New"/>
          <w:sz w:val="20"/>
          <w:szCs w:val="20"/>
        </w:rPr>
        <w:t xml:space="preserve">values </w:t>
      </w:r>
      <w:r>
        <w:rPr>
          <w:rFonts w:ascii="Courier New" w:hAnsi="Courier New" w:cs="Courier New"/>
          <w:sz w:val="20"/>
          <w:szCs w:val="20"/>
        </w:rPr>
        <w:t>determined using</w:t>
      </w:r>
      <w:r w:rsidRPr="00AF0A84">
        <w:rPr>
          <w:rFonts w:ascii="Courier New" w:hAnsi="Courier New" w:cs="Courier New"/>
          <w:sz w:val="20"/>
          <w:szCs w:val="20"/>
        </w:rPr>
        <w:t xml:space="preserve"> the masses of 462 plain M&amp;Ms available</w:t>
      </w:r>
      <w:r>
        <w:rPr>
          <w:rFonts w:ascii="Courier New" w:hAnsi="Courier New" w:cs="Courier New"/>
          <w:sz w:val="20"/>
          <w:szCs w:val="20"/>
        </w:rPr>
        <w:t xml:space="preserve"> at</w:t>
      </w:r>
    </w:p>
    <w:p w14:paraId="46D386A0" w14:textId="30D86168" w:rsidR="009E4EBB" w:rsidRPr="00AF0A84" w:rsidRDefault="009E4EBB" w:rsidP="009E4EBB">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the Puget Sound Data Hoard (http://stat.pugetsound.edu/hoard/Default.aspx)</w:t>
      </w:r>
    </w:p>
    <w:p w14:paraId="4A6CFEA4" w14:textId="77777777"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ab/>
        <w:t>mu = 0.86483</w:t>
      </w:r>
    </w:p>
    <w:p w14:paraId="5271C15A" w14:textId="77777777"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ab/>
        <w:t>sig = 0.046199</w:t>
      </w:r>
    </w:p>
    <w:p w14:paraId="0DFE4F05" w14:textId="77777777" w:rsidR="009E4EBB"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xml:space="preserve"># </w:t>
      </w:r>
      <w:r w:rsidR="009E4EBB">
        <w:rPr>
          <w:rFonts w:ascii="Courier New" w:hAnsi="Courier New" w:cs="Courier New"/>
          <w:sz w:val="20"/>
          <w:szCs w:val="20"/>
        </w:rPr>
        <w:t>F</w:t>
      </w:r>
      <w:r w:rsidRPr="00AF0A84">
        <w:rPr>
          <w:rFonts w:ascii="Courier New" w:hAnsi="Courier New" w:cs="Courier New"/>
          <w:sz w:val="20"/>
          <w:szCs w:val="20"/>
        </w:rPr>
        <w:t xml:space="preserve">or each sample, calculate the </w:t>
      </w:r>
      <w:r w:rsidR="009E4EBB">
        <w:rPr>
          <w:rFonts w:ascii="Courier New" w:hAnsi="Courier New" w:cs="Courier New"/>
          <w:sz w:val="20"/>
          <w:szCs w:val="20"/>
        </w:rPr>
        <w:t>average</w:t>
      </w:r>
      <w:r w:rsidRPr="00AF0A84">
        <w:rPr>
          <w:rFonts w:ascii="Courier New" w:hAnsi="Courier New" w:cs="Courier New"/>
          <w:sz w:val="20"/>
          <w:szCs w:val="20"/>
        </w:rPr>
        <w:t xml:space="preserve"> mass for</w:t>
      </w:r>
      <w:r w:rsidR="009E4EBB">
        <w:rPr>
          <w:rFonts w:ascii="Courier New" w:hAnsi="Courier New" w:cs="Courier New"/>
          <w:sz w:val="20"/>
          <w:szCs w:val="20"/>
        </w:rPr>
        <w:t xml:space="preserve"> its</w:t>
      </w:r>
      <w:r w:rsidRPr="00AF0A84">
        <w:rPr>
          <w:rFonts w:ascii="Courier New" w:hAnsi="Courier New" w:cs="Courier New"/>
          <w:sz w:val="20"/>
          <w:szCs w:val="20"/>
        </w:rPr>
        <w:t xml:space="preserve"> </w:t>
      </w:r>
      <w:r w:rsidR="009E4EBB" w:rsidRPr="00AF0A84">
        <w:rPr>
          <w:rFonts w:ascii="Courier New" w:hAnsi="Courier New" w:cs="Courier New"/>
          <w:sz w:val="20"/>
          <w:szCs w:val="20"/>
        </w:rPr>
        <w:t>M&amp;Ms</w:t>
      </w:r>
      <w:r w:rsidR="009E4EBB">
        <w:rPr>
          <w:rFonts w:ascii="Courier New" w:hAnsi="Courier New" w:cs="Courier New"/>
          <w:sz w:val="20"/>
          <w:szCs w:val="20"/>
        </w:rPr>
        <w:t>, with the number</w:t>
      </w:r>
    </w:p>
    <w:p w14:paraId="7113897C" w14:textId="577F7616" w:rsidR="007951E7" w:rsidRPr="00AF0A84" w:rsidRDefault="009E4EBB" w:rsidP="007951E7">
      <w:pPr>
        <w:tabs>
          <w:tab w:val="clear" w:pos="144"/>
        </w:tabs>
        <w:spacing w:after="60"/>
        <w:ind w:left="540" w:hanging="360"/>
        <w:rPr>
          <w:rFonts w:ascii="Courier New" w:hAnsi="Courier New" w:cs="Courier New"/>
          <w:sz w:val="20"/>
          <w:szCs w:val="20"/>
        </w:rPr>
      </w:pPr>
      <w:r>
        <w:rPr>
          <w:rFonts w:ascii="Courier New" w:hAnsi="Courier New" w:cs="Courier New"/>
          <w:sz w:val="20"/>
          <w:szCs w:val="20"/>
        </w:rPr>
        <w:t># of M&amp;Ms defined by the vector ‘total,’</w:t>
      </w:r>
      <w:r w:rsidRPr="00AF0A84">
        <w:rPr>
          <w:rFonts w:ascii="Courier New" w:hAnsi="Courier New" w:cs="Courier New"/>
          <w:sz w:val="20"/>
          <w:szCs w:val="20"/>
        </w:rPr>
        <w:t xml:space="preserve"> </w:t>
      </w:r>
      <w:r>
        <w:rPr>
          <w:rFonts w:ascii="Courier New" w:hAnsi="Courier New" w:cs="Courier New"/>
          <w:sz w:val="20"/>
          <w:szCs w:val="20"/>
        </w:rPr>
        <w:t>using</w:t>
      </w:r>
      <w:r w:rsidRPr="00AF0A84">
        <w:rPr>
          <w:rFonts w:ascii="Courier New" w:hAnsi="Courier New" w:cs="Courier New"/>
          <w:sz w:val="20"/>
          <w:szCs w:val="20"/>
        </w:rPr>
        <w:t xml:space="preserve"> </w:t>
      </w:r>
      <w:r>
        <w:rPr>
          <w:rFonts w:ascii="Courier New" w:hAnsi="Courier New" w:cs="Courier New"/>
          <w:sz w:val="20"/>
          <w:szCs w:val="20"/>
        </w:rPr>
        <w:t>a random</w:t>
      </w:r>
      <w:r w:rsidRPr="009E4EBB">
        <w:rPr>
          <w:rFonts w:ascii="Courier New" w:hAnsi="Courier New" w:cs="Courier New"/>
          <w:sz w:val="20"/>
          <w:szCs w:val="20"/>
        </w:rPr>
        <w:t xml:space="preserve"> </w:t>
      </w:r>
      <w:r>
        <w:rPr>
          <w:rFonts w:ascii="Courier New" w:hAnsi="Courier New" w:cs="Courier New"/>
          <w:sz w:val="20"/>
          <w:szCs w:val="20"/>
        </w:rPr>
        <w:t xml:space="preserve">draw from a normal </w:t>
      </w:r>
    </w:p>
    <w:p w14:paraId="56AEA98D" w14:textId="31E5C9E7"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xml:space="preserve"># </w:t>
      </w:r>
      <w:r w:rsidR="009E4EBB" w:rsidRPr="00AF0A84">
        <w:rPr>
          <w:rFonts w:ascii="Courier New" w:hAnsi="Courier New" w:cs="Courier New"/>
          <w:sz w:val="20"/>
          <w:szCs w:val="20"/>
        </w:rPr>
        <w:t xml:space="preserve">distribution </w:t>
      </w:r>
      <w:r w:rsidRPr="00AF0A84">
        <w:rPr>
          <w:rFonts w:ascii="Courier New" w:hAnsi="Courier New" w:cs="Courier New"/>
          <w:sz w:val="20"/>
          <w:szCs w:val="20"/>
        </w:rPr>
        <w:t xml:space="preserve">defined by the </w:t>
      </w:r>
      <w:r w:rsidR="009E4EBB" w:rsidRPr="00AF0A84">
        <w:rPr>
          <w:rFonts w:ascii="Courier New" w:hAnsi="Courier New" w:cs="Courier New"/>
          <w:sz w:val="20"/>
          <w:szCs w:val="20"/>
        </w:rPr>
        <w:t>popula</w:t>
      </w:r>
      <w:r w:rsidR="009E4EBB">
        <w:rPr>
          <w:rFonts w:ascii="Courier New" w:hAnsi="Courier New" w:cs="Courier New"/>
          <w:sz w:val="20"/>
          <w:szCs w:val="20"/>
        </w:rPr>
        <w:t>tion’s mean standard deviation</w:t>
      </w:r>
    </w:p>
    <w:p w14:paraId="05AB6AA1" w14:textId="5E3AC4E7" w:rsidR="007951E7"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ab/>
        <w:t xml:space="preserve">for (i in 1:30) </w:t>
      </w:r>
      <w:r>
        <w:rPr>
          <w:rFonts w:ascii="Courier New" w:hAnsi="Courier New" w:cs="Courier New"/>
          <w:sz w:val="20"/>
          <w:szCs w:val="20"/>
        </w:rPr>
        <w:t>avg</w:t>
      </w:r>
      <w:r w:rsidRPr="00AF0A84">
        <w:rPr>
          <w:rFonts w:ascii="Courier New" w:hAnsi="Courier New" w:cs="Courier New"/>
          <w:sz w:val="20"/>
          <w:szCs w:val="20"/>
        </w:rPr>
        <w:t>.weight[i] = mean(rnorm(total[i], mu, sig))</w:t>
      </w:r>
    </w:p>
    <w:p w14:paraId="6B3CC92F" w14:textId="77777777" w:rsidR="009E4EBB" w:rsidRDefault="007951E7" w:rsidP="007951E7">
      <w:pPr>
        <w:tabs>
          <w:tab w:val="clear" w:pos="144"/>
        </w:tabs>
        <w:spacing w:after="60"/>
        <w:ind w:left="540" w:hanging="360"/>
        <w:rPr>
          <w:rFonts w:ascii="Courier New" w:hAnsi="Courier New" w:cs="Courier New"/>
          <w:sz w:val="20"/>
          <w:szCs w:val="20"/>
        </w:rPr>
      </w:pPr>
      <w:r>
        <w:rPr>
          <w:rFonts w:ascii="Courier New" w:hAnsi="Courier New" w:cs="Courier New"/>
          <w:sz w:val="20"/>
          <w:szCs w:val="20"/>
        </w:rPr>
        <w:t xml:space="preserve"># </w:t>
      </w:r>
      <w:r w:rsidR="009E4EBB">
        <w:rPr>
          <w:rFonts w:ascii="Courier New" w:hAnsi="Courier New" w:cs="Courier New"/>
          <w:sz w:val="20"/>
          <w:szCs w:val="20"/>
        </w:rPr>
        <w:t>F</w:t>
      </w:r>
      <w:r>
        <w:rPr>
          <w:rFonts w:ascii="Courier New" w:hAnsi="Courier New" w:cs="Courier New"/>
          <w:sz w:val="20"/>
          <w:szCs w:val="20"/>
        </w:rPr>
        <w:t xml:space="preserve">ind the net weight for each </w:t>
      </w:r>
      <w:r w:rsidR="00D77240">
        <w:rPr>
          <w:rFonts w:ascii="Courier New" w:hAnsi="Courier New" w:cs="Courier New"/>
          <w:sz w:val="20"/>
          <w:szCs w:val="20"/>
        </w:rPr>
        <w:t>sample by multiplying the</w:t>
      </w:r>
      <w:r w:rsidR="009E4EBB">
        <w:rPr>
          <w:rFonts w:ascii="Courier New" w:hAnsi="Courier New" w:cs="Courier New"/>
          <w:sz w:val="20"/>
          <w:szCs w:val="20"/>
        </w:rPr>
        <w:t xml:space="preserve"> number of M&amp;Ms in</w:t>
      </w:r>
    </w:p>
    <w:p w14:paraId="6CED329E" w14:textId="0979427D" w:rsidR="00D77240" w:rsidRDefault="009E4EBB" w:rsidP="007951E7">
      <w:pPr>
        <w:tabs>
          <w:tab w:val="clear" w:pos="144"/>
        </w:tabs>
        <w:spacing w:after="60"/>
        <w:ind w:left="540" w:hanging="360"/>
        <w:rPr>
          <w:rFonts w:ascii="Courier New" w:hAnsi="Courier New" w:cs="Courier New"/>
          <w:sz w:val="20"/>
          <w:szCs w:val="20"/>
        </w:rPr>
      </w:pPr>
      <w:r>
        <w:rPr>
          <w:rFonts w:ascii="Courier New" w:hAnsi="Courier New" w:cs="Courier New"/>
          <w:sz w:val="20"/>
          <w:szCs w:val="20"/>
        </w:rPr>
        <w:t xml:space="preserve"># the </w:t>
      </w:r>
      <w:r w:rsidR="00D77240">
        <w:rPr>
          <w:rFonts w:ascii="Courier New" w:hAnsi="Courier New" w:cs="Courier New"/>
          <w:sz w:val="20"/>
          <w:szCs w:val="20"/>
        </w:rPr>
        <w:t>sam</w:t>
      </w:r>
      <w:r>
        <w:rPr>
          <w:rFonts w:ascii="Courier New" w:hAnsi="Courier New" w:cs="Courier New"/>
          <w:sz w:val="20"/>
          <w:szCs w:val="20"/>
        </w:rPr>
        <w:t xml:space="preserve">ple by the </w:t>
      </w:r>
      <w:r w:rsidR="00D77240">
        <w:rPr>
          <w:rFonts w:ascii="Courier New" w:hAnsi="Courier New" w:cs="Courier New"/>
          <w:sz w:val="20"/>
          <w:szCs w:val="20"/>
        </w:rPr>
        <w:t>average weight</w:t>
      </w:r>
      <w:r>
        <w:rPr>
          <w:rFonts w:ascii="Courier New" w:hAnsi="Courier New" w:cs="Courier New"/>
          <w:sz w:val="20"/>
          <w:szCs w:val="20"/>
        </w:rPr>
        <w:t xml:space="preserve"> of an M&amp;M</w:t>
      </w:r>
      <w:r w:rsidR="00D77240">
        <w:rPr>
          <w:rFonts w:ascii="Courier New" w:hAnsi="Courier New" w:cs="Courier New"/>
          <w:sz w:val="20"/>
          <w:szCs w:val="20"/>
        </w:rPr>
        <w:t xml:space="preserve"> in the sample</w:t>
      </w:r>
    </w:p>
    <w:p w14:paraId="0FA0CCCE" w14:textId="0B42B15A" w:rsidR="007951E7" w:rsidRPr="00AF0A84" w:rsidRDefault="007951E7" w:rsidP="007951E7">
      <w:pPr>
        <w:tabs>
          <w:tab w:val="clear" w:pos="144"/>
        </w:tabs>
        <w:spacing w:after="60"/>
        <w:ind w:left="540" w:hanging="360"/>
        <w:rPr>
          <w:rFonts w:ascii="Courier New" w:hAnsi="Courier New" w:cs="Courier New"/>
          <w:sz w:val="20"/>
          <w:szCs w:val="20"/>
        </w:rPr>
      </w:pPr>
      <w:r>
        <w:rPr>
          <w:rFonts w:ascii="Courier New" w:hAnsi="Courier New" w:cs="Courier New"/>
          <w:sz w:val="20"/>
          <w:szCs w:val="20"/>
        </w:rPr>
        <w:tab/>
        <w:t>net.weight = total * avg.weight</w:t>
      </w:r>
    </w:p>
    <w:p w14:paraId="1C266540" w14:textId="7FDE2C75" w:rsidR="007951E7" w:rsidRPr="00AF0A84" w:rsidRDefault="007951E7" w:rsidP="007951E7">
      <w:pPr>
        <w:tabs>
          <w:tab w:val="clear" w:pos="144"/>
        </w:tabs>
        <w:spacing w:after="60"/>
        <w:ind w:left="540" w:hanging="360"/>
        <w:rPr>
          <w:rFonts w:ascii="Courier New" w:hAnsi="Courier New" w:cs="Courier New"/>
          <w:sz w:val="20"/>
          <w:szCs w:val="20"/>
        </w:rPr>
      </w:pPr>
      <w:r w:rsidRPr="00AF0A84">
        <w:rPr>
          <w:rFonts w:ascii="Courier New" w:hAnsi="Courier New" w:cs="Courier New"/>
          <w:sz w:val="20"/>
          <w:szCs w:val="20"/>
        </w:rPr>
        <w:t xml:space="preserve"># </w:t>
      </w:r>
      <w:r w:rsidR="009E4EBB">
        <w:rPr>
          <w:rFonts w:ascii="Courier New" w:hAnsi="Courier New" w:cs="Courier New"/>
          <w:sz w:val="20"/>
          <w:szCs w:val="20"/>
        </w:rPr>
        <w:t>C</w:t>
      </w:r>
      <w:r>
        <w:rPr>
          <w:rFonts w:ascii="Courier New" w:hAnsi="Courier New" w:cs="Courier New"/>
          <w:sz w:val="20"/>
          <w:szCs w:val="20"/>
        </w:rPr>
        <w:t xml:space="preserve">reate final </w:t>
      </w:r>
      <w:r w:rsidR="00C1633C">
        <w:rPr>
          <w:rFonts w:ascii="Courier New" w:hAnsi="Courier New" w:cs="Courier New"/>
          <w:sz w:val="20"/>
          <w:szCs w:val="20"/>
        </w:rPr>
        <w:t>data set</w:t>
      </w:r>
      <w:r>
        <w:rPr>
          <w:rFonts w:ascii="Courier New" w:hAnsi="Courier New" w:cs="Courier New"/>
          <w:sz w:val="20"/>
          <w:szCs w:val="20"/>
        </w:rPr>
        <w:t xml:space="preserve"> by </w:t>
      </w:r>
      <w:r w:rsidR="009E4EBB">
        <w:rPr>
          <w:rFonts w:ascii="Courier New" w:hAnsi="Courier New" w:cs="Courier New"/>
          <w:sz w:val="20"/>
          <w:szCs w:val="20"/>
        </w:rPr>
        <w:t>adding</w:t>
      </w:r>
      <w:r>
        <w:rPr>
          <w:rFonts w:ascii="Courier New" w:hAnsi="Courier New" w:cs="Courier New"/>
          <w:sz w:val="20"/>
          <w:szCs w:val="20"/>
        </w:rPr>
        <w:t xml:space="preserve"> </w:t>
      </w:r>
      <w:r w:rsidR="00D77240">
        <w:rPr>
          <w:rFonts w:ascii="Courier New" w:hAnsi="Courier New" w:cs="Courier New"/>
          <w:sz w:val="20"/>
          <w:szCs w:val="20"/>
        </w:rPr>
        <w:t>net</w:t>
      </w:r>
      <w:r>
        <w:rPr>
          <w:rFonts w:ascii="Courier New" w:hAnsi="Courier New" w:cs="Courier New"/>
          <w:sz w:val="20"/>
          <w:szCs w:val="20"/>
        </w:rPr>
        <w:t xml:space="preserve">.weight </w:t>
      </w:r>
      <w:r w:rsidR="009E4EBB">
        <w:rPr>
          <w:rFonts w:ascii="Courier New" w:hAnsi="Courier New" w:cs="Courier New"/>
          <w:sz w:val="20"/>
          <w:szCs w:val="20"/>
        </w:rPr>
        <w:t>to the</w:t>
      </w:r>
      <w:r>
        <w:rPr>
          <w:rFonts w:ascii="Courier New" w:hAnsi="Courier New" w:cs="Courier New"/>
          <w:sz w:val="20"/>
          <w:szCs w:val="20"/>
        </w:rPr>
        <w:t xml:space="preserve"> original data and save</w:t>
      </w:r>
    </w:p>
    <w:p w14:paraId="08071C06" w14:textId="05E1EAA2" w:rsidR="007951E7" w:rsidRDefault="007951E7" w:rsidP="007951E7">
      <w:pPr>
        <w:tabs>
          <w:tab w:val="clear" w:pos="144"/>
        </w:tabs>
        <w:spacing w:after="60"/>
        <w:ind w:left="540" w:hanging="360"/>
      </w:pPr>
      <w:r>
        <w:rPr>
          <w:rFonts w:ascii="Courier New" w:hAnsi="Courier New" w:cs="Courier New"/>
          <w:sz w:val="22"/>
          <w:szCs w:val="22"/>
        </w:rPr>
        <w:tab/>
        <w:t>mmdata = data.frame(</w:t>
      </w:r>
      <w:r w:rsidR="00621411">
        <w:rPr>
          <w:rFonts w:ascii="Courier New" w:hAnsi="Courier New" w:cs="Courier New"/>
          <w:sz w:val="22"/>
          <w:szCs w:val="22"/>
        </w:rPr>
        <w:t>raw</w:t>
      </w:r>
      <w:r w:rsidRPr="000D6103">
        <w:rPr>
          <w:rFonts w:ascii="Courier New" w:hAnsi="Courier New" w:cs="Courier New"/>
          <w:sz w:val="22"/>
          <w:szCs w:val="22"/>
        </w:rPr>
        <w:t>data, net.weight)</w:t>
      </w:r>
      <w:r>
        <w:t xml:space="preserve"> </w:t>
      </w:r>
    </w:p>
    <w:p w14:paraId="13CAC881" w14:textId="77777777" w:rsidR="007951E7" w:rsidRPr="00AF0A84" w:rsidRDefault="007951E7" w:rsidP="007951E7">
      <w:pPr>
        <w:tabs>
          <w:tab w:val="clear" w:pos="144"/>
        </w:tabs>
        <w:spacing w:after="120"/>
        <w:ind w:left="540" w:hanging="360"/>
        <w:rPr>
          <w:rFonts w:ascii="Courier New" w:hAnsi="Courier New" w:cs="Courier New"/>
          <w:sz w:val="22"/>
          <w:szCs w:val="22"/>
        </w:rPr>
      </w:pPr>
      <w:r>
        <w:rPr>
          <w:rFonts w:ascii="Courier New" w:hAnsi="Courier New" w:cs="Courier New"/>
          <w:sz w:val="22"/>
          <w:szCs w:val="22"/>
        </w:rPr>
        <w:tab/>
        <w:t>write.csv = (mmdata, file = “mmdata.csv”)</w:t>
      </w:r>
    </w:p>
    <w:sectPr w:rsidR="007951E7" w:rsidRPr="00AF0A84" w:rsidSect="009C5147">
      <w:pgSz w:w="12240" w:h="15840"/>
      <w:pgMar w:top="1440" w:right="1440" w:bottom="1440" w:left="1440" w:header="144" w:footer="14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C14FF" w14:textId="77777777" w:rsidR="00F44271" w:rsidRDefault="00F44271" w:rsidP="00897387">
      <w:r>
        <w:separator/>
      </w:r>
    </w:p>
  </w:endnote>
  <w:endnote w:type="continuationSeparator" w:id="0">
    <w:p w14:paraId="6CAF99B9" w14:textId="77777777" w:rsidR="00F44271" w:rsidRDefault="00F44271" w:rsidP="0089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yriadPro-Bold">
    <w:altName w:val="Myriad Pro Bold"/>
    <w:panose1 w:val="00000000000000000000"/>
    <w:charset w:val="4D"/>
    <w:family w:val="auto"/>
    <w:notTrueType/>
    <w:pitch w:val="default"/>
    <w:sig w:usb0="00000003" w:usb1="00000000" w:usb2="00000000" w:usb3="00000000" w:csb0="00000001" w:csb1="00000000"/>
  </w:font>
  <w:font w:name="AGaramondPro-Regular">
    <w:altName w:val="Adobe Garamond Pro"/>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00000003" w:usb1="00000000" w:usb2="00000000" w:usb3="00000000" w:csb0="00000001" w:csb1="00000000"/>
  </w:font>
  <w:font w:name="Wingdings 2">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87B03" w14:textId="77777777" w:rsidR="00F44271" w:rsidRDefault="00F44271" w:rsidP="00897387">
      <w:r>
        <w:separator/>
      </w:r>
    </w:p>
  </w:footnote>
  <w:footnote w:type="continuationSeparator" w:id="0">
    <w:p w14:paraId="31CEF526" w14:textId="77777777" w:rsidR="00F44271" w:rsidRDefault="00F44271" w:rsidP="008973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7524"/>
    <w:multiLevelType w:val="hybridMultilevel"/>
    <w:tmpl w:val="8D7C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3617B"/>
    <w:multiLevelType w:val="hybridMultilevel"/>
    <w:tmpl w:val="F7C2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266131"/>
    <w:multiLevelType w:val="hybridMultilevel"/>
    <w:tmpl w:val="E1C85C48"/>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defaultTabStop w:val="720"/>
  <w:autoHyphenation/>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46"/>
    <w:rsid w:val="00001C26"/>
    <w:rsid w:val="0000256C"/>
    <w:rsid w:val="000031CA"/>
    <w:rsid w:val="000062B6"/>
    <w:rsid w:val="000214AD"/>
    <w:rsid w:val="00025AB2"/>
    <w:rsid w:val="00026FBD"/>
    <w:rsid w:val="00032607"/>
    <w:rsid w:val="00034514"/>
    <w:rsid w:val="0003639D"/>
    <w:rsid w:val="000363C6"/>
    <w:rsid w:val="00040D7F"/>
    <w:rsid w:val="000416EC"/>
    <w:rsid w:val="00042055"/>
    <w:rsid w:val="00043C6E"/>
    <w:rsid w:val="000442B0"/>
    <w:rsid w:val="00052A94"/>
    <w:rsid w:val="00052C0F"/>
    <w:rsid w:val="0006457F"/>
    <w:rsid w:val="00070156"/>
    <w:rsid w:val="00070258"/>
    <w:rsid w:val="00071A52"/>
    <w:rsid w:val="000740DC"/>
    <w:rsid w:val="00080CDD"/>
    <w:rsid w:val="000814D2"/>
    <w:rsid w:val="00087C77"/>
    <w:rsid w:val="00095011"/>
    <w:rsid w:val="00097BE7"/>
    <w:rsid w:val="000B4DBD"/>
    <w:rsid w:val="000B6002"/>
    <w:rsid w:val="000B6CDC"/>
    <w:rsid w:val="000B74B9"/>
    <w:rsid w:val="000B7CA4"/>
    <w:rsid w:val="000C125B"/>
    <w:rsid w:val="000C1A1D"/>
    <w:rsid w:val="000C2F7B"/>
    <w:rsid w:val="000C39BC"/>
    <w:rsid w:val="000C6A18"/>
    <w:rsid w:val="000D1255"/>
    <w:rsid w:val="000D6103"/>
    <w:rsid w:val="000D786E"/>
    <w:rsid w:val="000E019C"/>
    <w:rsid w:val="000E0233"/>
    <w:rsid w:val="000E24AD"/>
    <w:rsid w:val="000E6969"/>
    <w:rsid w:val="000E6EC9"/>
    <w:rsid w:val="000E7A7A"/>
    <w:rsid w:val="000F12EB"/>
    <w:rsid w:val="000F22F6"/>
    <w:rsid w:val="000F784D"/>
    <w:rsid w:val="00100B41"/>
    <w:rsid w:val="0010547C"/>
    <w:rsid w:val="0010651F"/>
    <w:rsid w:val="0011045C"/>
    <w:rsid w:val="00110D0D"/>
    <w:rsid w:val="00111E85"/>
    <w:rsid w:val="00112410"/>
    <w:rsid w:val="001143A4"/>
    <w:rsid w:val="00125C80"/>
    <w:rsid w:val="00126FCD"/>
    <w:rsid w:val="00127B1C"/>
    <w:rsid w:val="00135163"/>
    <w:rsid w:val="00152CC7"/>
    <w:rsid w:val="00163F11"/>
    <w:rsid w:val="00165936"/>
    <w:rsid w:val="00180A46"/>
    <w:rsid w:val="00182FC5"/>
    <w:rsid w:val="00186181"/>
    <w:rsid w:val="00187C2A"/>
    <w:rsid w:val="0019646F"/>
    <w:rsid w:val="001A3237"/>
    <w:rsid w:val="001A76B0"/>
    <w:rsid w:val="001B0D9D"/>
    <w:rsid w:val="001B5D84"/>
    <w:rsid w:val="001B5E6F"/>
    <w:rsid w:val="001B76A6"/>
    <w:rsid w:val="001B7A66"/>
    <w:rsid w:val="001C333A"/>
    <w:rsid w:val="001C4397"/>
    <w:rsid w:val="001C53A4"/>
    <w:rsid w:val="001D2B56"/>
    <w:rsid w:val="001D6CD5"/>
    <w:rsid w:val="001D70DC"/>
    <w:rsid w:val="001E5489"/>
    <w:rsid w:val="001E6BBD"/>
    <w:rsid w:val="001F2529"/>
    <w:rsid w:val="001F25B6"/>
    <w:rsid w:val="001F6304"/>
    <w:rsid w:val="002014A3"/>
    <w:rsid w:val="002055A0"/>
    <w:rsid w:val="00205EAD"/>
    <w:rsid w:val="00211254"/>
    <w:rsid w:val="002206DA"/>
    <w:rsid w:val="002208AD"/>
    <w:rsid w:val="00226362"/>
    <w:rsid w:val="00233305"/>
    <w:rsid w:val="00235AAA"/>
    <w:rsid w:val="002401C7"/>
    <w:rsid w:val="00252FC6"/>
    <w:rsid w:val="0025375A"/>
    <w:rsid w:val="00253892"/>
    <w:rsid w:val="002616B1"/>
    <w:rsid w:val="0027137B"/>
    <w:rsid w:val="0027297E"/>
    <w:rsid w:val="0027766E"/>
    <w:rsid w:val="00277835"/>
    <w:rsid w:val="0029545F"/>
    <w:rsid w:val="002A0337"/>
    <w:rsid w:val="002A0E55"/>
    <w:rsid w:val="002A2412"/>
    <w:rsid w:val="002A7DDE"/>
    <w:rsid w:val="002A7E42"/>
    <w:rsid w:val="002B0C85"/>
    <w:rsid w:val="002C3D37"/>
    <w:rsid w:val="002C7A87"/>
    <w:rsid w:val="002D0680"/>
    <w:rsid w:val="002D6C46"/>
    <w:rsid w:val="002E3018"/>
    <w:rsid w:val="002E4440"/>
    <w:rsid w:val="002E5D64"/>
    <w:rsid w:val="002E7AFE"/>
    <w:rsid w:val="002F0551"/>
    <w:rsid w:val="002F1C15"/>
    <w:rsid w:val="002F4F78"/>
    <w:rsid w:val="002F6972"/>
    <w:rsid w:val="00300893"/>
    <w:rsid w:val="00301A5B"/>
    <w:rsid w:val="00302EE5"/>
    <w:rsid w:val="00312A6B"/>
    <w:rsid w:val="003334E8"/>
    <w:rsid w:val="00333A7A"/>
    <w:rsid w:val="003342CD"/>
    <w:rsid w:val="00334ACE"/>
    <w:rsid w:val="00334FC5"/>
    <w:rsid w:val="00350241"/>
    <w:rsid w:val="003529F3"/>
    <w:rsid w:val="00353250"/>
    <w:rsid w:val="00353270"/>
    <w:rsid w:val="0036134B"/>
    <w:rsid w:val="00361355"/>
    <w:rsid w:val="00364650"/>
    <w:rsid w:val="003668FF"/>
    <w:rsid w:val="0036734D"/>
    <w:rsid w:val="003700BD"/>
    <w:rsid w:val="00370392"/>
    <w:rsid w:val="00377206"/>
    <w:rsid w:val="00377825"/>
    <w:rsid w:val="00385017"/>
    <w:rsid w:val="0038566B"/>
    <w:rsid w:val="003856F9"/>
    <w:rsid w:val="00386642"/>
    <w:rsid w:val="00390B9C"/>
    <w:rsid w:val="003910EA"/>
    <w:rsid w:val="003947FE"/>
    <w:rsid w:val="003A04F7"/>
    <w:rsid w:val="003A4573"/>
    <w:rsid w:val="003B0C94"/>
    <w:rsid w:val="003C21AD"/>
    <w:rsid w:val="003C3F88"/>
    <w:rsid w:val="003D17EB"/>
    <w:rsid w:val="003D3FAC"/>
    <w:rsid w:val="003E3590"/>
    <w:rsid w:val="003E5A08"/>
    <w:rsid w:val="003E6974"/>
    <w:rsid w:val="003E71FA"/>
    <w:rsid w:val="003F33B3"/>
    <w:rsid w:val="003F4CA1"/>
    <w:rsid w:val="003F6CB4"/>
    <w:rsid w:val="004001CC"/>
    <w:rsid w:val="0040281B"/>
    <w:rsid w:val="004031F9"/>
    <w:rsid w:val="004076F5"/>
    <w:rsid w:val="00411051"/>
    <w:rsid w:val="0041161F"/>
    <w:rsid w:val="00411EA3"/>
    <w:rsid w:val="004127D9"/>
    <w:rsid w:val="004158B6"/>
    <w:rsid w:val="0043177F"/>
    <w:rsid w:val="00431FDF"/>
    <w:rsid w:val="0044455B"/>
    <w:rsid w:val="004544DB"/>
    <w:rsid w:val="00456C5E"/>
    <w:rsid w:val="00457FBE"/>
    <w:rsid w:val="004705D3"/>
    <w:rsid w:val="00473E09"/>
    <w:rsid w:val="00474491"/>
    <w:rsid w:val="004856EE"/>
    <w:rsid w:val="0048651D"/>
    <w:rsid w:val="00490CF8"/>
    <w:rsid w:val="00491FB4"/>
    <w:rsid w:val="00494A74"/>
    <w:rsid w:val="00494C1F"/>
    <w:rsid w:val="00495A2A"/>
    <w:rsid w:val="00495A50"/>
    <w:rsid w:val="004A0767"/>
    <w:rsid w:val="004A6100"/>
    <w:rsid w:val="004B0266"/>
    <w:rsid w:val="004B07EF"/>
    <w:rsid w:val="004B3BFF"/>
    <w:rsid w:val="004C6D5C"/>
    <w:rsid w:val="004D5F34"/>
    <w:rsid w:val="004F1ACF"/>
    <w:rsid w:val="004F43CD"/>
    <w:rsid w:val="005023E5"/>
    <w:rsid w:val="00515B2C"/>
    <w:rsid w:val="00516E48"/>
    <w:rsid w:val="00523A96"/>
    <w:rsid w:val="00526933"/>
    <w:rsid w:val="00527E60"/>
    <w:rsid w:val="0053326C"/>
    <w:rsid w:val="00541DAD"/>
    <w:rsid w:val="005461B0"/>
    <w:rsid w:val="0054772D"/>
    <w:rsid w:val="0055598B"/>
    <w:rsid w:val="005565FC"/>
    <w:rsid w:val="00557B59"/>
    <w:rsid w:val="00560610"/>
    <w:rsid w:val="0056107A"/>
    <w:rsid w:val="005623B1"/>
    <w:rsid w:val="00564682"/>
    <w:rsid w:val="00565EB0"/>
    <w:rsid w:val="005724A3"/>
    <w:rsid w:val="005740CC"/>
    <w:rsid w:val="00575818"/>
    <w:rsid w:val="005813E2"/>
    <w:rsid w:val="0058731D"/>
    <w:rsid w:val="0058740B"/>
    <w:rsid w:val="005877E0"/>
    <w:rsid w:val="0059040C"/>
    <w:rsid w:val="00591C25"/>
    <w:rsid w:val="005928B9"/>
    <w:rsid w:val="00592AA0"/>
    <w:rsid w:val="00595942"/>
    <w:rsid w:val="005A7D74"/>
    <w:rsid w:val="005D4010"/>
    <w:rsid w:val="005E1E3C"/>
    <w:rsid w:val="005E70E4"/>
    <w:rsid w:val="005F25E2"/>
    <w:rsid w:val="00600267"/>
    <w:rsid w:val="00600FA7"/>
    <w:rsid w:val="00602CCA"/>
    <w:rsid w:val="006061B8"/>
    <w:rsid w:val="0061202A"/>
    <w:rsid w:val="00612413"/>
    <w:rsid w:val="00616513"/>
    <w:rsid w:val="0062073D"/>
    <w:rsid w:val="00621411"/>
    <w:rsid w:val="006266F4"/>
    <w:rsid w:val="00631309"/>
    <w:rsid w:val="00632256"/>
    <w:rsid w:val="00635D13"/>
    <w:rsid w:val="00635E94"/>
    <w:rsid w:val="006370AD"/>
    <w:rsid w:val="0064357E"/>
    <w:rsid w:val="00643747"/>
    <w:rsid w:val="00643CCD"/>
    <w:rsid w:val="0064521C"/>
    <w:rsid w:val="00645341"/>
    <w:rsid w:val="00654545"/>
    <w:rsid w:val="006564B4"/>
    <w:rsid w:val="0065695B"/>
    <w:rsid w:val="0066157B"/>
    <w:rsid w:val="00667359"/>
    <w:rsid w:val="006675D3"/>
    <w:rsid w:val="006678BA"/>
    <w:rsid w:val="00670BFF"/>
    <w:rsid w:val="006749EF"/>
    <w:rsid w:val="00685FDE"/>
    <w:rsid w:val="006923BE"/>
    <w:rsid w:val="006C64B2"/>
    <w:rsid w:val="006C6913"/>
    <w:rsid w:val="006C75A5"/>
    <w:rsid w:val="006D028B"/>
    <w:rsid w:val="006D2242"/>
    <w:rsid w:val="006D2450"/>
    <w:rsid w:val="006E0567"/>
    <w:rsid w:val="006F4534"/>
    <w:rsid w:val="006F4E34"/>
    <w:rsid w:val="00705993"/>
    <w:rsid w:val="0071002B"/>
    <w:rsid w:val="0073225E"/>
    <w:rsid w:val="00734F93"/>
    <w:rsid w:val="0073510A"/>
    <w:rsid w:val="00740214"/>
    <w:rsid w:val="0074240F"/>
    <w:rsid w:val="00743697"/>
    <w:rsid w:val="007436E7"/>
    <w:rsid w:val="007535F9"/>
    <w:rsid w:val="007536D4"/>
    <w:rsid w:val="0076447E"/>
    <w:rsid w:val="007675BB"/>
    <w:rsid w:val="007676ED"/>
    <w:rsid w:val="00773DEF"/>
    <w:rsid w:val="00780D43"/>
    <w:rsid w:val="007841C0"/>
    <w:rsid w:val="00786424"/>
    <w:rsid w:val="00786701"/>
    <w:rsid w:val="00792FC9"/>
    <w:rsid w:val="00793C0F"/>
    <w:rsid w:val="007949D6"/>
    <w:rsid w:val="007951E7"/>
    <w:rsid w:val="00797CF9"/>
    <w:rsid w:val="007A512D"/>
    <w:rsid w:val="007A5EC4"/>
    <w:rsid w:val="007A5EEE"/>
    <w:rsid w:val="007B4475"/>
    <w:rsid w:val="007B5A60"/>
    <w:rsid w:val="007C0484"/>
    <w:rsid w:val="007C596B"/>
    <w:rsid w:val="007E44A4"/>
    <w:rsid w:val="007E7DB1"/>
    <w:rsid w:val="007F23AD"/>
    <w:rsid w:val="007F3519"/>
    <w:rsid w:val="007F36FE"/>
    <w:rsid w:val="007F3B98"/>
    <w:rsid w:val="007F5EB3"/>
    <w:rsid w:val="007F7C98"/>
    <w:rsid w:val="00810371"/>
    <w:rsid w:val="00815E13"/>
    <w:rsid w:val="00817B44"/>
    <w:rsid w:val="00821315"/>
    <w:rsid w:val="008271F2"/>
    <w:rsid w:val="008344B3"/>
    <w:rsid w:val="008353E9"/>
    <w:rsid w:val="00843B97"/>
    <w:rsid w:val="0084458E"/>
    <w:rsid w:val="008475B4"/>
    <w:rsid w:val="00852639"/>
    <w:rsid w:val="00852EA7"/>
    <w:rsid w:val="00853070"/>
    <w:rsid w:val="00853A40"/>
    <w:rsid w:val="00853AD8"/>
    <w:rsid w:val="00853BF9"/>
    <w:rsid w:val="00861415"/>
    <w:rsid w:val="0086261F"/>
    <w:rsid w:val="00863820"/>
    <w:rsid w:val="00863E91"/>
    <w:rsid w:val="00866B7D"/>
    <w:rsid w:val="00867FF6"/>
    <w:rsid w:val="00875247"/>
    <w:rsid w:val="00876D88"/>
    <w:rsid w:val="008903DA"/>
    <w:rsid w:val="008921A6"/>
    <w:rsid w:val="00895CC3"/>
    <w:rsid w:val="00897387"/>
    <w:rsid w:val="0089768E"/>
    <w:rsid w:val="008B0130"/>
    <w:rsid w:val="008B33D9"/>
    <w:rsid w:val="008C375C"/>
    <w:rsid w:val="008C6835"/>
    <w:rsid w:val="008D07A7"/>
    <w:rsid w:val="008D391C"/>
    <w:rsid w:val="008D7FDD"/>
    <w:rsid w:val="008E52D0"/>
    <w:rsid w:val="008F556C"/>
    <w:rsid w:val="0090477F"/>
    <w:rsid w:val="00911131"/>
    <w:rsid w:val="00911A36"/>
    <w:rsid w:val="009155B4"/>
    <w:rsid w:val="00916474"/>
    <w:rsid w:val="00926463"/>
    <w:rsid w:val="00930183"/>
    <w:rsid w:val="00930B8C"/>
    <w:rsid w:val="00931C80"/>
    <w:rsid w:val="00932EEF"/>
    <w:rsid w:val="00934D2F"/>
    <w:rsid w:val="009362DC"/>
    <w:rsid w:val="00937EDE"/>
    <w:rsid w:val="009408BA"/>
    <w:rsid w:val="009409B2"/>
    <w:rsid w:val="00944608"/>
    <w:rsid w:val="00944775"/>
    <w:rsid w:val="0095400E"/>
    <w:rsid w:val="00955481"/>
    <w:rsid w:val="00957123"/>
    <w:rsid w:val="0096300C"/>
    <w:rsid w:val="009633BF"/>
    <w:rsid w:val="00964ABF"/>
    <w:rsid w:val="009744E9"/>
    <w:rsid w:val="00980CAA"/>
    <w:rsid w:val="00986B42"/>
    <w:rsid w:val="009A04BC"/>
    <w:rsid w:val="009A57C0"/>
    <w:rsid w:val="009B0F7D"/>
    <w:rsid w:val="009C5147"/>
    <w:rsid w:val="009D0194"/>
    <w:rsid w:val="009D1202"/>
    <w:rsid w:val="009D7B13"/>
    <w:rsid w:val="009E010E"/>
    <w:rsid w:val="009E18AC"/>
    <w:rsid w:val="009E45EC"/>
    <w:rsid w:val="009E4EBB"/>
    <w:rsid w:val="009E7892"/>
    <w:rsid w:val="009F320D"/>
    <w:rsid w:val="009F666A"/>
    <w:rsid w:val="009F7982"/>
    <w:rsid w:val="00A00BA4"/>
    <w:rsid w:val="00A02D6F"/>
    <w:rsid w:val="00A0314A"/>
    <w:rsid w:val="00A06FAB"/>
    <w:rsid w:val="00A152F1"/>
    <w:rsid w:val="00A22F51"/>
    <w:rsid w:val="00A2685D"/>
    <w:rsid w:val="00A30C53"/>
    <w:rsid w:val="00A31083"/>
    <w:rsid w:val="00A33D1E"/>
    <w:rsid w:val="00A44B5C"/>
    <w:rsid w:val="00A47BE2"/>
    <w:rsid w:val="00A55210"/>
    <w:rsid w:val="00A60E78"/>
    <w:rsid w:val="00A63A17"/>
    <w:rsid w:val="00A71EF9"/>
    <w:rsid w:val="00A7496B"/>
    <w:rsid w:val="00A7571A"/>
    <w:rsid w:val="00A75ED2"/>
    <w:rsid w:val="00A75F02"/>
    <w:rsid w:val="00A77B0A"/>
    <w:rsid w:val="00A82283"/>
    <w:rsid w:val="00A83280"/>
    <w:rsid w:val="00A84C7E"/>
    <w:rsid w:val="00A927E3"/>
    <w:rsid w:val="00AA52F2"/>
    <w:rsid w:val="00AB02BD"/>
    <w:rsid w:val="00AC15A0"/>
    <w:rsid w:val="00AC2EB0"/>
    <w:rsid w:val="00AC54A4"/>
    <w:rsid w:val="00AC5D4C"/>
    <w:rsid w:val="00AC6816"/>
    <w:rsid w:val="00AE0271"/>
    <w:rsid w:val="00AE1C6B"/>
    <w:rsid w:val="00AE1E84"/>
    <w:rsid w:val="00AE369B"/>
    <w:rsid w:val="00AF0A84"/>
    <w:rsid w:val="00AF2FBF"/>
    <w:rsid w:val="00AF763E"/>
    <w:rsid w:val="00B01065"/>
    <w:rsid w:val="00B11FED"/>
    <w:rsid w:val="00B1261C"/>
    <w:rsid w:val="00B13175"/>
    <w:rsid w:val="00B179E2"/>
    <w:rsid w:val="00B22313"/>
    <w:rsid w:val="00B31B18"/>
    <w:rsid w:val="00B35E1C"/>
    <w:rsid w:val="00B365E3"/>
    <w:rsid w:val="00B46F6D"/>
    <w:rsid w:val="00B62C26"/>
    <w:rsid w:val="00B62D9E"/>
    <w:rsid w:val="00B655A9"/>
    <w:rsid w:val="00B67816"/>
    <w:rsid w:val="00B7518B"/>
    <w:rsid w:val="00B83B90"/>
    <w:rsid w:val="00B83C3C"/>
    <w:rsid w:val="00B857D2"/>
    <w:rsid w:val="00B906C8"/>
    <w:rsid w:val="00B924CF"/>
    <w:rsid w:val="00BA1073"/>
    <w:rsid w:val="00BA1F63"/>
    <w:rsid w:val="00BA3B14"/>
    <w:rsid w:val="00BA640D"/>
    <w:rsid w:val="00BB2027"/>
    <w:rsid w:val="00BB6D06"/>
    <w:rsid w:val="00BC10EF"/>
    <w:rsid w:val="00BC2709"/>
    <w:rsid w:val="00BC3228"/>
    <w:rsid w:val="00BD3523"/>
    <w:rsid w:val="00BD79E6"/>
    <w:rsid w:val="00BE19E4"/>
    <w:rsid w:val="00BE1AF6"/>
    <w:rsid w:val="00BE28C7"/>
    <w:rsid w:val="00BE488D"/>
    <w:rsid w:val="00BE717E"/>
    <w:rsid w:val="00BF068F"/>
    <w:rsid w:val="00BF1615"/>
    <w:rsid w:val="00C05CD6"/>
    <w:rsid w:val="00C10D24"/>
    <w:rsid w:val="00C1152D"/>
    <w:rsid w:val="00C116E0"/>
    <w:rsid w:val="00C11989"/>
    <w:rsid w:val="00C1633C"/>
    <w:rsid w:val="00C17B14"/>
    <w:rsid w:val="00C25AD1"/>
    <w:rsid w:val="00C2602A"/>
    <w:rsid w:val="00C332A7"/>
    <w:rsid w:val="00C337C5"/>
    <w:rsid w:val="00C43023"/>
    <w:rsid w:val="00C47360"/>
    <w:rsid w:val="00C478DA"/>
    <w:rsid w:val="00C50292"/>
    <w:rsid w:val="00C520D0"/>
    <w:rsid w:val="00C53B76"/>
    <w:rsid w:val="00C70B95"/>
    <w:rsid w:val="00C80693"/>
    <w:rsid w:val="00C81107"/>
    <w:rsid w:val="00C817AB"/>
    <w:rsid w:val="00C81B9B"/>
    <w:rsid w:val="00C931DD"/>
    <w:rsid w:val="00C97D57"/>
    <w:rsid w:val="00C97E6E"/>
    <w:rsid w:val="00CA0956"/>
    <w:rsid w:val="00CA396D"/>
    <w:rsid w:val="00CA71AF"/>
    <w:rsid w:val="00CB3098"/>
    <w:rsid w:val="00CB3103"/>
    <w:rsid w:val="00CC0B4F"/>
    <w:rsid w:val="00CD4DC7"/>
    <w:rsid w:val="00CD63A0"/>
    <w:rsid w:val="00CD709A"/>
    <w:rsid w:val="00CE400F"/>
    <w:rsid w:val="00CF310D"/>
    <w:rsid w:val="00D04743"/>
    <w:rsid w:val="00D1016E"/>
    <w:rsid w:val="00D10B46"/>
    <w:rsid w:val="00D11168"/>
    <w:rsid w:val="00D15872"/>
    <w:rsid w:val="00D25C42"/>
    <w:rsid w:val="00D30FE3"/>
    <w:rsid w:val="00D451FE"/>
    <w:rsid w:val="00D51E30"/>
    <w:rsid w:val="00D532D0"/>
    <w:rsid w:val="00D61F74"/>
    <w:rsid w:val="00D77240"/>
    <w:rsid w:val="00D778EF"/>
    <w:rsid w:val="00D80E44"/>
    <w:rsid w:val="00D90812"/>
    <w:rsid w:val="00D92C0D"/>
    <w:rsid w:val="00D949E9"/>
    <w:rsid w:val="00DA1A75"/>
    <w:rsid w:val="00DA1F1B"/>
    <w:rsid w:val="00DA4DBC"/>
    <w:rsid w:val="00DA5899"/>
    <w:rsid w:val="00DA6917"/>
    <w:rsid w:val="00DB0AB4"/>
    <w:rsid w:val="00DB0AE8"/>
    <w:rsid w:val="00DB0DEA"/>
    <w:rsid w:val="00DB3913"/>
    <w:rsid w:val="00DC2683"/>
    <w:rsid w:val="00DC3063"/>
    <w:rsid w:val="00DC6FEA"/>
    <w:rsid w:val="00DD0E0E"/>
    <w:rsid w:val="00DF37AC"/>
    <w:rsid w:val="00E16AAC"/>
    <w:rsid w:val="00E26307"/>
    <w:rsid w:val="00E265A5"/>
    <w:rsid w:val="00E30562"/>
    <w:rsid w:val="00E30B5E"/>
    <w:rsid w:val="00E30D03"/>
    <w:rsid w:val="00E4189E"/>
    <w:rsid w:val="00E42B44"/>
    <w:rsid w:val="00E506B0"/>
    <w:rsid w:val="00E614AC"/>
    <w:rsid w:val="00E63F82"/>
    <w:rsid w:val="00E676AF"/>
    <w:rsid w:val="00E73162"/>
    <w:rsid w:val="00E7337A"/>
    <w:rsid w:val="00E73594"/>
    <w:rsid w:val="00E73E1B"/>
    <w:rsid w:val="00E74B97"/>
    <w:rsid w:val="00E7546B"/>
    <w:rsid w:val="00E803D3"/>
    <w:rsid w:val="00E8043D"/>
    <w:rsid w:val="00E8689C"/>
    <w:rsid w:val="00E87500"/>
    <w:rsid w:val="00E938B1"/>
    <w:rsid w:val="00EA03B1"/>
    <w:rsid w:val="00EA19BF"/>
    <w:rsid w:val="00EA5490"/>
    <w:rsid w:val="00EB338C"/>
    <w:rsid w:val="00EB585F"/>
    <w:rsid w:val="00EB65C9"/>
    <w:rsid w:val="00EC5F13"/>
    <w:rsid w:val="00EC658E"/>
    <w:rsid w:val="00EC659E"/>
    <w:rsid w:val="00ED18FB"/>
    <w:rsid w:val="00ED2E29"/>
    <w:rsid w:val="00ED5338"/>
    <w:rsid w:val="00EE0995"/>
    <w:rsid w:val="00EE1064"/>
    <w:rsid w:val="00EE304F"/>
    <w:rsid w:val="00EE3561"/>
    <w:rsid w:val="00EF3EDE"/>
    <w:rsid w:val="00EF4BAD"/>
    <w:rsid w:val="00EF7BB9"/>
    <w:rsid w:val="00F0189D"/>
    <w:rsid w:val="00F055C7"/>
    <w:rsid w:val="00F15598"/>
    <w:rsid w:val="00F168BD"/>
    <w:rsid w:val="00F240A7"/>
    <w:rsid w:val="00F260A7"/>
    <w:rsid w:val="00F2648D"/>
    <w:rsid w:val="00F26C83"/>
    <w:rsid w:val="00F27432"/>
    <w:rsid w:val="00F27C86"/>
    <w:rsid w:val="00F31B6B"/>
    <w:rsid w:val="00F32D04"/>
    <w:rsid w:val="00F34619"/>
    <w:rsid w:val="00F34EAF"/>
    <w:rsid w:val="00F36017"/>
    <w:rsid w:val="00F36FFF"/>
    <w:rsid w:val="00F37B5C"/>
    <w:rsid w:val="00F4024A"/>
    <w:rsid w:val="00F40BA8"/>
    <w:rsid w:val="00F413E5"/>
    <w:rsid w:val="00F433D7"/>
    <w:rsid w:val="00F441F6"/>
    <w:rsid w:val="00F44271"/>
    <w:rsid w:val="00F462B3"/>
    <w:rsid w:val="00F5409B"/>
    <w:rsid w:val="00F549E2"/>
    <w:rsid w:val="00F56948"/>
    <w:rsid w:val="00F576A8"/>
    <w:rsid w:val="00F64577"/>
    <w:rsid w:val="00F65958"/>
    <w:rsid w:val="00F6660B"/>
    <w:rsid w:val="00F66939"/>
    <w:rsid w:val="00F66CB0"/>
    <w:rsid w:val="00F66D29"/>
    <w:rsid w:val="00F728C2"/>
    <w:rsid w:val="00F732F3"/>
    <w:rsid w:val="00F76929"/>
    <w:rsid w:val="00F976CE"/>
    <w:rsid w:val="00FA3787"/>
    <w:rsid w:val="00FA597F"/>
    <w:rsid w:val="00FA62A3"/>
    <w:rsid w:val="00FA70C2"/>
    <w:rsid w:val="00FB0FFD"/>
    <w:rsid w:val="00FB6948"/>
    <w:rsid w:val="00FC4823"/>
    <w:rsid w:val="00FC63CF"/>
    <w:rsid w:val="00FC70DC"/>
    <w:rsid w:val="00FE1354"/>
    <w:rsid w:val="00FE2FBA"/>
    <w:rsid w:val="00FE31DC"/>
    <w:rsid w:val="00FF49C0"/>
    <w:rsid w:val="00FF5C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9B6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13"/>
    <w:pPr>
      <w:tabs>
        <w:tab w:val="left" w:pos="144"/>
      </w:tabs>
      <w:spacing w:after="0"/>
      <w:jc w:val="both"/>
    </w:pPr>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script">
    <w:name w:val="subscript"/>
    <w:basedOn w:val="DefaultParagraphFont"/>
    <w:rsid w:val="00934D2F"/>
    <w:rPr>
      <w:position w:val="-6"/>
      <w:sz w:val="20"/>
    </w:rPr>
  </w:style>
  <w:style w:type="character" w:customStyle="1" w:styleId="superscript">
    <w:name w:val="superscript"/>
    <w:basedOn w:val="DefaultParagraphFont"/>
    <w:rsid w:val="00934D2F"/>
    <w:rPr>
      <w:position w:val="6"/>
      <w:sz w:val="20"/>
    </w:rPr>
  </w:style>
  <w:style w:type="paragraph" w:styleId="BalloonText">
    <w:name w:val="Balloon Text"/>
    <w:basedOn w:val="Normal"/>
    <w:semiHidden/>
    <w:rsid w:val="00F34EAF"/>
    <w:rPr>
      <w:rFonts w:ascii="Lucida Grande" w:hAnsi="Lucida Grande"/>
      <w:sz w:val="18"/>
      <w:szCs w:val="18"/>
    </w:rPr>
  </w:style>
  <w:style w:type="character" w:customStyle="1" w:styleId="subsub">
    <w:name w:val="subsub"/>
    <w:rsid w:val="00A55210"/>
    <w:rPr>
      <w:position w:val="-10"/>
      <w:sz w:val="18"/>
      <w:szCs w:val="18"/>
    </w:rPr>
  </w:style>
  <w:style w:type="paragraph" w:customStyle="1" w:styleId="Header1">
    <w:name w:val="Header_1"/>
    <w:basedOn w:val="Normal"/>
    <w:next w:val="Normal"/>
    <w:qFormat/>
    <w:rsid w:val="00AF2FBF"/>
    <w:pPr>
      <w:tabs>
        <w:tab w:val="clear" w:pos="144"/>
      </w:tabs>
      <w:ind w:left="180" w:hanging="180"/>
    </w:pPr>
    <w:rPr>
      <w:b/>
      <w:bCs/>
      <w:smallCaps/>
      <w:sz w:val="28"/>
      <w:szCs w:val="28"/>
    </w:rPr>
  </w:style>
  <w:style w:type="character" w:customStyle="1" w:styleId="Symbol">
    <w:name w:val="Symbol"/>
    <w:basedOn w:val="DefaultParagraphFont"/>
    <w:uiPriority w:val="1"/>
    <w:qFormat/>
    <w:rsid w:val="00AF2FBF"/>
    <w:rPr>
      <w:rFonts w:ascii="Symbol" w:hAnsi="Symbol"/>
      <w:sz w:val="22"/>
    </w:rPr>
  </w:style>
  <w:style w:type="paragraph" w:customStyle="1" w:styleId="Pa4">
    <w:name w:val="Pa4"/>
    <w:basedOn w:val="Normal"/>
    <w:next w:val="Normal"/>
    <w:uiPriority w:val="99"/>
    <w:rsid w:val="007B4475"/>
    <w:pPr>
      <w:widowControl w:val="0"/>
      <w:tabs>
        <w:tab w:val="clear" w:pos="144"/>
      </w:tabs>
      <w:autoSpaceDE w:val="0"/>
      <w:autoSpaceDN w:val="0"/>
      <w:adjustRightInd w:val="0"/>
      <w:spacing w:line="241" w:lineRule="atLeast"/>
      <w:jc w:val="left"/>
    </w:pPr>
    <w:rPr>
      <w:rFonts w:ascii="Adobe Garamond Pro" w:hAnsi="Adobe Garamond Pro" w:cs="Times New Roman"/>
    </w:rPr>
  </w:style>
  <w:style w:type="paragraph" w:customStyle="1" w:styleId="Pa5">
    <w:name w:val="Pa5"/>
    <w:basedOn w:val="Normal"/>
    <w:next w:val="Normal"/>
    <w:uiPriority w:val="99"/>
    <w:rsid w:val="007B4475"/>
    <w:pPr>
      <w:widowControl w:val="0"/>
      <w:tabs>
        <w:tab w:val="clear" w:pos="144"/>
      </w:tabs>
      <w:autoSpaceDE w:val="0"/>
      <w:autoSpaceDN w:val="0"/>
      <w:adjustRightInd w:val="0"/>
      <w:spacing w:line="241" w:lineRule="atLeast"/>
      <w:jc w:val="left"/>
    </w:pPr>
    <w:rPr>
      <w:rFonts w:ascii="Adobe Garamond Pro" w:hAnsi="Adobe Garamond Pro" w:cs="Times New Roman"/>
    </w:rPr>
  </w:style>
  <w:style w:type="paragraph" w:styleId="ListParagraph">
    <w:name w:val="List Paragraph"/>
    <w:basedOn w:val="Normal"/>
    <w:uiPriority w:val="34"/>
    <w:qFormat/>
    <w:rsid w:val="00916474"/>
    <w:pPr>
      <w:ind w:left="720"/>
      <w:contextualSpacing/>
    </w:pPr>
  </w:style>
  <w:style w:type="character" w:styleId="Hyperlink">
    <w:name w:val="Hyperlink"/>
    <w:basedOn w:val="DefaultParagraphFont"/>
    <w:uiPriority w:val="99"/>
    <w:unhideWhenUsed/>
    <w:rsid w:val="00D451FE"/>
    <w:rPr>
      <w:color w:val="0000FF" w:themeColor="hyperlink"/>
      <w:u w:val="single"/>
    </w:rPr>
  </w:style>
  <w:style w:type="paragraph" w:styleId="FootnoteText">
    <w:name w:val="footnote text"/>
    <w:basedOn w:val="Normal"/>
    <w:link w:val="FootnoteTextChar"/>
    <w:uiPriority w:val="99"/>
    <w:unhideWhenUsed/>
    <w:rsid w:val="00897387"/>
  </w:style>
  <w:style w:type="character" w:customStyle="1" w:styleId="FootnoteTextChar">
    <w:name w:val="Footnote Text Char"/>
    <w:basedOn w:val="DefaultParagraphFont"/>
    <w:link w:val="FootnoteText"/>
    <w:uiPriority w:val="99"/>
    <w:rsid w:val="00897387"/>
    <w:rPr>
      <w:rFonts w:ascii="Garamond" w:hAnsi="Garamond"/>
      <w:sz w:val="24"/>
      <w:szCs w:val="24"/>
    </w:rPr>
  </w:style>
  <w:style w:type="character" w:styleId="FootnoteReference">
    <w:name w:val="footnote reference"/>
    <w:basedOn w:val="DefaultParagraphFont"/>
    <w:uiPriority w:val="99"/>
    <w:unhideWhenUsed/>
    <w:rsid w:val="00897387"/>
    <w:rPr>
      <w:vertAlign w:val="superscript"/>
    </w:rPr>
  </w:style>
  <w:style w:type="table" w:styleId="TableGrid">
    <w:name w:val="Table Grid"/>
    <w:basedOn w:val="TableNormal"/>
    <w:uiPriority w:val="59"/>
    <w:rsid w:val="008973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33305"/>
    <w:rPr>
      <w:color w:val="808080"/>
    </w:rPr>
  </w:style>
  <w:style w:type="paragraph" w:customStyle="1" w:styleId="MainSectionHeadingOtherPages">
    <w:name w:val="Main Section Heading (Other Pages)"/>
    <w:basedOn w:val="Normal"/>
    <w:next w:val="Normal"/>
    <w:uiPriority w:val="99"/>
    <w:rsid w:val="00253892"/>
    <w:pPr>
      <w:keepNext/>
      <w:widowControl w:val="0"/>
      <w:tabs>
        <w:tab w:val="clear" w:pos="144"/>
      </w:tabs>
      <w:autoSpaceDE w:val="0"/>
      <w:autoSpaceDN w:val="0"/>
      <w:adjustRightInd w:val="0"/>
      <w:spacing w:before="288" w:after="144" w:line="288" w:lineRule="auto"/>
      <w:textAlignment w:val="center"/>
    </w:pPr>
    <w:rPr>
      <w:rFonts w:ascii="MyriadPro-Bold" w:hAnsi="MyriadPro-Bold" w:cs="MyriadPro-Bold"/>
      <w:b/>
      <w:bCs/>
      <w:color w:val="000000"/>
      <w:sz w:val="28"/>
      <w:szCs w:val="28"/>
    </w:rPr>
  </w:style>
  <w:style w:type="paragraph" w:customStyle="1" w:styleId="FirstPage-FirstParagraphFirstPage">
    <w:name w:val="First Page - First Paragraph (First Page)"/>
    <w:basedOn w:val="Normal"/>
    <w:next w:val="FirstPage-NormalParagraphFirstPage"/>
    <w:uiPriority w:val="99"/>
    <w:rsid w:val="00253892"/>
    <w:pPr>
      <w:widowControl w:val="0"/>
      <w:tabs>
        <w:tab w:val="clear" w:pos="144"/>
      </w:tabs>
      <w:suppressAutoHyphens/>
      <w:autoSpaceDE w:val="0"/>
      <w:autoSpaceDN w:val="0"/>
      <w:adjustRightInd w:val="0"/>
      <w:spacing w:line="288" w:lineRule="auto"/>
      <w:textAlignment w:val="center"/>
    </w:pPr>
    <w:rPr>
      <w:rFonts w:ascii="AGaramondPro-Regular" w:hAnsi="AGaramondPro-Regular" w:cs="AGaramondPro-Regular"/>
      <w:color w:val="000000"/>
    </w:rPr>
  </w:style>
  <w:style w:type="paragraph" w:customStyle="1" w:styleId="DisplayEquationOtherPages">
    <w:name w:val="DisplayEquation (Other Pages)"/>
    <w:basedOn w:val="Normal"/>
    <w:uiPriority w:val="99"/>
    <w:rsid w:val="00253892"/>
    <w:pPr>
      <w:widowControl w:val="0"/>
      <w:tabs>
        <w:tab w:val="clear" w:pos="144"/>
      </w:tabs>
      <w:autoSpaceDE w:val="0"/>
      <w:autoSpaceDN w:val="0"/>
      <w:adjustRightInd w:val="0"/>
      <w:spacing w:before="120" w:after="120" w:line="288" w:lineRule="auto"/>
      <w:jc w:val="center"/>
      <w:textAlignment w:val="center"/>
    </w:pPr>
    <w:rPr>
      <w:rFonts w:ascii="AGaramondPro-Regular" w:hAnsi="AGaramondPro-Regular" w:cs="AGaramondPro-Regular"/>
      <w:color w:val="000000"/>
    </w:rPr>
  </w:style>
  <w:style w:type="paragraph" w:customStyle="1" w:styleId="FirstPage-NormalParagraphFirstPage">
    <w:name w:val="First Page - Normal Paragraph (First Page)"/>
    <w:basedOn w:val="Normal"/>
    <w:uiPriority w:val="99"/>
    <w:rsid w:val="00253892"/>
    <w:pPr>
      <w:widowControl w:val="0"/>
      <w:tabs>
        <w:tab w:val="clear" w:pos="144"/>
        <w:tab w:val="left" w:pos="360"/>
      </w:tabs>
      <w:suppressAutoHyphens/>
      <w:autoSpaceDE w:val="0"/>
      <w:autoSpaceDN w:val="0"/>
      <w:adjustRightInd w:val="0"/>
      <w:spacing w:line="288" w:lineRule="auto"/>
      <w:ind w:firstLine="360"/>
      <w:textAlignment w:val="center"/>
    </w:pPr>
    <w:rPr>
      <w:rFonts w:ascii="AGaramondPro-Regular" w:hAnsi="AGaramondPro-Regular" w:cs="AGaramondPro-Regular"/>
      <w:color w:val="000000"/>
    </w:rPr>
  </w:style>
  <w:style w:type="character" w:customStyle="1" w:styleId="BigLetter">
    <w:name w:val="Big Letter"/>
    <w:uiPriority w:val="99"/>
    <w:rsid w:val="00253892"/>
    <w:rPr>
      <w:sz w:val="48"/>
      <w:szCs w:val="48"/>
    </w:rPr>
  </w:style>
  <w:style w:type="character" w:customStyle="1" w:styleId="symbol0">
    <w:name w:val="symbol"/>
    <w:uiPriority w:val="99"/>
    <w:rsid w:val="00253892"/>
    <w:rPr>
      <w:rFonts w:ascii="Symbol" w:hAnsi="Symbol" w:cs="Symbol"/>
    </w:rPr>
  </w:style>
  <w:style w:type="paragraph" w:customStyle="1" w:styleId="NoParagraphStyle">
    <w:name w:val="[No Paragraph Style]"/>
    <w:rsid w:val="00253892"/>
    <w:pPr>
      <w:widowControl w:val="0"/>
      <w:autoSpaceDE w:val="0"/>
      <w:autoSpaceDN w:val="0"/>
      <w:adjustRightInd w:val="0"/>
      <w:spacing w:after="0" w:line="288" w:lineRule="auto"/>
      <w:textAlignment w:val="center"/>
    </w:pPr>
    <w:rPr>
      <w:rFonts w:ascii="AGaramondPro-Regular" w:hAnsi="AGaramondPro-Regular" w:cs="Times New Roman"/>
      <w:color w:val="000000"/>
      <w:sz w:val="24"/>
      <w:szCs w:val="24"/>
    </w:rPr>
  </w:style>
  <w:style w:type="paragraph" w:customStyle="1" w:styleId="BasicParagraph">
    <w:name w:val="[Basic Paragraph]"/>
    <w:basedOn w:val="NoParagraphStyle"/>
    <w:uiPriority w:val="99"/>
    <w:rsid w:val="00253892"/>
    <w:rPr>
      <w:rFonts w:cs="AGaramondPro-Regular"/>
    </w:rPr>
  </w:style>
  <w:style w:type="character" w:customStyle="1" w:styleId="TableHead">
    <w:name w:val="Table Head"/>
    <w:uiPriority w:val="99"/>
    <w:rsid w:val="00253892"/>
    <w:rPr>
      <w:color w:val="FFFFFF"/>
    </w:rPr>
  </w:style>
  <w:style w:type="paragraph" w:styleId="Header">
    <w:name w:val="header"/>
    <w:basedOn w:val="Normal"/>
    <w:link w:val="HeaderChar"/>
    <w:uiPriority w:val="99"/>
    <w:unhideWhenUsed/>
    <w:rsid w:val="002C3D37"/>
    <w:pPr>
      <w:tabs>
        <w:tab w:val="clear" w:pos="144"/>
        <w:tab w:val="center" w:pos="4320"/>
        <w:tab w:val="right" w:pos="8640"/>
      </w:tabs>
    </w:pPr>
  </w:style>
  <w:style w:type="character" w:customStyle="1" w:styleId="HeaderChar">
    <w:name w:val="Header Char"/>
    <w:basedOn w:val="DefaultParagraphFont"/>
    <w:link w:val="Header"/>
    <w:uiPriority w:val="99"/>
    <w:rsid w:val="002C3D37"/>
    <w:rPr>
      <w:rFonts w:ascii="Garamond" w:hAnsi="Garamond"/>
      <w:sz w:val="24"/>
      <w:szCs w:val="24"/>
    </w:rPr>
  </w:style>
  <w:style w:type="paragraph" w:styleId="Footer">
    <w:name w:val="footer"/>
    <w:basedOn w:val="Normal"/>
    <w:link w:val="FooterChar"/>
    <w:uiPriority w:val="99"/>
    <w:unhideWhenUsed/>
    <w:rsid w:val="002C3D37"/>
    <w:pPr>
      <w:tabs>
        <w:tab w:val="clear" w:pos="144"/>
        <w:tab w:val="center" w:pos="4320"/>
        <w:tab w:val="right" w:pos="8640"/>
      </w:tabs>
    </w:pPr>
  </w:style>
  <w:style w:type="character" w:customStyle="1" w:styleId="FooterChar">
    <w:name w:val="Footer Char"/>
    <w:basedOn w:val="DefaultParagraphFont"/>
    <w:link w:val="Footer"/>
    <w:uiPriority w:val="99"/>
    <w:rsid w:val="002C3D37"/>
    <w:rPr>
      <w:rFonts w:ascii="Garamond" w:hAnsi="Garamond"/>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13"/>
    <w:pPr>
      <w:tabs>
        <w:tab w:val="left" w:pos="144"/>
      </w:tabs>
      <w:spacing w:after="0"/>
      <w:jc w:val="both"/>
    </w:pPr>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script">
    <w:name w:val="subscript"/>
    <w:basedOn w:val="DefaultParagraphFont"/>
    <w:rsid w:val="00934D2F"/>
    <w:rPr>
      <w:position w:val="-6"/>
      <w:sz w:val="20"/>
    </w:rPr>
  </w:style>
  <w:style w:type="character" w:customStyle="1" w:styleId="superscript">
    <w:name w:val="superscript"/>
    <w:basedOn w:val="DefaultParagraphFont"/>
    <w:rsid w:val="00934D2F"/>
    <w:rPr>
      <w:position w:val="6"/>
      <w:sz w:val="20"/>
    </w:rPr>
  </w:style>
  <w:style w:type="paragraph" w:styleId="BalloonText">
    <w:name w:val="Balloon Text"/>
    <w:basedOn w:val="Normal"/>
    <w:semiHidden/>
    <w:rsid w:val="00F34EAF"/>
    <w:rPr>
      <w:rFonts w:ascii="Lucida Grande" w:hAnsi="Lucida Grande"/>
      <w:sz w:val="18"/>
      <w:szCs w:val="18"/>
    </w:rPr>
  </w:style>
  <w:style w:type="character" w:customStyle="1" w:styleId="subsub">
    <w:name w:val="subsub"/>
    <w:rsid w:val="00A55210"/>
    <w:rPr>
      <w:position w:val="-10"/>
      <w:sz w:val="18"/>
      <w:szCs w:val="18"/>
    </w:rPr>
  </w:style>
  <w:style w:type="paragraph" w:customStyle="1" w:styleId="Header1">
    <w:name w:val="Header_1"/>
    <w:basedOn w:val="Normal"/>
    <w:next w:val="Normal"/>
    <w:qFormat/>
    <w:rsid w:val="00AF2FBF"/>
    <w:pPr>
      <w:tabs>
        <w:tab w:val="clear" w:pos="144"/>
      </w:tabs>
      <w:ind w:left="180" w:hanging="180"/>
    </w:pPr>
    <w:rPr>
      <w:b/>
      <w:bCs/>
      <w:smallCaps/>
      <w:sz w:val="28"/>
      <w:szCs w:val="28"/>
    </w:rPr>
  </w:style>
  <w:style w:type="character" w:customStyle="1" w:styleId="Symbol">
    <w:name w:val="Symbol"/>
    <w:basedOn w:val="DefaultParagraphFont"/>
    <w:uiPriority w:val="1"/>
    <w:qFormat/>
    <w:rsid w:val="00AF2FBF"/>
    <w:rPr>
      <w:rFonts w:ascii="Symbol" w:hAnsi="Symbol"/>
      <w:sz w:val="22"/>
    </w:rPr>
  </w:style>
  <w:style w:type="paragraph" w:customStyle="1" w:styleId="Pa4">
    <w:name w:val="Pa4"/>
    <w:basedOn w:val="Normal"/>
    <w:next w:val="Normal"/>
    <w:uiPriority w:val="99"/>
    <w:rsid w:val="007B4475"/>
    <w:pPr>
      <w:widowControl w:val="0"/>
      <w:tabs>
        <w:tab w:val="clear" w:pos="144"/>
      </w:tabs>
      <w:autoSpaceDE w:val="0"/>
      <w:autoSpaceDN w:val="0"/>
      <w:adjustRightInd w:val="0"/>
      <w:spacing w:line="241" w:lineRule="atLeast"/>
      <w:jc w:val="left"/>
    </w:pPr>
    <w:rPr>
      <w:rFonts w:ascii="Adobe Garamond Pro" w:hAnsi="Adobe Garamond Pro" w:cs="Times New Roman"/>
    </w:rPr>
  </w:style>
  <w:style w:type="paragraph" w:customStyle="1" w:styleId="Pa5">
    <w:name w:val="Pa5"/>
    <w:basedOn w:val="Normal"/>
    <w:next w:val="Normal"/>
    <w:uiPriority w:val="99"/>
    <w:rsid w:val="007B4475"/>
    <w:pPr>
      <w:widowControl w:val="0"/>
      <w:tabs>
        <w:tab w:val="clear" w:pos="144"/>
      </w:tabs>
      <w:autoSpaceDE w:val="0"/>
      <w:autoSpaceDN w:val="0"/>
      <w:adjustRightInd w:val="0"/>
      <w:spacing w:line="241" w:lineRule="atLeast"/>
      <w:jc w:val="left"/>
    </w:pPr>
    <w:rPr>
      <w:rFonts w:ascii="Adobe Garamond Pro" w:hAnsi="Adobe Garamond Pro" w:cs="Times New Roman"/>
    </w:rPr>
  </w:style>
  <w:style w:type="paragraph" w:styleId="ListParagraph">
    <w:name w:val="List Paragraph"/>
    <w:basedOn w:val="Normal"/>
    <w:uiPriority w:val="34"/>
    <w:qFormat/>
    <w:rsid w:val="00916474"/>
    <w:pPr>
      <w:ind w:left="720"/>
      <w:contextualSpacing/>
    </w:pPr>
  </w:style>
  <w:style w:type="character" w:styleId="Hyperlink">
    <w:name w:val="Hyperlink"/>
    <w:basedOn w:val="DefaultParagraphFont"/>
    <w:uiPriority w:val="99"/>
    <w:unhideWhenUsed/>
    <w:rsid w:val="00D451FE"/>
    <w:rPr>
      <w:color w:val="0000FF" w:themeColor="hyperlink"/>
      <w:u w:val="single"/>
    </w:rPr>
  </w:style>
  <w:style w:type="paragraph" w:styleId="FootnoteText">
    <w:name w:val="footnote text"/>
    <w:basedOn w:val="Normal"/>
    <w:link w:val="FootnoteTextChar"/>
    <w:uiPriority w:val="99"/>
    <w:unhideWhenUsed/>
    <w:rsid w:val="00897387"/>
  </w:style>
  <w:style w:type="character" w:customStyle="1" w:styleId="FootnoteTextChar">
    <w:name w:val="Footnote Text Char"/>
    <w:basedOn w:val="DefaultParagraphFont"/>
    <w:link w:val="FootnoteText"/>
    <w:uiPriority w:val="99"/>
    <w:rsid w:val="00897387"/>
    <w:rPr>
      <w:rFonts w:ascii="Garamond" w:hAnsi="Garamond"/>
      <w:sz w:val="24"/>
      <w:szCs w:val="24"/>
    </w:rPr>
  </w:style>
  <w:style w:type="character" w:styleId="FootnoteReference">
    <w:name w:val="footnote reference"/>
    <w:basedOn w:val="DefaultParagraphFont"/>
    <w:uiPriority w:val="99"/>
    <w:unhideWhenUsed/>
    <w:rsid w:val="00897387"/>
    <w:rPr>
      <w:vertAlign w:val="superscript"/>
    </w:rPr>
  </w:style>
  <w:style w:type="table" w:styleId="TableGrid">
    <w:name w:val="Table Grid"/>
    <w:basedOn w:val="TableNormal"/>
    <w:uiPriority w:val="59"/>
    <w:rsid w:val="008973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33305"/>
    <w:rPr>
      <w:color w:val="808080"/>
    </w:rPr>
  </w:style>
  <w:style w:type="paragraph" w:customStyle="1" w:styleId="MainSectionHeadingOtherPages">
    <w:name w:val="Main Section Heading (Other Pages)"/>
    <w:basedOn w:val="Normal"/>
    <w:next w:val="Normal"/>
    <w:uiPriority w:val="99"/>
    <w:rsid w:val="00253892"/>
    <w:pPr>
      <w:keepNext/>
      <w:widowControl w:val="0"/>
      <w:tabs>
        <w:tab w:val="clear" w:pos="144"/>
      </w:tabs>
      <w:autoSpaceDE w:val="0"/>
      <w:autoSpaceDN w:val="0"/>
      <w:adjustRightInd w:val="0"/>
      <w:spacing w:before="288" w:after="144" w:line="288" w:lineRule="auto"/>
      <w:textAlignment w:val="center"/>
    </w:pPr>
    <w:rPr>
      <w:rFonts w:ascii="MyriadPro-Bold" w:hAnsi="MyriadPro-Bold" w:cs="MyriadPro-Bold"/>
      <w:b/>
      <w:bCs/>
      <w:color w:val="000000"/>
      <w:sz w:val="28"/>
      <w:szCs w:val="28"/>
    </w:rPr>
  </w:style>
  <w:style w:type="paragraph" w:customStyle="1" w:styleId="FirstPage-FirstParagraphFirstPage">
    <w:name w:val="First Page - First Paragraph (First Page)"/>
    <w:basedOn w:val="Normal"/>
    <w:next w:val="FirstPage-NormalParagraphFirstPage"/>
    <w:uiPriority w:val="99"/>
    <w:rsid w:val="00253892"/>
    <w:pPr>
      <w:widowControl w:val="0"/>
      <w:tabs>
        <w:tab w:val="clear" w:pos="144"/>
      </w:tabs>
      <w:suppressAutoHyphens/>
      <w:autoSpaceDE w:val="0"/>
      <w:autoSpaceDN w:val="0"/>
      <w:adjustRightInd w:val="0"/>
      <w:spacing w:line="288" w:lineRule="auto"/>
      <w:textAlignment w:val="center"/>
    </w:pPr>
    <w:rPr>
      <w:rFonts w:ascii="AGaramondPro-Regular" w:hAnsi="AGaramondPro-Regular" w:cs="AGaramondPro-Regular"/>
      <w:color w:val="000000"/>
    </w:rPr>
  </w:style>
  <w:style w:type="paragraph" w:customStyle="1" w:styleId="DisplayEquationOtherPages">
    <w:name w:val="DisplayEquation (Other Pages)"/>
    <w:basedOn w:val="Normal"/>
    <w:uiPriority w:val="99"/>
    <w:rsid w:val="00253892"/>
    <w:pPr>
      <w:widowControl w:val="0"/>
      <w:tabs>
        <w:tab w:val="clear" w:pos="144"/>
      </w:tabs>
      <w:autoSpaceDE w:val="0"/>
      <w:autoSpaceDN w:val="0"/>
      <w:adjustRightInd w:val="0"/>
      <w:spacing w:before="120" w:after="120" w:line="288" w:lineRule="auto"/>
      <w:jc w:val="center"/>
      <w:textAlignment w:val="center"/>
    </w:pPr>
    <w:rPr>
      <w:rFonts w:ascii="AGaramondPro-Regular" w:hAnsi="AGaramondPro-Regular" w:cs="AGaramondPro-Regular"/>
      <w:color w:val="000000"/>
    </w:rPr>
  </w:style>
  <w:style w:type="paragraph" w:customStyle="1" w:styleId="FirstPage-NormalParagraphFirstPage">
    <w:name w:val="First Page - Normal Paragraph (First Page)"/>
    <w:basedOn w:val="Normal"/>
    <w:uiPriority w:val="99"/>
    <w:rsid w:val="00253892"/>
    <w:pPr>
      <w:widowControl w:val="0"/>
      <w:tabs>
        <w:tab w:val="clear" w:pos="144"/>
        <w:tab w:val="left" w:pos="360"/>
      </w:tabs>
      <w:suppressAutoHyphens/>
      <w:autoSpaceDE w:val="0"/>
      <w:autoSpaceDN w:val="0"/>
      <w:adjustRightInd w:val="0"/>
      <w:spacing w:line="288" w:lineRule="auto"/>
      <w:ind w:firstLine="360"/>
      <w:textAlignment w:val="center"/>
    </w:pPr>
    <w:rPr>
      <w:rFonts w:ascii="AGaramondPro-Regular" w:hAnsi="AGaramondPro-Regular" w:cs="AGaramondPro-Regular"/>
      <w:color w:val="000000"/>
    </w:rPr>
  </w:style>
  <w:style w:type="character" w:customStyle="1" w:styleId="BigLetter">
    <w:name w:val="Big Letter"/>
    <w:uiPriority w:val="99"/>
    <w:rsid w:val="00253892"/>
    <w:rPr>
      <w:sz w:val="48"/>
      <w:szCs w:val="48"/>
    </w:rPr>
  </w:style>
  <w:style w:type="character" w:customStyle="1" w:styleId="symbol0">
    <w:name w:val="symbol"/>
    <w:uiPriority w:val="99"/>
    <w:rsid w:val="00253892"/>
    <w:rPr>
      <w:rFonts w:ascii="Symbol" w:hAnsi="Symbol" w:cs="Symbol"/>
    </w:rPr>
  </w:style>
  <w:style w:type="paragraph" w:customStyle="1" w:styleId="NoParagraphStyle">
    <w:name w:val="[No Paragraph Style]"/>
    <w:rsid w:val="00253892"/>
    <w:pPr>
      <w:widowControl w:val="0"/>
      <w:autoSpaceDE w:val="0"/>
      <w:autoSpaceDN w:val="0"/>
      <w:adjustRightInd w:val="0"/>
      <w:spacing w:after="0" w:line="288" w:lineRule="auto"/>
      <w:textAlignment w:val="center"/>
    </w:pPr>
    <w:rPr>
      <w:rFonts w:ascii="AGaramondPro-Regular" w:hAnsi="AGaramondPro-Regular" w:cs="Times New Roman"/>
      <w:color w:val="000000"/>
      <w:sz w:val="24"/>
      <w:szCs w:val="24"/>
    </w:rPr>
  </w:style>
  <w:style w:type="paragraph" w:customStyle="1" w:styleId="BasicParagraph">
    <w:name w:val="[Basic Paragraph]"/>
    <w:basedOn w:val="NoParagraphStyle"/>
    <w:uiPriority w:val="99"/>
    <w:rsid w:val="00253892"/>
    <w:rPr>
      <w:rFonts w:cs="AGaramondPro-Regular"/>
    </w:rPr>
  </w:style>
  <w:style w:type="character" w:customStyle="1" w:styleId="TableHead">
    <w:name w:val="Table Head"/>
    <w:uiPriority w:val="99"/>
    <w:rsid w:val="00253892"/>
    <w:rPr>
      <w:color w:val="FFFFFF"/>
    </w:rPr>
  </w:style>
  <w:style w:type="paragraph" w:styleId="Header">
    <w:name w:val="header"/>
    <w:basedOn w:val="Normal"/>
    <w:link w:val="HeaderChar"/>
    <w:uiPriority w:val="99"/>
    <w:unhideWhenUsed/>
    <w:rsid w:val="002C3D37"/>
    <w:pPr>
      <w:tabs>
        <w:tab w:val="clear" w:pos="144"/>
        <w:tab w:val="center" w:pos="4320"/>
        <w:tab w:val="right" w:pos="8640"/>
      </w:tabs>
    </w:pPr>
  </w:style>
  <w:style w:type="character" w:customStyle="1" w:styleId="HeaderChar">
    <w:name w:val="Header Char"/>
    <w:basedOn w:val="DefaultParagraphFont"/>
    <w:link w:val="Header"/>
    <w:uiPriority w:val="99"/>
    <w:rsid w:val="002C3D37"/>
    <w:rPr>
      <w:rFonts w:ascii="Garamond" w:hAnsi="Garamond"/>
      <w:sz w:val="24"/>
      <w:szCs w:val="24"/>
    </w:rPr>
  </w:style>
  <w:style w:type="paragraph" w:styleId="Footer">
    <w:name w:val="footer"/>
    <w:basedOn w:val="Normal"/>
    <w:link w:val="FooterChar"/>
    <w:uiPriority w:val="99"/>
    <w:unhideWhenUsed/>
    <w:rsid w:val="002C3D37"/>
    <w:pPr>
      <w:tabs>
        <w:tab w:val="clear" w:pos="144"/>
        <w:tab w:val="center" w:pos="4320"/>
        <w:tab w:val="right" w:pos="8640"/>
      </w:tabs>
    </w:pPr>
  </w:style>
  <w:style w:type="character" w:customStyle="1" w:styleId="FooterChar">
    <w:name w:val="Footer Char"/>
    <w:basedOn w:val="DefaultParagraphFont"/>
    <w:link w:val="Footer"/>
    <w:uiPriority w:val="99"/>
    <w:rsid w:val="002C3D37"/>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218359">
      <w:bodyDiv w:val="1"/>
      <w:marLeft w:val="0"/>
      <w:marRight w:val="0"/>
      <w:marTop w:val="0"/>
      <w:marBottom w:val="0"/>
      <w:divBdr>
        <w:top w:val="none" w:sz="0" w:space="0" w:color="auto"/>
        <w:left w:val="none" w:sz="0" w:space="0" w:color="auto"/>
        <w:bottom w:val="none" w:sz="0" w:space="0" w:color="auto"/>
        <w:right w:val="none" w:sz="0" w:space="0" w:color="auto"/>
      </w:divBdr>
    </w:div>
    <w:div w:id="1270358237">
      <w:bodyDiv w:val="1"/>
      <w:marLeft w:val="0"/>
      <w:marRight w:val="0"/>
      <w:marTop w:val="0"/>
      <w:marBottom w:val="0"/>
      <w:divBdr>
        <w:top w:val="none" w:sz="0" w:space="0" w:color="auto"/>
        <w:left w:val="none" w:sz="0" w:space="0" w:color="auto"/>
        <w:bottom w:val="none" w:sz="0" w:space="0" w:color="auto"/>
        <w:right w:val="none" w:sz="0" w:space="0" w:color="auto"/>
      </w:divBdr>
    </w:div>
    <w:div w:id="1826890699">
      <w:bodyDiv w:val="1"/>
      <w:marLeft w:val="0"/>
      <w:marRight w:val="0"/>
      <w:marTop w:val="0"/>
      <w:marBottom w:val="0"/>
      <w:divBdr>
        <w:top w:val="none" w:sz="0" w:space="0" w:color="auto"/>
        <w:left w:val="none" w:sz="0" w:space="0" w:color="auto"/>
        <w:bottom w:val="none" w:sz="0" w:space="0" w:color="auto"/>
        <w:right w:val="none" w:sz="0" w:space="0" w:color="auto"/>
      </w:divBdr>
    </w:div>
    <w:div w:id="1836456412">
      <w:bodyDiv w:val="1"/>
      <w:marLeft w:val="0"/>
      <w:marRight w:val="0"/>
      <w:marTop w:val="0"/>
      <w:marBottom w:val="0"/>
      <w:divBdr>
        <w:top w:val="none" w:sz="0" w:space="0" w:color="auto"/>
        <w:left w:val="none" w:sz="0" w:space="0" w:color="auto"/>
        <w:bottom w:val="none" w:sz="0" w:space="0" w:color="auto"/>
        <w:right w:val="none" w:sz="0" w:space="0" w:color="auto"/>
      </w:divBdr>
    </w:div>
    <w:div w:id="1838105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t.ly/1ZokZKf" TargetMode="External"/><Relationship Id="rId20" Type="http://schemas.openxmlformats.org/officeDocument/2006/relationships/image" Target="media/image7.emf"/><Relationship Id="rId21" Type="http://schemas.openxmlformats.org/officeDocument/2006/relationships/hyperlink" Target="https://www.exeter.edu/documents/mandm.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tat.pugetsound.edu/hoard/Default.aspx" TargetMode="External"/><Relationship Id="rId11" Type="http://schemas.openxmlformats.org/officeDocument/2006/relationships/hyperlink" Target="https://en.wikipedia.org/wiki/Box_plot"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hyperlink" Target="http://www.amstat.org/publications/jse/v13n2/vonhippel.html" TargetMode="External"/><Relationship Id="rId15" Type="http://schemas.openxmlformats.org/officeDocument/2006/relationships/hyperlink" Target="https://en.wikipedia.org/wiki/Bessel%27s_correction" TargetMode="External"/><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B8B53-EC63-1B41-9007-E50E07B32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21</Pages>
  <Words>8319</Words>
  <Characters>47421</Characters>
  <Application>Microsoft Macintosh Word</Application>
  <DocSecurity>0</DocSecurity>
  <Lines>395</Lines>
  <Paragraphs>111</Paragraphs>
  <ScaleCrop>false</ScaleCrop>
  <Company>DePauw University</Company>
  <LinksUpToDate>false</LinksUpToDate>
  <CharactersWithSpaces>55629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Harvey</dc:creator>
  <cp:keywords/>
  <dc:description/>
  <cp:lastModifiedBy>David Harvey</cp:lastModifiedBy>
  <cp:revision>112</cp:revision>
  <cp:lastPrinted>2016-01-07T14:29:00Z</cp:lastPrinted>
  <dcterms:created xsi:type="dcterms:W3CDTF">2015-12-17T13:54:00Z</dcterms:created>
  <dcterms:modified xsi:type="dcterms:W3CDTF">2016-03-22T14:56:00Z</dcterms:modified>
</cp:coreProperties>
</file>