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13EF" w14:textId="165A1FB3" w:rsidR="0043519C" w:rsidRPr="0043519C" w:rsidRDefault="0043519C" w:rsidP="0043519C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b/>
          <w:bCs/>
          <w:color w:val="212121"/>
          <w:kern w:val="0"/>
          <w:sz w:val="24"/>
          <w:szCs w:val="24"/>
          <w:lang w:val="en-GB" w:eastAsia="en-GB"/>
          <w14:ligatures w14:val="none"/>
        </w:rPr>
      </w:pPr>
      <w:r w:rsidRPr="0043519C">
        <w:rPr>
          <w:rFonts w:eastAsia="Times New Roman" w:cstheme="minorHAnsi"/>
          <w:b/>
          <w:bCs/>
          <w:color w:val="212121"/>
          <w:kern w:val="0"/>
          <w:sz w:val="32"/>
          <w:szCs w:val="32"/>
          <w:lang w:val="en-GB" w:eastAsia="en-GB"/>
          <w14:ligatures w14:val="none"/>
        </w:rPr>
        <w:t>PROJECT “HOSE COMPANY SEGMENTATION” - Insight</w:t>
      </w:r>
    </w:p>
    <w:p w14:paraId="4283E30B" w14:textId="77777777" w:rsidR="0043519C" w:rsidRDefault="0043519C" w:rsidP="0043519C">
      <w:pPr>
        <w:shd w:val="clear" w:color="auto" w:fill="FFFFFF"/>
        <w:spacing w:before="120" w:after="90" w:line="240" w:lineRule="auto"/>
        <w:rPr>
          <w:rFonts w:eastAsia="Times New Roman" w:cstheme="minorHAnsi"/>
          <w:b/>
          <w:bCs/>
          <w:color w:val="212121"/>
          <w:kern w:val="0"/>
          <w:sz w:val="20"/>
          <w:szCs w:val="20"/>
          <w:u w:val="single"/>
          <w:lang w:val="en-GB" w:eastAsia="en-GB"/>
          <w14:ligatures w14:val="none"/>
        </w:rPr>
      </w:pPr>
    </w:p>
    <w:p w14:paraId="020CBB01" w14:textId="14F628B2" w:rsidR="0043519C" w:rsidRPr="0043519C" w:rsidRDefault="0043519C" w:rsidP="0043519C">
      <w:pPr>
        <w:shd w:val="clear" w:color="auto" w:fill="FFFFFF"/>
        <w:spacing w:before="120" w:after="90" w:line="240" w:lineRule="auto"/>
        <w:rPr>
          <w:rFonts w:eastAsia="Times New Roman" w:cstheme="minorHAnsi"/>
          <w:b/>
          <w:bCs/>
          <w:color w:val="212121"/>
          <w:kern w:val="0"/>
          <w:sz w:val="20"/>
          <w:szCs w:val="20"/>
          <w:u w:val="single"/>
          <w:lang w:val="en-GB" w:eastAsia="en-GB"/>
          <w14:ligatures w14:val="none"/>
        </w:rPr>
      </w:pPr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u w:val="single"/>
          <w:lang w:val="en-GB" w:eastAsia="en-GB"/>
          <w14:ligatures w14:val="none"/>
        </w:rPr>
        <w:t>I/ VỀ CÁC CỤM/NHÓM CÔNG TY</w:t>
      </w:r>
    </w:p>
    <w:p w14:paraId="1BE10126" w14:textId="5826E36C" w:rsidR="0043519C" w:rsidRPr="0043519C" w:rsidRDefault="0043519C" w:rsidP="0043519C">
      <w:p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Ta</w:t>
      </w:r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thể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đưa</w:t>
      </w:r>
      <w:proofErr w:type="spellEnd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ra</w:t>
      </w:r>
      <w:proofErr w:type="spellEnd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đặc</w:t>
      </w:r>
      <w:proofErr w:type="spellEnd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điểm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các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Cụm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(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Nhóm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) Công ty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sàn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HOSE</w:t>
      </w:r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giai</w:t>
      </w:r>
      <w:proofErr w:type="spellEnd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đoạn</w:t>
      </w:r>
      <w:proofErr w:type="spellEnd"/>
      <w:r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01/2023 - 09/2023</w:t>
      </w:r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như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sau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:</w:t>
      </w:r>
    </w:p>
    <w:p w14:paraId="21F5CDF9" w14:textId="77777777" w:rsidR="0043519C" w:rsidRPr="0043519C" w:rsidRDefault="0043519C" w:rsidP="0043519C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Cụm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0:</w:t>
      </w:r>
    </w:p>
    <w:p w14:paraId="6DEB81A7" w14:textId="77777777" w:rsidR="0043519C" w:rsidRPr="0043519C" w:rsidRDefault="0043519C" w:rsidP="004351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Tăng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trưởng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nhiều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về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mặt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doanh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cả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tổng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số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nợ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. Tuy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nhiên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mức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lợi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nhuận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chưa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sự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gia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tăng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tương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xứng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7ED9C658" w14:textId="77777777" w:rsidR="0043519C" w:rsidRPr="0043519C" w:rsidRDefault="0043519C" w:rsidP="004351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Các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chỉ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số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tăng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trưởng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/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suy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giảm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biên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độ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lớn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không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rõ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ràng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039B26B8" w14:textId="77777777" w:rsidR="0043519C" w:rsidRPr="0043519C" w:rsidRDefault="0043519C" w:rsidP="0043519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Đánh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giá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thị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khá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tích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cực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thể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hiện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qua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chỉ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số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PE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đa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số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tăng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dần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. Tuy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nhiên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EPS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đa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số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giảm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đều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phản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ánh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thực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tế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Các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Cty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nhóm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này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chưa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hoạt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động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hiệu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quả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722900FC" w14:textId="77777777" w:rsidR="0043519C" w:rsidRPr="0043519C" w:rsidRDefault="0043519C" w:rsidP="00284B1E">
      <w:pPr>
        <w:shd w:val="clear" w:color="auto" w:fill="FFFFFF"/>
        <w:spacing w:before="120" w:after="100" w:line="240" w:lineRule="auto"/>
        <w:ind w:left="720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xét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: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Cụm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này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đặc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chính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tính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 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Biến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Động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thể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hiện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trọng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tâm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đầu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tư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phát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triển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dù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phụ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thuộc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vay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mượn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bên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ngoài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chấp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lợi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nhuận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thấp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/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tăng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trưởng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chậm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.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Đây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điểm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thấy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ở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những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 </w:t>
      </w:r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Công ty non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trẻ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mới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tham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gia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thị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trường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2A17C0D4" w14:textId="77777777" w:rsidR="0043519C" w:rsidRPr="0043519C" w:rsidRDefault="0043519C" w:rsidP="00284B1E">
      <w:pPr>
        <w:shd w:val="clear" w:color="auto" w:fill="FFFFFF"/>
        <w:spacing w:before="120" w:after="100" w:line="240" w:lineRule="auto"/>
        <w:ind w:left="720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Đề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xuất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: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Cân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nhắc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theo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dõi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thêm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trong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1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thời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gian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vừa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phải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trước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khi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tiến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hành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vay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/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đầu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tư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trái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phiếu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/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cổ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phiếu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...</w:t>
      </w:r>
    </w:p>
    <w:p w14:paraId="6C4D5377" w14:textId="77777777" w:rsidR="0043519C" w:rsidRPr="0043519C" w:rsidRDefault="0043519C" w:rsidP="0043519C">
      <w:pPr>
        <w:numPr>
          <w:ilvl w:val="0"/>
          <w:numId w:val="2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Cụm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1:</w:t>
      </w:r>
    </w:p>
    <w:p w14:paraId="6D87DCE3" w14:textId="77777777" w:rsidR="0043519C" w:rsidRPr="0043519C" w:rsidRDefault="0043519C" w:rsidP="004351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Không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sự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tăng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trưởng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nào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đáng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kể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về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doanh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hay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lợi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nhuận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1031D698" w14:textId="77777777" w:rsidR="0043519C" w:rsidRPr="0043519C" w:rsidRDefault="0043519C" w:rsidP="004351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về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mặt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đánh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giá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thị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không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mấy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tích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cực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phản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ánh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qua EPS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giảm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đều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theo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thời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gian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PE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không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thay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dổi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nhiều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63024EDF" w14:textId="77777777" w:rsidR="0043519C" w:rsidRPr="0043519C" w:rsidRDefault="0043519C" w:rsidP="0043519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Tuy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nhiên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điểm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sáng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Cụm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này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tổng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số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nợ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giảm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dần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theo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thời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gian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6A98B00E" w14:textId="77777777" w:rsidR="0043519C" w:rsidRPr="0043519C" w:rsidRDefault="0043519C" w:rsidP="00284B1E">
      <w:pPr>
        <w:shd w:val="clear" w:color="auto" w:fill="FFFFFF"/>
        <w:spacing w:before="120" w:after="100" w:line="240" w:lineRule="auto"/>
        <w:ind w:left="720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xét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: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Cụm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này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đặc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chính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sự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 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Ổn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Định</w:t>
      </w:r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thể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hiện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trọng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tâm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sử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dụng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hiệu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quả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nguồn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vốn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tự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giảm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sự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phụ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thuộc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vay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mượn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bên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ngoài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dù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thể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ảnh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hưởng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lợi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nhuận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.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Đây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điểm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thấy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ở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những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 </w:t>
      </w:r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Công ty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lâu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đời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dày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dạn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kinh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nghiệm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7EA6EA44" w14:textId="77777777" w:rsidR="0043519C" w:rsidRPr="0043519C" w:rsidRDefault="0043519C" w:rsidP="00284B1E">
      <w:pPr>
        <w:shd w:val="clear" w:color="auto" w:fill="FFFFFF"/>
        <w:spacing w:before="120" w:after="100" w:line="240" w:lineRule="auto"/>
        <w:ind w:firstLine="720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Đề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xuất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: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Phù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hợp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việc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vay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thông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64762318" w14:textId="77777777" w:rsidR="0043519C" w:rsidRPr="0043519C" w:rsidRDefault="0043519C" w:rsidP="0043519C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Cụm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2:</w:t>
      </w:r>
    </w:p>
    <w:p w14:paraId="232D3B3E" w14:textId="77777777" w:rsidR="0043519C" w:rsidRPr="0043519C" w:rsidRDefault="0043519C" w:rsidP="004351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Tăng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trưởng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đều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về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doanh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lợi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nhuận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song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song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giảm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dần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tổng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số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nợ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theo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thời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gian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1946861A" w14:textId="77777777" w:rsidR="0043519C" w:rsidRPr="0043519C" w:rsidRDefault="0043519C" w:rsidP="0043519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Đánh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giá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thị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nói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chung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tích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cực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phản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ánh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qua EPS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PE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tăng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dần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qua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thời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gian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41935F59" w14:textId="77777777" w:rsidR="0043519C" w:rsidRPr="0043519C" w:rsidRDefault="0043519C" w:rsidP="00284B1E">
      <w:pPr>
        <w:shd w:val="clear" w:color="auto" w:fill="FFFFFF"/>
        <w:spacing w:before="120" w:after="100" w:line="240" w:lineRule="auto"/>
        <w:ind w:left="720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xét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: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Cụm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này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đặc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trưng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chính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sự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 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Phát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Triển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thể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hiện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trọng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tâm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sử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dụng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hiệu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quả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nguồn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vốn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tự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song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song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giảm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sự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phụ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thuộc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vay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mượn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bên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ngoài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.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Đây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điểm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thấy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ở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những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 </w:t>
      </w:r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Công ty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trưởng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thành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đang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chiếm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lĩnh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thị</w:t>
      </w:r>
      <w:proofErr w:type="spellEnd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lang w:val="en-GB" w:eastAsia="en-GB"/>
          <w14:ligatures w14:val="none"/>
        </w:rPr>
        <w:t>trường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4DBDB33F" w14:textId="77777777" w:rsidR="0043519C" w:rsidRPr="0043519C" w:rsidRDefault="0043519C" w:rsidP="00284B1E">
      <w:pPr>
        <w:shd w:val="clear" w:color="auto" w:fill="FFFFFF"/>
        <w:spacing w:before="120" w:after="100" w:line="240" w:lineRule="auto"/>
        <w:ind w:left="720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Đề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xuất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: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Đây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Nhóm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cần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chú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ý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nhất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,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phù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hợp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việc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cho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vay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thông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thường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lẫn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đầu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tư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trái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phiếu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/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cổ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phiếu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hay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dạng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khác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6FA5158A" w14:textId="77777777" w:rsidR="009A0019" w:rsidRDefault="009A0019">
      <w:pPr>
        <w:rPr>
          <w:rFonts w:cstheme="minorHAnsi"/>
          <w:sz w:val="18"/>
          <w:szCs w:val="18"/>
        </w:rPr>
      </w:pPr>
    </w:p>
    <w:p w14:paraId="4223E502" w14:textId="34321AFF" w:rsidR="0043519C" w:rsidRDefault="0043519C" w:rsidP="0043519C">
      <w:pPr>
        <w:shd w:val="clear" w:color="auto" w:fill="FFFFFF"/>
        <w:spacing w:before="120" w:after="100" w:line="240" w:lineRule="auto"/>
        <w:rPr>
          <w:rFonts w:eastAsia="Times New Roman" w:cstheme="minorHAnsi"/>
          <w:b/>
          <w:bCs/>
          <w:color w:val="212121"/>
          <w:kern w:val="0"/>
          <w:sz w:val="20"/>
          <w:szCs w:val="20"/>
          <w:u w:val="single"/>
          <w:lang w:val="en-GB" w:eastAsia="en-GB"/>
          <w14:ligatures w14:val="none"/>
        </w:rPr>
      </w:pPr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u w:val="single"/>
          <w:lang w:val="en-GB" w:eastAsia="en-GB"/>
          <w14:ligatures w14:val="none"/>
        </w:rPr>
        <w:t>II/ VỀ SCRAPING</w:t>
      </w:r>
    </w:p>
    <w:p w14:paraId="761557A3" w14:textId="77777777" w:rsidR="0043519C" w:rsidRPr="0043519C" w:rsidRDefault="0043519C" w:rsidP="004351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web static: data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dạng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bảng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&gt;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get_</w:t>
      </w:r>
      <w:proofErr w:type="gram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html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(</w:t>
      </w:r>
      <w:proofErr w:type="gram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), data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khác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thì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dùng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BS4.</w:t>
      </w:r>
    </w:p>
    <w:p w14:paraId="2BD00738" w14:textId="77777777" w:rsidR="0043519C" w:rsidRPr="0043519C" w:rsidRDefault="0043519C" w:rsidP="004351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web dynamic: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dùng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Selenium.</w:t>
      </w:r>
    </w:p>
    <w:p w14:paraId="66B1C4AF" w14:textId="77777777" w:rsidR="0043519C" w:rsidRPr="0043519C" w:rsidRDefault="0043519C" w:rsidP="004351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Trong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khi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scrape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chú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ý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nghỉ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gián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đoạn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gram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sleep(</w:t>
      </w:r>
      <w:proofErr w:type="gram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).</w:t>
      </w:r>
    </w:p>
    <w:p w14:paraId="4CD36981" w14:textId="6C200949" w:rsidR="0043519C" w:rsidRPr="0043519C" w:rsidRDefault="0043519C" w:rsidP="0043519C">
      <w:pPr>
        <w:shd w:val="clear" w:color="auto" w:fill="FFFFFF"/>
        <w:spacing w:before="120" w:after="100" w:line="240" w:lineRule="auto"/>
        <w:rPr>
          <w:rFonts w:eastAsia="Times New Roman" w:cstheme="minorHAnsi"/>
          <w:color w:val="212121"/>
          <w:kern w:val="0"/>
          <w:sz w:val="20"/>
          <w:szCs w:val="20"/>
          <w:u w:val="single"/>
          <w:lang w:val="en-GB" w:eastAsia="en-GB"/>
          <w14:ligatures w14:val="none"/>
        </w:rPr>
      </w:pPr>
      <w:r w:rsidRPr="0043519C">
        <w:rPr>
          <w:rFonts w:eastAsia="Times New Roman" w:cstheme="minorHAnsi"/>
          <w:b/>
          <w:bCs/>
          <w:color w:val="212121"/>
          <w:kern w:val="0"/>
          <w:sz w:val="20"/>
          <w:szCs w:val="20"/>
          <w:u w:val="single"/>
          <w:lang w:val="en-GB" w:eastAsia="en-GB"/>
          <w14:ligatures w14:val="none"/>
        </w:rPr>
        <w:t>III/ VỀ THUẬT TOÁN</w:t>
      </w:r>
    </w:p>
    <w:p w14:paraId="65836456" w14:textId="77777777" w:rsidR="0043519C" w:rsidRPr="0043519C" w:rsidRDefault="0043519C" w:rsidP="004351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data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phân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bố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rõ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ràng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&gt;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Kmean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&amp; Hierarchical: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dễ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thực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hiện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&amp;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nhanh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7CAD1559" w14:textId="77777777" w:rsidR="0043519C" w:rsidRPr="0043519C" w:rsidRDefault="0043519C" w:rsidP="004351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data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nhiễu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&gt; DBSCAN: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nhận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diện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được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nhiễu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&amp;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loại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bỏ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nhiễu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.</w:t>
      </w:r>
    </w:p>
    <w:p w14:paraId="43F745DA" w14:textId="6787BA11" w:rsidR="0043519C" w:rsidRPr="0043519C" w:rsidRDefault="0043519C" w:rsidP="004351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</w:pP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Nên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sử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dụng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ít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nhất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3 Model &amp; 3 Metric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để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so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sánh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chọn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ra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K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tối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ưu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. Sau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đó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mới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tiến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hành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phân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cụm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và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</w:t>
      </w:r>
      <w:proofErr w:type="spellStart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>gắn</w:t>
      </w:r>
      <w:proofErr w:type="spellEnd"/>
      <w:r w:rsidRPr="0043519C">
        <w:rPr>
          <w:rFonts w:eastAsia="Times New Roman" w:cstheme="minorHAnsi"/>
          <w:color w:val="212121"/>
          <w:kern w:val="0"/>
          <w:sz w:val="20"/>
          <w:szCs w:val="20"/>
          <w:lang w:val="en-GB" w:eastAsia="en-GB"/>
          <w14:ligatures w14:val="none"/>
        </w:rPr>
        <w:t xml:space="preserve"> label.</w:t>
      </w:r>
    </w:p>
    <w:sectPr w:rsidR="0043519C" w:rsidRPr="0043519C" w:rsidSect="00610AA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6B4"/>
    <w:multiLevelType w:val="multilevel"/>
    <w:tmpl w:val="5B2E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3305E"/>
    <w:multiLevelType w:val="multilevel"/>
    <w:tmpl w:val="925A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31446"/>
    <w:multiLevelType w:val="multilevel"/>
    <w:tmpl w:val="D28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922A8"/>
    <w:multiLevelType w:val="multilevel"/>
    <w:tmpl w:val="7C8C8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24D2B"/>
    <w:multiLevelType w:val="multilevel"/>
    <w:tmpl w:val="460A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35C55"/>
    <w:multiLevelType w:val="multilevel"/>
    <w:tmpl w:val="C52C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309350">
    <w:abstractNumId w:val="2"/>
  </w:num>
  <w:num w:numId="2" w16cid:durableId="1836920913">
    <w:abstractNumId w:val="5"/>
  </w:num>
  <w:num w:numId="3" w16cid:durableId="1831483838">
    <w:abstractNumId w:val="4"/>
  </w:num>
  <w:num w:numId="4" w16cid:durableId="882710530">
    <w:abstractNumId w:val="3"/>
  </w:num>
  <w:num w:numId="5" w16cid:durableId="423377153">
    <w:abstractNumId w:val="1"/>
  </w:num>
  <w:num w:numId="6" w16cid:durableId="28982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19C"/>
    <w:rsid w:val="00284B1E"/>
    <w:rsid w:val="0043519C"/>
    <w:rsid w:val="00610AA0"/>
    <w:rsid w:val="009A0019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06ACD"/>
  <w15:chartTrackingRefBased/>
  <w15:docId w15:val="{3C86C742-BFC1-4CB0-91F7-2BD5A71A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351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00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51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919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0785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39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31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70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54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608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</dc:creator>
  <cp:keywords/>
  <dc:description/>
  <cp:lastModifiedBy>Cong Thanh</cp:lastModifiedBy>
  <cp:revision>3</cp:revision>
  <dcterms:created xsi:type="dcterms:W3CDTF">2024-01-25T06:57:00Z</dcterms:created>
  <dcterms:modified xsi:type="dcterms:W3CDTF">2024-01-25T06:59:00Z</dcterms:modified>
</cp:coreProperties>
</file>