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sm500-project-instructions"/>
    <w:p>
      <w:pPr>
        <w:pStyle w:val="Heading1"/>
      </w:pPr>
      <w:r>
        <w:t xml:space="preserve">CSM500 Project Instructions</w:t>
      </w:r>
    </w:p>
    <w:bookmarkStart w:id="20" w:name="what-is-included"/>
    <w:p>
      <w:pPr>
        <w:pStyle w:val="Heading2"/>
      </w:pPr>
      <w:r>
        <w:t xml:space="preserve">What Is Included</w:t>
      </w:r>
    </w:p>
    <w:p>
      <w:pPr>
        <w:numPr>
          <w:ilvl w:val="0"/>
          <w:numId w:val="1001"/>
        </w:numPr>
        <w:pStyle w:val="Compact"/>
      </w:pPr>
      <w:r>
        <w:rPr>
          <w:rStyle w:val="VerbatimChar"/>
        </w:rPr>
        <w:t xml:space="preserve">01_data_profiling.py</w:t>
      </w:r>
      <w:r>
        <w:t xml:space="preserve">: profiles input completeness, allocation usage, and user-project mapping.</w:t>
      </w:r>
    </w:p>
    <w:p>
      <w:pPr>
        <w:numPr>
          <w:ilvl w:val="0"/>
          <w:numId w:val="1001"/>
        </w:numPr>
        <w:pStyle w:val="Compact"/>
      </w:pPr>
      <w:r>
        <w:rPr>
          <w:rStyle w:val="VerbatimChar"/>
        </w:rPr>
        <w:t xml:space="preserve">02_analytics_pipeline.py</w:t>
      </w:r>
      <w:r>
        <w:t xml:space="preserve">: computes reproducible user and project governance indicators.</w:t>
      </w:r>
    </w:p>
    <w:p>
      <w:pPr>
        <w:numPr>
          <w:ilvl w:val="0"/>
          <w:numId w:val="1001"/>
        </w:numPr>
        <w:pStyle w:val="Compact"/>
      </w:pPr>
      <w:r>
        <w:rPr>
          <w:rStyle w:val="VerbatimChar"/>
        </w:rPr>
        <w:t xml:space="preserve">build_dashboard.py</w:t>
      </w:r>
      <w:r>
        <w:t xml:space="preserve">: builds an offline-capable HTML dashboard from the indicator files.</w:t>
      </w:r>
    </w:p>
    <w:p>
      <w:pPr>
        <w:numPr>
          <w:ilvl w:val="0"/>
          <w:numId w:val="1001"/>
        </w:numPr>
        <w:pStyle w:val="Compact"/>
      </w:pPr>
      <w:r>
        <w:rPr>
          <w:rStyle w:val="VerbatimChar"/>
        </w:rPr>
        <w:t xml:space="preserve">app.py</w:t>
      </w:r>
      <w:r>
        <w:t xml:space="preserve">: Flask interface with home, refresh, dashboard, and JSON status routes.</w:t>
      </w:r>
    </w:p>
    <w:p>
      <w:pPr>
        <w:numPr>
          <w:ilvl w:val="0"/>
          <w:numId w:val="1001"/>
        </w:numPr>
        <w:pStyle w:val="Compact"/>
      </w:pPr>
      <w:r>
        <w:rPr>
          <w:rStyle w:val="VerbatimChar"/>
        </w:rPr>
        <w:t xml:space="preserve">validate_project.py</w:t>
      </w:r>
      <w:r>
        <w:t xml:space="preserve">: automated post-run verification.</w:t>
      </w:r>
    </w:p>
    <w:bookmarkEnd w:id="20"/>
    <w:bookmarkStart w:id="22" w:name="standard-operating-procedure"/>
    <w:p>
      <w:pPr>
        <w:pStyle w:val="Heading2"/>
      </w:pPr>
      <w:r>
        <w:t xml:space="preserve">Standard Operating Procedure</w:t>
      </w:r>
    </w:p>
    <w:p>
      <w:pPr>
        <w:numPr>
          <w:ilvl w:val="0"/>
          <w:numId w:val="1002"/>
        </w:numPr>
        <w:pStyle w:val="Compact"/>
      </w:pPr>
      <w:r>
        <w:t xml:space="preserve">Place the approved anonymized</w:t>
      </w:r>
      <w:r>
        <w:t xml:space="preserve"> </w:t>
      </w:r>
      <w:r>
        <w:rPr>
          <w:rStyle w:val="VerbatimChar"/>
        </w:rPr>
        <w:t xml:space="preserve">users.csv</w:t>
      </w:r>
      <w:r>
        <w:t xml:space="preserve"> </w:t>
      </w:r>
      <w:r>
        <w:t xml:space="preserve">and</w:t>
      </w:r>
      <w:r>
        <w:t xml:space="preserve"> </w:t>
      </w:r>
      <w:r>
        <w:rPr>
          <w:rStyle w:val="VerbatimChar"/>
        </w:rPr>
        <w:t xml:space="preserve">projects.csv</w:t>
      </w:r>
      <w:r>
        <w:t xml:space="preserve"> </w:t>
      </w:r>
      <w:r>
        <w:t xml:space="preserve">files in the project root.</w:t>
      </w:r>
    </w:p>
    <w:p>
      <w:pPr>
        <w:numPr>
          <w:ilvl w:val="0"/>
          <w:numId w:val="1002"/>
        </w:numPr>
        <w:pStyle w:val="Compact"/>
      </w:pPr>
      <w:r>
        <w:t xml:space="preserve">Install the dependencies listed in</w:t>
      </w:r>
      <w:r>
        <w:t xml:space="preserve"> </w:t>
      </w:r>
      <w:r>
        <w:rPr>
          <w:rStyle w:val="VerbatimChar"/>
        </w:rPr>
        <w:t xml:space="preserve">requirements.txt</w:t>
      </w:r>
      <w:r>
        <w:t xml:space="preserve">.</w:t>
      </w:r>
    </w:p>
    <w:p>
      <w:pPr>
        <w:numPr>
          <w:ilvl w:val="0"/>
          <w:numId w:val="1002"/>
        </w:numPr>
        <w:pStyle w:val="Compact"/>
      </w:pPr>
      <w:r>
        <w:t xml:space="preserve">Run the pipeline and</w:t>
      </w:r>
      <w:r>
        <w:t xml:space="preserve"> </w:t>
      </w:r>
      <w:r>
        <w:rPr>
          <w:rStyle w:val="VerbatimChar"/>
        </w:rPr>
        <w:t xml:space="preserve">python validate_project.py</w:t>
      </w:r>
      <w:r>
        <w:t xml:space="preserve"> </w:t>
      </w:r>
      <w:r>
        <w:t xml:space="preserve">as described in</w:t>
      </w:r>
      <w:r>
        <w:t xml:space="preserve"> </w:t>
      </w:r>
      <w:hyperlink r:id="rId21">
        <w:r>
          <w:rPr>
            <w:rStyle w:val="Hyperlink"/>
          </w:rPr>
          <w:t xml:space="preserve">HOW_TO.md</w:t>
        </w:r>
      </w:hyperlink>
      <w:r>
        <w:t xml:space="preserve">.</w:t>
      </w:r>
    </w:p>
    <w:p>
      <w:pPr>
        <w:numPr>
          <w:ilvl w:val="0"/>
          <w:numId w:val="1002"/>
        </w:numPr>
        <w:pStyle w:val="Compact"/>
      </w:pPr>
      <w:r>
        <w:t xml:space="preserve">Start the application with</w:t>
      </w:r>
      <w:r>
        <w:t xml:space="preserve"> </w:t>
      </w:r>
      <w:r>
        <w:rPr>
          <w:rStyle w:val="VerbatimChar"/>
        </w:rPr>
        <w:t xml:space="preserve">python app.py</w:t>
      </w:r>
      <w:r>
        <w:t xml:space="preserve"> </w:t>
      </w:r>
      <w:r>
        <w:t xml:space="preserve">for the local user interface.</w:t>
      </w:r>
    </w:p>
    <w:p>
      <w:pPr>
        <w:numPr>
          <w:ilvl w:val="0"/>
          <w:numId w:val="1002"/>
        </w:numPr>
        <w:pStyle w:val="Compact"/>
      </w:pPr>
      <w:r>
        <w:t xml:space="preserve">Retain the generated</w:t>
      </w:r>
      <w:r>
        <w:t xml:space="preserve"> </w:t>
      </w:r>
      <w:r>
        <w:rPr>
          <w:rStyle w:val="VerbatimChar"/>
        </w:rPr>
        <w:t xml:space="preserve">outputs/</w:t>
      </w:r>
      <w:r>
        <w:t xml:space="preserve"> </w:t>
      </w:r>
      <w:r>
        <w:t xml:space="preserve">folder with the source extract version and run date for auditability.</w:t>
      </w:r>
    </w:p>
    <w:bookmarkEnd w:id="22"/>
    <w:bookmarkStart w:id="23" w:name="flask-routes"/>
    <w:p>
      <w:pPr>
        <w:pStyle w:val="Heading2"/>
      </w:pPr>
      <w:r>
        <w:t xml:space="preserve">Flask Routes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Route</w:t>
            </w:r>
          </w:p>
        </w:tc>
        <w:tc>
          <w:tcPr/>
          <w:p>
            <w:pPr>
              <w:pStyle w:val="Compact"/>
              <w:jc w:val="left"/>
            </w:pPr>
            <w:r>
              <w:t xml:space="preserve">Function</w:t>
            </w:r>
          </w:p>
        </w:tc>
      </w:tr>
      <w:tr>
        <w:tc>
          <w:tcPr/>
          <w:p>
            <w:pPr>
              <w:pStyle w:val="Compact"/>
              <w:jc w:val="left"/>
            </w:pPr>
            <w:r>
              <w:rPr>
                <w:rStyle w:val="VerbatimChar"/>
              </w:rPr>
              <w:t xml:space="preserve">GET</w:t>
            </w:r>
          </w:p>
        </w:tc>
        <w:tc>
          <w:tcPr/>
          <w:p>
            <w:pPr>
              <w:pStyle w:val="Compact"/>
              <w:jc w:val="left"/>
            </w:pPr>
            <w:r>
              <w:rPr>
                <w:rStyle w:val="VerbatimChar"/>
              </w:rPr>
              <w:t xml:space="preserve">/</w:t>
            </w:r>
          </w:p>
        </w:tc>
        <w:tc>
          <w:tcPr/>
          <w:p>
            <w:pPr>
              <w:pStyle w:val="Compact"/>
              <w:jc w:val="left"/>
            </w:pPr>
            <w:r>
              <w:t xml:space="preserve">Displays the local control page and last refresh log.</w:t>
            </w:r>
          </w:p>
        </w:tc>
      </w:tr>
      <w:tr>
        <w:tc>
          <w:tcPr/>
          <w:p>
            <w:pPr>
              <w:pStyle w:val="Compact"/>
              <w:jc w:val="left"/>
            </w:pPr>
            <w:r>
              <w:rPr>
                <w:rStyle w:val="VerbatimChar"/>
              </w:rPr>
              <w:t xml:space="preserve">POST</w:t>
            </w:r>
          </w:p>
        </w:tc>
        <w:tc>
          <w:tcPr/>
          <w:p>
            <w:pPr>
              <w:pStyle w:val="Compact"/>
              <w:jc w:val="left"/>
            </w:pPr>
            <w:r>
              <w:rPr>
                <w:rStyle w:val="VerbatimChar"/>
              </w:rPr>
              <w:t xml:space="preserve">/run-refresh</w:t>
            </w:r>
          </w:p>
        </w:tc>
        <w:tc>
          <w:tcPr/>
          <w:p>
            <w:pPr>
              <w:pStyle w:val="Compact"/>
              <w:jc w:val="left"/>
            </w:pPr>
            <w:r>
              <w:t xml:space="preserve">Runs profiling, indicator generation, and dashboard creation.</w:t>
            </w:r>
          </w:p>
        </w:tc>
      </w:tr>
      <w:tr>
        <w:tc>
          <w:tcPr/>
          <w:p>
            <w:pPr>
              <w:pStyle w:val="Compact"/>
              <w:jc w:val="left"/>
            </w:pPr>
            <w:r>
              <w:rPr>
                <w:rStyle w:val="VerbatimChar"/>
              </w:rPr>
              <w:t xml:space="preserve">GET</w:t>
            </w:r>
          </w:p>
        </w:tc>
        <w:tc>
          <w:tcPr/>
          <w:p>
            <w:pPr>
              <w:pStyle w:val="Compact"/>
              <w:jc w:val="left"/>
            </w:pPr>
            <w:r>
              <w:rPr>
                <w:rStyle w:val="VerbatimChar"/>
              </w:rPr>
              <w:t xml:space="preserve">/dashboard</w:t>
            </w:r>
          </w:p>
        </w:tc>
        <w:tc>
          <w:tcPr/>
          <w:p>
            <w:pPr>
              <w:pStyle w:val="Compact"/>
              <w:jc w:val="left"/>
            </w:pPr>
            <w:r>
              <w:t xml:space="preserve">Serves the current dashboard HTML file.</w:t>
            </w:r>
          </w:p>
        </w:tc>
      </w:tr>
      <w:tr>
        <w:tc>
          <w:tcPr/>
          <w:p>
            <w:pPr>
              <w:pStyle w:val="Compact"/>
              <w:jc w:val="left"/>
            </w:pPr>
            <w:r>
              <w:rPr>
                <w:rStyle w:val="VerbatimChar"/>
              </w:rPr>
              <w:t xml:space="preserve">GET</w:t>
            </w:r>
          </w:p>
        </w:tc>
        <w:tc>
          <w:tcPr/>
          <w:p>
            <w:pPr>
              <w:pStyle w:val="Compact"/>
              <w:jc w:val="left"/>
            </w:pPr>
            <w:r>
              <w:rPr>
                <w:rStyle w:val="VerbatimChar"/>
              </w:rPr>
              <w:t xml:space="preserve">/api/status</w:t>
            </w:r>
          </w:p>
        </w:tc>
        <w:tc>
          <w:tcPr/>
          <w:p>
            <w:pPr>
              <w:pStyle w:val="Compact"/>
              <w:jc w:val="left"/>
            </w:pPr>
            <w:r>
              <w:t xml:space="preserve">Returns output metrics and the last refresh result as JSON.</w:t>
            </w:r>
          </w:p>
        </w:tc>
      </w:tr>
    </w:tbl>
    <w:bookmarkEnd w:id="23"/>
    <w:bookmarkStart w:id="24" w:name="data-protection"/>
    <w:p>
      <w:pPr>
        <w:pStyle w:val="Heading2"/>
      </w:pPr>
      <w:r>
        <w:t xml:space="preserve">Data Protection</w:t>
      </w:r>
    </w:p>
    <w:p>
      <w:pPr>
        <w:pStyle w:val="FirstParagraph"/>
      </w:pPr>
      <w:r>
        <w:t xml:space="preserve">Use only anonymized extracts. Do not add names, email addresses, or other direct identifiers to the dashboard or exported governance reports. Limit access to source files and use indicators to support human judgement, not automated punitive decisions.</w:t>
      </w:r>
    </w:p>
    <w:bookmarkEnd w:id="24"/>
    <w:bookmarkStart w:id="27" w:name="evidence-for-the-final-report"/>
    <w:p>
      <w:pPr>
        <w:pStyle w:val="Heading2"/>
      </w:pPr>
      <w:r>
        <w:t xml:space="preserve">Evidence For The Final Report</w:t>
      </w:r>
    </w:p>
    <w:p>
      <w:pPr>
        <w:pStyle w:val="FirstParagraph"/>
      </w:pPr>
      <w:r>
        <w:t xml:space="preserve">The final report is</w:t>
      </w:r>
      <w:r>
        <w:t xml:space="preserve"> </w:t>
      </w:r>
      <w:hyperlink r:id="rId25">
        <w:r>
          <w:rPr>
            <w:rStyle w:val="Hyperlink"/>
          </w:rPr>
          <w:t xml:space="preserve">Assessment3_CSM500_Submission.md</w:t>
        </w:r>
      </w:hyperlink>
      <w:r>
        <w:t xml:space="preserve">. Its technical claims should be supported by the scripts, the generated outputs, and a successful</w:t>
      </w:r>
      <w:r>
        <w:t xml:space="preserve"> </w:t>
      </w:r>
      <w:r>
        <w:rPr>
          <w:rStyle w:val="VerbatimChar"/>
        </w:rPr>
        <w:t xml:space="preserve">validate_project.py</w:t>
      </w:r>
      <w:r>
        <w:t xml:space="preserve"> </w:t>
      </w:r>
      <w:r>
        <w:t xml:space="preserve">run. The professor feedback requiring a substantial Flask client-server artefact is traced in</w:t>
      </w:r>
      <w:r>
        <w:t xml:space="preserve"> </w:t>
      </w:r>
      <w:hyperlink r:id="rId26">
        <w:r>
          <w:rPr>
            <w:rStyle w:val="Hyperlink"/>
          </w:rPr>
          <w:t xml:space="preserve">PROFESSOR_FEEDBACK_CHANGELOG.md</w:t>
        </w:r>
      </w:hyperlink>
      <w:r>
        <w:t xml:space="preser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Assessment3_CSM500_Submission.md" TargetMode="External" /><Relationship Type="http://schemas.openxmlformats.org/officeDocument/2006/relationships/hyperlink" Id="rId21" Target="HOW_TO.md" TargetMode="External" /><Relationship Type="http://schemas.openxmlformats.org/officeDocument/2006/relationships/hyperlink" Id="rId26" Target="PROFESSOR_FEEDBACK_CHANGELOG.md" TargetMode="External" /></Relationships>
</file>

<file path=word/_rels/footnotes.xml.rels><?xml version="1.0" encoding="UTF-8"?><Relationships xmlns="http://schemas.openxmlformats.org/package/2006/relationships"><Relationship Type="http://schemas.openxmlformats.org/officeDocument/2006/relationships/hyperlink" Id="rId25" Target="Assessment3_CSM500_Submission.md" TargetMode="External" /><Relationship Type="http://schemas.openxmlformats.org/officeDocument/2006/relationships/hyperlink" Id="rId21" Target="HOW_TO.md" TargetMode="External" /><Relationship Type="http://schemas.openxmlformats.org/officeDocument/2006/relationships/hyperlink" Id="rId26" Target="PROFESSOR_FEEDBACK_CHANGELO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2026-08-24T11:21:40Z</dcterms:created>
  <dcterms:modified xsi:type="dcterms:W3CDTF">2026-08-24T11:21:40Z</dcterms:modified>
</cp:coreProperties>
</file>

<file path=docProps/custom.xml><?xml version="1.0" encoding="utf-8"?>
<Properties xmlns="http://schemas.openxmlformats.org/officeDocument/2006/custom-properties" xmlns:vt="http://schemas.openxmlformats.org/officeDocument/2006/docPropsVTypes"/>
</file>