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E55D8F" w:rsidRDefault="00E55D8F">
      <w:pPr>
        <w:rPr>
          <w:b/>
          <w:sz w:val="32"/>
        </w:rPr>
      </w:pPr>
    </w:p>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9D3273" w:rsidRDefault="00A1061A" w:rsidP="0069071A">
      <w:r w:rsidRPr="00FE12F7">
        <w:t xml:space="preserve">The transition from MTR to MID during the LS2 entails, </w:t>
      </w:r>
    </w:p>
    <w:p w:rsidR="009D3273" w:rsidRDefault="009D3273" w:rsidP="0069071A"/>
    <w:p w:rsidR="00A1061A" w:rsidRDefault="00A1061A" w:rsidP="0069071A">
      <w:r w:rsidRPr="00FE12F7">
        <w:t xml:space="preserve"> </w:t>
      </w:r>
    </w:p>
    <w:p w:rsidR="00911F53" w:rsidRDefault="00911F53" w:rsidP="0069071A"/>
    <w:p w:rsidR="000A48E9" w:rsidRDefault="000A48E9"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E1136D" w:rsidRDefault="00E1136D" w:rsidP="000A48E9"/>
    <w:p w:rsidR="00E55D8F" w:rsidRDefault="00E55D8F" w:rsidP="000A48E9"/>
    <w:p w:rsidR="00E55D8F" w:rsidRDefault="00E55D8F" w:rsidP="000A48E9"/>
    <w:p w:rsidR="00A1061A" w:rsidRDefault="00A1061A" w:rsidP="000A48E9"/>
    <w:p w:rsidR="00911F53" w:rsidRDefault="00911F53" w:rsidP="000A48E9"/>
    <w:p w:rsidR="008D7D90" w:rsidRDefault="008D7D90" w:rsidP="000A48E9"/>
    <w:p w:rsidR="008D7D90" w:rsidRDefault="008D7D90" w:rsidP="000A48E9"/>
    <w:p w:rsidR="00761786" w:rsidRDefault="00761786" w:rsidP="00764B82"/>
    <w:p w:rsidR="001E7060" w:rsidRDefault="001E7060"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F56F72"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1E7060">
        <w:t>Overview</w:t>
      </w:r>
    </w:p>
    <w:p w:rsidR="007503E8" w:rsidRDefault="007503E8" w:rsidP="007503E8"/>
    <w:p w:rsidR="007503E8" w:rsidRDefault="007503E8" w:rsidP="007503E8">
      <w:r w:rsidRPr="00EF5219">
        <w:t>In total</w:t>
      </w:r>
      <w:r w:rsidR="00011650">
        <w:t>,</w:t>
      </w:r>
      <w:r w:rsidRPr="00EF5219">
        <w:t xml:space="preserve"> the</w:t>
      </w:r>
      <w:r w:rsidR="00050228">
        <w:t xml:space="preserve"> </w:t>
      </w:r>
      <w:r w:rsidRPr="00EF5219">
        <w:t xml:space="preserve">readout chain consists of 21 000 </w:t>
      </w:r>
      <w:r w:rsidRPr="002B39E9">
        <w:t>strips</w:t>
      </w:r>
      <w:r w:rsidRPr="00EF5219">
        <w:t xml:space="preserve"> attached to 72 RPC</w:t>
      </w:r>
      <w:r w:rsidR="005821D4">
        <w:t xml:space="preserve"> detectors</w:t>
      </w:r>
      <w:r w:rsidRPr="00EF5219">
        <w:t xml:space="preserve"> spread over </w:t>
      </w:r>
      <w:r w:rsidR="001478AF">
        <w:t>multiple</w:t>
      </w:r>
      <w:r w:rsidRPr="00EF5219">
        <w:t xml:space="preserve"> </w:t>
      </w:r>
      <w:r w:rsidR="00016927">
        <w:t>f</w:t>
      </w:r>
      <w:r w:rsidR="00011650">
        <w:t>r</w:t>
      </w:r>
      <w:r w:rsidR="00016927">
        <w:t>ont-end</w:t>
      </w:r>
      <w:r w:rsidRPr="00EF5219">
        <w:t xml:space="preserve"> electronics cards equipped with one or two FEERIC ASICs. The </w:t>
      </w:r>
      <w:r w:rsidR="00370879">
        <w:t xml:space="preserve">strip pattern </w:t>
      </w:r>
      <w:r w:rsidRPr="00EF5219">
        <w:t>signals from the FEERICs 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Pr="00EF5219">
        <w:t>where the radiation is low. The beam collisions will produce a lot of radiation in the area around ALICE, therefore the readout electronics</w:t>
      </w:r>
      <w:r w:rsidR="00A00D35">
        <w:t xml:space="preserve"> regional</w:t>
      </w:r>
      <w:r w:rsidRPr="00EF5219">
        <w:t xml:space="preserve"> cards are equipped with </w:t>
      </w:r>
      <w:r w:rsidR="00305F3B">
        <w:t xml:space="preserve">Gigabit Transceiver (GBT) </w:t>
      </w:r>
      <w:r w:rsidRPr="00EF5219">
        <w:t xml:space="preserve">radiation hardening to operate properly. The CRUs combine and multiplex data from multiple readout electronics cards as well as timing and trigger information from the Timing and Trigger system (TTS) </w:t>
      </w:r>
      <w:r w:rsidR="00011650">
        <w:t>before</w:t>
      </w:r>
      <w:r w:rsidRPr="00EF5219">
        <w:t xml:space="preserve"> transmission to </w:t>
      </w:r>
      <w:r w:rsidR="00011650">
        <w:t xml:space="preserve">the </w:t>
      </w:r>
      <w:r w:rsidRPr="00EF5219">
        <w:t xml:space="preserve">O² computing facility for processing and storage in the next layer of the readout chain.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 data </w:t>
      </w:r>
      <w:r>
        <w:t>are</w:t>
      </w:r>
      <w:r w:rsidRPr="00EF5219">
        <w:t xml:space="preserve"> moved from the FLP node to the O² computing system for processing and storage. A block diagram of the</w:t>
      </w:r>
      <w:r w:rsidR="00050228">
        <w:t xml:space="preserve"> </w:t>
      </w:r>
      <w:r w:rsidRPr="00EF5219">
        <w:t>readout chain is shown in Fi</w:t>
      </w:r>
      <w:r w:rsidR="008E7940">
        <w:t>g</w:t>
      </w:r>
      <w:r w:rsidR="00734092">
        <w:t>ure</w:t>
      </w:r>
      <w:r w:rsidRPr="00EF5219">
        <w:t xml:space="preserve"> </w:t>
      </w:r>
      <w:r w:rsidR="008E7940">
        <w:t>2.</w:t>
      </w:r>
      <w:r w:rsidR="00197754">
        <w:t>2</w:t>
      </w:r>
      <w:r w:rsidRPr="00EF5219">
        <w:t>.</w:t>
      </w:r>
    </w:p>
    <w:p w:rsidR="007503E8" w:rsidRDefault="003411CB" w:rsidP="007503E8">
      <w:r>
        <w:rPr>
          <w:noProof/>
        </w:rPr>
        <w:drawing>
          <wp:inline distT="0" distB="0" distL="0" distR="0">
            <wp:extent cx="5730240" cy="281762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 Readout diagram color 2.png"/>
                    <pic:cNvPicPr/>
                  </pic:nvPicPr>
                  <pic:blipFill>
                    <a:blip r:embed="rId8">
                      <a:extLst>
                        <a:ext uri="{28A0092B-C50C-407E-A947-70E740481C1C}">
                          <a14:useLocalDpi xmlns:a14="http://schemas.microsoft.com/office/drawing/2010/main" val="0"/>
                        </a:ext>
                      </a:extLst>
                    </a:blip>
                    <a:stretch>
                      <a:fillRect/>
                    </a:stretch>
                  </pic:blipFill>
                  <pic:spPr>
                    <a:xfrm>
                      <a:off x="0" y="0"/>
                      <a:ext cx="5744393" cy="2824587"/>
                    </a:xfrm>
                    <a:prstGeom prst="rect">
                      <a:avLst/>
                    </a:prstGeom>
                  </pic:spPr>
                </pic:pic>
              </a:graphicData>
            </a:graphic>
          </wp:inline>
        </w:drawing>
      </w:r>
    </w:p>
    <w:p w:rsidR="00AE5866" w:rsidRDefault="007E0DB9" w:rsidP="007E0DB9">
      <w:pPr>
        <w:jc w:val="center"/>
      </w:pPr>
      <w:r w:rsidRPr="007E0DB9">
        <w:rPr>
          <w:b/>
        </w:rPr>
        <w:t>Figure 2.</w:t>
      </w:r>
      <w:r w:rsidR="000E25B0">
        <w:rPr>
          <w:b/>
        </w:rPr>
        <w:t>2</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24FF12"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E7060"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C51338" w:rsidRDefault="00C51338" w:rsidP="001E7060">
      <w:pPr>
        <w:rPr>
          <w:noProof/>
        </w:rPr>
      </w:pPr>
    </w:p>
    <w:p w:rsidR="001E7060" w:rsidRDefault="001E7060" w:rsidP="001E7060">
      <w:r>
        <w:rPr>
          <w:noProof/>
        </w:rPr>
        <w:drawing>
          <wp:inline distT="0" distB="0" distL="0" distR="0" wp14:anchorId="32FC6F8B" wp14:editId="195002FC">
            <wp:extent cx="5728873" cy="22193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6719" b="-1"/>
                    <a:stretch/>
                  </pic:blipFill>
                  <pic:spPr bwMode="auto">
                    <a:xfrm>
                      <a:off x="0" y="0"/>
                      <a:ext cx="5733662" cy="2221180"/>
                    </a:xfrm>
                    <a:prstGeom prst="rect">
                      <a:avLst/>
                    </a:prstGeom>
                    <a:ln>
                      <a:no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2.1</w:t>
      </w:r>
      <w:r>
        <w:t>: RPC strip patterns</w:t>
      </w:r>
    </w:p>
    <w:p w:rsidR="001E7060" w:rsidRDefault="001E7060" w:rsidP="001E7060">
      <w:pPr>
        <w:jc w:val="center"/>
      </w:pPr>
    </w:p>
    <w:p w:rsidR="001E7060" w:rsidRDefault="001E7060" w:rsidP="001E7060">
      <w:r w:rsidRPr="00397BA9">
        <w:t xml:space="preserve">Scientists predict an improvement in RPC hits in </w:t>
      </w:r>
      <w:r>
        <w:t>lead-lead</w:t>
      </w:r>
      <w:r w:rsidRPr="00397BA9">
        <w:t xml:space="preserve"> collisions to exceed the highest counting rate of about 10 Hz/cm2 up to 90 Hz/cm2</w:t>
      </w:r>
      <w:r>
        <w:t xml:space="preserve">, </w:t>
      </w:r>
      <w:r w:rsidRPr="00397BA9">
        <w:t>which is marginally similar to the maximum rate</w:t>
      </w:r>
      <w:r>
        <w:t>d</w:t>
      </w:r>
      <w:r w:rsidRPr="00397BA9">
        <w:t xml:space="preserve"> capacity of the sub-detector in </w:t>
      </w:r>
      <w:r>
        <w:t xml:space="preserve">the </w:t>
      </w:r>
      <w:r w:rsidRPr="00397BA9">
        <w:t>maxi-avalanche mode</w:t>
      </w:r>
      <w:r>
        <w:t xml:space="preserve"> described </w:t>
      </w:r>
      <w:proofErr w:type="gramStart"/>
      <w:r>
        <w:t>in  [</w:t>
      </w:r>
      <w:proofErr w:type="gramEnd"/>
      <w:r>
        <w:t xml:space="preserve"> ]</w:t>
      </w:r>
      <w:r w:rsidRPr="00397BA9">
        <w:t>. This rise would also hasten the aging of the gas gaps, which will hit the end of their projected lifespan long before the end of Run 3, necessitating the replacement of certain gas gaps and other affected</w:t>
      </w:r>
      <w:r>
        <w:t xml:space="preserve"> </w:t>
      </w:r>
      <w:r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t>2.3</w:t>
      </w:r>
      <w:r w:rsidR="001E7060">
        <w:t xml:space="preserve"> </w:t>
      </w:r>
      <w:r>
        <w:t xml:space="preserve"> Front</w:t>
      </w:r>
      <w:proofErr w:type="gramEnd"/>
      <w:r>
        <w:t xml:space="preserve">-End </w:t>
      </w:r>
      <w:r w:rsidR="008C1335">
        <w:t>e</w:t>
      </w:r>
      <w:r>
        <w:t>lectronics</w:t>
      </w:r>
    </w:p>
    <w:p w:rsidR="00764B82" w:rsidRPr="00764B82" w:rsidRDefault="00764B82" w:rsidP="00764B82"/>
    <w:p w:rsidR="001E7060" w:rsidRDefault="00911F53" w:rsidP="00B54943">
      <w:r>
        <w:t>The</w:t>
      </w:r>
      <w:r w:rsidR="008D7D90" w:rsidRPr="00FE12F7">
        <w:t xml:space="preserve"> RPC ADULT electronics </w:t>
      </w:r>
      <w:r>
        <w:t>ha</w:t>
      </w:r>
      <w:r w:rsidR="00A969F7">
        <w:t>ve</w:t>
      </w:r>
      <w:r>
        <w:t xml:space="preserve"> been replaced </w:t>
      </w:r>
      <w:r w:rsidR="008D7D90" w:rsidRPr="00FE12F7">
        <w:t xml:space="preserve">by a new ASICS </w:t>
      </w:r>
      <w:r w:rsidR="008D7D90">
        <w:t>nam</w:t>
      </w:r>
      <w:r w:rsidR="008D7D90" w:rsidRPr="00FE12F7">
        <w:t xml:space="preserve">ed the Front-End Electronics Rapid Integrated Circuit (FEERIC) </w:t>
      </w:r>
      <w:proofErr w:type="gramStart"/>
      <w:r w:rsidR="008D7D90" w:rsidRPr="00FE12F7">
        <w:t>[ ]</w:t>
      </w:r>
      <w:proofErr w:type="gramEnd"/>
      <w:r>
        <w:t xml:space="preserve"> and unlike</w:t>
      </w:r>
      <w:r w:rsidRPr="00911F53">
        <w:t xml:space="preserve"> the ADULT, </w:t>
      </w:r>
      <w:r w:rsidR="00370879">
        <w:t>i</w:t>
      </w:r>
      <w:r>
        <w:t xml:space="preserve">t </w:t>
      </w:r>
      <w:r w:rsidRPr="00911F53">
        <w:t xml:space="preserve">amplifies the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 that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t xml:space="preserve">, </w:t>
      </w:r>
      <w:proofErr w:type="gramStart"/>
      <w:r w:rsidR="004A1194" w:rsidRPr="004A1194">
        <w:t>It</w:t>
      </w:r>
      <w:proofErr w:type="gramEnd"/>
      <w:r w:rsidR="004A1194" w:rsidRPr="004A1194">
        <w:t xml:space="preserve">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formerly set using an </w:t>
      </w:r>
      <w:proofErr w:type="spellStart"/>
      <w:r w:rsidR="001E7060" w:rsidRPr="00DB46A6">
        <w:t>analog</w:t>
      </w:r>
      <w:proofErr w:type="spellEnd"/>
      <w:r w:rsidR="001E7060" w:rsidRPr="00DB46A6">
        <w:t xml:space="preserve"> voltage </w:t>
      </w:r>
      <w:r w:rsidR="001E7060">
        <w:t>distributed</w:t>
      </w:r>
      <w:r w:rsidR="001E7060" w:rsidRPr="00DB46A6">
        <w:t xml:space="preserve"> of just one threshold value per RPC, the FEERIC card thresholds would be set wirelessly</w:t>
      </w:r>
      <w:r w:rsidR="001E7060">
        <w:t xml:space="preserve"> during Run 3</w:t>
      </w:r>
      <w:r w:rsidR="001E7060" w:rsidRPr="007765B4">
        <w:t>.</w:t>
      </w:r>
      <w:r w:rsidR="001E7060">
        <w:t xml:space="preserve"> </w:t>
      </w:r>
      <w:r w:rsidR="001E7060" w:rsidRPr="007765B4">
        <w:t>Their values will be assigned to each card, allowing</w:t>
      </w:r>
      <w:r w:rsidR="001E7060">
        <w:t xml:space="preserve"> one to</w:t>
      </w:r>
      <w:r w:rsidR="001E7060" w:rsidRPr="007765B4">
        <w:t xml:space="preserve"> fine-tun</w:t>
      </w:r>
      <w:r w:rsidR="001E7060">
        <w:t>e</w:t>
      </w:r>
      <w:r w:rsidR="001E7060" w:rsidRPr="007765B4">
        <w:t xml:space="preserve"> the threshold </w:t>
      </w:r>
      <w:r w:rsidR="001E7060">
        <w:t>based</w:t>
      </w:r>
      <w:r w:rsidR="001E7060" w:rsidRPr="007765B4">
        <w:t xml:space="preserve"> on </w:t>
      </w:r>
      <w:r w:rsidR="001E7060">
        <w:t xml:space="preserve">the </w:t>
      </w:r>
      <w:r w:rsidR="001E7060" w:rsidRPr="007765B4">
        <w:t xml:space="preserve">local RPC </w:t>
      </w:r>
      <w:r w:rsidR="001E7060">
        <w:t>efficiency</w:t>
      </w:r>
      <w:r w:rsidR="001E7060" w:rsidRPr="007765B4">
        <w:t xml:space="preserve"> while minimizing operating high voltage</w:t>
      </w:r>
      <w:r w:rsidR="001E7060">
        <w:t xml:space="preserve">. </w:t>
      </w:r>
      <w:r w:rsidR="001E7060" w:rsidRPr="00595FC0">
        <w:t xml:space="preserve">The </w:t>
      </w:r>
      <w:r w:rsidR="001E7060">
        <w:t>t</w:t>
      </w:r>
      <w:r w:rsidR="001E7060" w:rsidRPr="00595FC0">
        <w:t>echnology</w:t>
      </w:r>
      <w:r w:rsidR="001E7060">
        <w:t xml:space="preserve"> selected to accomplish this task is the </w:t>
      </w:r>
      <w:r w:rsidR="001E7060" w:rsidRPr="00595FC0">
        <w:t xml:space="preserve">ZIGBEE </w:t>
      </w:r>
      <w:r w:rsidR="001E7060">
        <w:t>protocol. It</w:t>
      </w:r>
      <w:r w:rsidR="001E7060" w:rsidRPr="00D50012">
        <w:t xml:space="preserve"> is a wireless technology established as an </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274A8"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51338" w:rsidP="00197754">
      <w:r w:rsidRPr="00D50012">
        <w:t>open universal norm to meet the special requirements of low-cost, low-power wireless IoT networks</w:t>
      </w:r>
      <w:r>
        <w:t xml:space="preserve"> b</w:t>
      </w:r>
      <w:r w:rsidRPr="00D50012">
        <w:t>ased on the IEEE 802.15.4 physical radio interface and works in unlicensed bands such as 2.4 GHz.</w:t>
      </w:r>
      <w:r>
        <w:t xml:space="preserve"> </w:t>
      </w:r>
      <w:r w:rsidR="00720464">
        <w:t xml:space="preserve">The ZEGBEE is incorporated on the </w:t>
      </w:r>
      <w:r w:rsidR="00595FC0" w:rsidRPr="00595FC0">
        <w:t>Atmel SAMD21 microcontroller</w:t>
      </w:r>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The master cards are linked to the DCS PC using ethernet, and the ZIGBEE (wireless) protocol is used to communicate from master to nodes.</w:t>
      </w:r>
    </w:p>
    <w:p w:rsidR="005821D4" w:rsidRPr="00197754" w:rsidRDefault="005821D4" w:rsidP="005821D4">
      <w:pPr>
        <w:jc w:val="center"/>
        <w:rPr>
          <w:sz w:val="20"/>
        </w:rPr>
      </w:pPr>
      <w:r w:rsidRPr="007E0DB9">
        <w:rPr>
          <w:b/>
          <w:sz w:val="20"/>
        </w:rPr>
        <w:t>Table 2.1</w:t>
      </w:r>
      <w:r w:rsidRPr="00197754">
        <w:rPr>
          <w:sz w:val="20"/>
        </w:rPr>
        <w:t>: Requirements of the FEERIC ASIC</w:t>
      </w:r>
    </w:p>
    <w:p w:rsidR="005821D4" w:rsidRDefault="005821D4" w:rsidP="00197754"/>
    <w:tbl>
      <w:tblPr>
        <w:tblStyle w:val="PlainTable2"/>
        <w:tblW w:w="0" w:type="auto"/>
        <w:jc w:val="center"/>
        <w:tblLook w:val="04A0" w:firstRow="1" w:lastRow="0" w:firstColumn="1" w:lastColumn="0" w:noHBand="0" w:noVBand="1"/>
      </w:tblPr>
      <w:tblGrid>
        <w:gridCol w:w="3118"/>
        <w:gridCol w:w="2126"/>
      </w:tblGrid>
      <w:tr w:rsidR="005821D4" w:rsidTr="00C659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Default="005821D4" w:rsidP="00C6598E">
            <w:pPr>
              <w:jc w:val="left"/>
            </w:pPr>
            <w:r>
              <w:t>feature</w:t>
            </w:r>
          </w:p>
        </w:tc>
        <w:tc>
          <w:tcPr>
            <w:tcW w:w="2126" w:type="dxa"/>
          </w:tcPr>
          <w:p w:rsidR="005821D4" w:rsidRDefault="005821D4" w:rsidP="00C6598E">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C6598E">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pulse polarity</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rPr>
                <w:b w:val="0"/>
              </w:rPr>
            </w:pPr>
            <w:r w:rsidRPr="00197754">
              <w:rPr>
                <w:b w:val="0"/>
              </w:rPr>
              <w:t># of channels</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power consumption per channel</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input impedance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dynamic range</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resolution</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walk</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one-shot</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output format</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C6598E">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signal shape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 xml:space="preserve">This is achieved by operating RPCs with the same gas mixture but at a lower gain, in conjunction with new FEERIC ASICs which perform amplification of the </w:t>
      </w:r>
      <w:proofErr w:type="spellStart"/>
      <w:r>
        <w:t>analog</w:t>
      </w:r>
      <w:proofErr w:type="spellEnd"/>
      <w:r>
        <w:t xml:space="preserve"> signal before discrimination. So far, (2384 + 336 spares) 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 </w:t>
      </w:r>
      <w:proofErr w:type="gramStart"/>
      <w:r>
        <w:t>[ ]</w:t>
      </w:r>
      <w:proofErr w:type="gramEnd"/>
      <w:r>
        <w:t>.</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154C5C" w:rsidRDefault="00154C5C" w:rsidP="00B54943"/>
    <w:p w:rsidR="00154C5C" w:rsidRDefault="00154C5C" w:rsidP="00B54943"/>
    <w:p w:rsidR="00154C5C" w:rsidRDefault="00154C5C"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19DFF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F012E5">
        <w:rPr>
          <w:b/>
        </w:rPr>
        <w:t>2</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w:t>
      </w:r>
      <w:r w:rsidR="00C40306">
        <w:t>(32 p</w:t>
      </w:r>
      <w:r w:rsidR="00C40306">
        <w:t>ins</w:t>
      </w:r>
      <w:r w:rsidR="00C40306">
        <w:t>,</w:t>
      </w:r>
      <w:r w:rsidR="00C40306">
        <w:t xml:space="preserve"> for</w:t>
      </w:r>
      <w:r w:rsidR="00C40306">
        <w:t xml:space="preserve"> both the BP and </w:t>
      </w:r>
      <w:proofErr w:type="gramStart"/>
      <w:r w:rsidR="00C40306">
        <w:t>NBP )</w:t>
      </w:r>
      <w:proofErr w:type="gramEnd"/>
      <w:r w:rsidR="00C40306">
        <w:t>.</w:t>
      </w:r>
      <w:r w:rsidR="0005130B">
        <w:t xml:space="preserve"> </w:t>
      </w:r>
      <w:r w:rsidR="00C40306">
        <w:t>I</w:t>
      </w:r>
      <w:bookmarkStart w:id="0" w:name="_GoBack"/>
      <w:bookmarkEnd w:id="0"/>
      <w:r w:rsidR="0005130B">
        <w:t>t is</w:t>
      </w:r>
      <w:r>
        <w:t xml:space="preserve"> embedded with the Intel MAX 10 FPGA (</w:t>
      </w:r>
      <w:r w:rsidRPr="00305F3B">
        <w:t>10M50DCF484C7G</w:t>
      </w:r>
      <w:r>
        <w:t>)</w:t>
      </w:r>
      <w:r w:rsidR="0005130B">
        <w:t>. I</w:t>
      </w:r>
      <w:r>
        <w:t xml:space="preserve">ts </w:t>
      </w:r>
      <w:r w:rsidR="0005130B">
        <w:t xml:space="preserve">FPGA </w:t>
      </w:r>
      <w:r>
        <w:t>firmware is described here []</w:t>
      </w:r>
    </w:p>
    <w:tbl>
      <w:tblPr>
        <w:tblStyle w:val="TableGrid"/>
        <w:tblW w:w="0" w:type="auto"/>
        <w:tblInd w:w="-147" w:type="dxa"/>
        <w:tblLook w:val="04A0" w:firstRow="1" w:lastRow="0" w:firstColumn="1" w:lastColumn="0" w:noHBand="0" w:noVBand="1"/>
      </w:tblPr>
      <w:tblGrid>
        <w:gridCol w:w="4655"/>
        <w:gridCol w:w="4508"/>
      </w:tblGrid>
      <w:tr w:rsidR="00154C5C" w:rsidTr="009608A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9608A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9608A7">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B732"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which is also described in []</w:t>
      </w:r>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F06D89">
        <w:t xml:space="preserve">at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proofErr w:type="gramStart"/>
      <w:r w:rsidR="00FC6AEB" w:rsidRPr="00305F3B">
        <w:t>The</w:t>
      </w:r>
      <w:proofErr w:type="gramEnd"/>
      <w:r w:rsidR="00FC6AEB" w:rsidRPr="00305F3B">
        <w:t xml:space="preserv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9608A7">
            <w:pPr>
              <w:jc w:val="center"/>
              <w:rPr>
                <w:rFonts w:cs="Times New Roman"/>
                <w:i/>
                <w:sz w:val="14"/>
              </w:rPr>
            </w:pPr>
            <w:bookmarkStart w:id="1" w:name="_Hlk72099672"/>
            <w:r w:rsidRPr="008466BE">
              <w:rPr>
                <w:rFonts w:cs="Times New Roman"/>
                <w:i/>
                <w:sz w:val="14"/>
              </w:rPr>
              <w:t>Coding of</w:t>
            </w:r>
            <w:r>
              <w:rPr>
                <w:rFonts w:cs="Times New Roman"/>
                <w:i/>
                <w:sz w:val="14"/>
              </w:rPr>
              <w:t xml:space="preserve"> </w:t>
            </w:r>
          </w:p>
          <w:p w:rsidR="00AF3041" w:rsidRPr="008466BE" w:rsidRDefault="00AF3041" w:rsidP="009608A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9608A7">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vAlign w:val="center"/>
          </w:tcPr>
          <w:p w:rsidR="00AF3041" w:rsidRPr="008466BE" w:rsidRDefault="00AF3041" w:rsidP="009608A7">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9608A7">
            <w:pPr>
              <w:rPr>
                <w:rFonts w:cs="Times New Roman"/>
                <w:sz w:val="14"/>
              </w:rPr>
            </w:pPr>
          </w:p>
        </w:tc>
        <w:tc>
          <w:tcPr>
            <w:tcW w:w="2393" w:type="dxa"/>
            <w:vAlign w:val="center"/>
          </w:tcPr>
          <w:p w:rsidR="00AF3041" w:rsidRPr="00DC4E53" w:rsidRDefault="00AF3041" w:rsidP="009608A7">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9608A7">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9608A7">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9608A7">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9608A7">
            <w:pPr>
              <w:jc w:val="center"/>
              <w:rPr>
                <w:rFonts w:cs="Times New Roman"/>
                <w:i/>
                <w:sz w:val="14"/>
              </w:rPr>
            </w:pPr>
            <w:r w:rsidRPr="008466BE">
              <w:rPr>
                <w:rFonts w:cs="Times New Roman"/>
                <w:i/>
                <w:sz w:val="14"/>
              </w:rPr>
              <w:t>self-triggered DATA</w:t>
            </w:r>
          </w:p>
          <w:p w:rsidR="00AF3041" w:rsidRPr="008466BE" w:rsidRDefault="00FE3317" w:rsidP="009608A7">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9608A7">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9608A7">
            <w:pPr>
              <w:jc w:val="center"/>
              <w:rPr>
                <w:rFonts w:cs="Times New Roman"/>
                <w:sz w:val="14"/>
                <w:szCs w:val="12"/>
              </w:rPr>
            </w:pPr>
            <w:r w:rsidRPr="008466BE">
              <w:rPr>
                <w:rFonts w:cs="Times New Roman"/>
                <w:sz w:val="14"/>
                <w:szCs w:val="12"/>
              </w:rPr>
              <w:t>START BIT (always '1')</w:t>
            </w:r>
          </w:p>
          <w:p w:rsidR="00AF3041" w:rsidRPr="008466BE" w:rsidRDefault="00AF3041" w:rsidP="009608A7">
            <w:pPr>
              <w:jc w:val="center"/>
              <w:rPr>
                <w:rFonts w:cs="Times New Roman"/>
                <w:sz w:val="14"/>
                <w:szCs w:val="12"/>
              </w:rPr>
            </w:pPr>
            <w:r w:rsidRPr="008466BE">
              <w:rPr>
                <w:rFonts w:cs="Times New Roman"/>
                <w:sz w:val="14"/>
                <w:szCs w:val="12"/>
              </w:rPr>
              <w:t>CARD TYPE (always '1'=LOCAL)</w:t>
            </w:r>
          </w:p>
          <w:p w:rsidR="00AF3041" w:rsidRPr="008466BE" w:rsidRDefault="00AF3041" w:rsidP="009608A7">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9608A7">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9608A7">
            <w:pPr>
              <w:jc w:val="center"/>
              <w:rPr>
                <w:rFonts w:cs="Times New Roman"/>
                <w:sz w:val="14"/>
                <w:szCs w:val="12"/>
              </w:rPr>
            </w:pPr>
            <w:r w:rsidRPr="008466BE">
              <w:rPr>
                <w:rFonts w:cs="Times New Roman"/>
                <w:color w:val="00B050"/>
                <w:sz w:val="14"/>
                <w:szCs w:val="12"/>
              </w:rPr>
              <w:t>ACTIVE ('0'=OFF; '1'=ON)</w:t>
            </w:r>
          </w:p>
          <w:p w:rsidR="00AF3041" w:rsidRPr="008466BE" w:rsidRDefault="00AF3041" w:rsidP="009608A7">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9608A7">
            <w:pPr>
              <w:jc w:val="center"/>
              <w:rPr>
                <w:rFonts w:cs="Times New Roman"/>
                <w:sz w:val="14"/>
                <w:szCs w:val="12"/>
              </w:rPr>
            </w:pPr>
            <w:r w:rsidRPr="008466BE">
              <w:rPr>
                <w:rFonts w:cs="Times New Roman"/>
                <w:sz w:val="14"/>
                <w:szCs w:val="12"/>
              </w:rPr>
              <w:t>MASKED ('0'=OFF; '1'=ON)</w:t>
            </w:r>
          </w:p>
          <w:p w:rsidR="00AF3041" w:rsidRPr="008466BE" w:rsidRDefault="00AF3041" w:rsidP="009608A7">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Pr="008466BE" w:rsidRDefault="00AF3041" w:rsidP="009608A7">
            <w:pPr>
              <w:jc w:val="center"/>
              <w:rPr>
                <w:rFonts w:cs="Times New Roman"/>
                <w:sz w:val="14"/>
              </w:rPr>
            </w:pPr>
            <w:r>
              <w:rPr>
                <w:rFonts w:cs="Times New Roman"/>
                <w:sz w:val="14"/>
              </w:rPr>
              <w:t>1</w:t>
            </w: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sidRPr="008466BE">
              <w:rPr>
                <w:rFonts w:cs="Times New Roman"/>
                <w:sz w:val="14"/>
              </w:rPr>
              <w:t>START BIT (always '1')</w:t>
            </w:r>
          </w:p>
          <w:p w:rsidR="00AF3041" w:rsidRPr="008466BE" w:rsidRDefault="00AF3041" w:rsidP="009608A7">
            <w:pPr>
              <w:jc w:val="center"/>
              <w:rPr>
                <w:rFonts w:cs="Times New Roman"/>
                <w:sz w:val="14"/>
              </w:rPr>
            </w:pPr>
            <w:r w:rsidRPr="008466BE">
              <w:rPr>
                <w:rFonts w:cs="Times New Roman"/>
                <w:sz w:val="14"/>
              </w:rPr>
              <w:t>CARD TYPE (always '1'=LOCAL)</w:t>
            </w:r>
          </w:p>
          <w:p w:rsidR="00AF3041" w:rsidRPr="008466BE" w:rsidRDefault="00AF3041" w:rsidP="009608A7">
            <w:pPr>
              <w:jc w:val="center"/>
              <w:rPr>
                <w:rFonts w:cs="Times New Roman"/>
                <w:color w:val="FF0000"/>
                <w:sz w:val="14"/>
              </w:rPr>
            </w:pPr>
            <w:r w:rsidRPr="008466BE">
              <w:rPr>
                <w:rFonts w:cs="Times New Roman"/>
                <w:color w:val="FF0000"/>
                <w:sz w:val="14"/>
              </w:rPr>
              <w:t>LOCAL BUSY ('0'=OK; '1'=FIFO full)</w:t>
            </w:r>
          </w:p>
          <w:p w:rsidR="00AF3041" w:rsidRPr="008466BE" w:rsidRDefault="00AF3041" w:rsidP="009608A7">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9608A7">
            <w:pPr>
              <w:jc w:val="center"/>
              <w:rPr>
                <w:rFonts w:cs="Times New Roman"/>
                <w:sz w:val="14"/>
              </w:rPr>
            </w:pPr>
            <w:r w:rsidRPr="008466BE">
              <w:rPr>
                <w:rFonts w:cs="Times New Roman"/>
                <w:color w:val="00B050"/>
                <w:sz w:val="14"/>
              </w:rPr>
              <w:t>ACTIVE ('0'=OFF; '1'=ON)</w:t>
            </w:r>
          </w:p>
          <w:p w:rsidR="00AF3041" w:rsidRPr="008466BE" w:rsidRDefault="00AF3041" w:rsidP="009608A7">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9608A7">
            <w:pPr>
              <w:jc w:val="center"/>
              <w:rPr>
                <w:rFonts w:cs="Times New Roman"/>
                <w:sz w:val="14"/>
              </w:rPr>
            </w:pPr>
            <w:r w:rsidRPr="008466BE">
              <w:rPr>
                <w:rFonts w:cs="Times New Roman"/>
                <w:sz w:val="14"/>
              </w:rPr>
              <w:t>MASKED ('0'=OFF; '1'=ON)</w:t>
            </w:r>
          </w:p>
          <w:p w:rsidR="00AF3041" w:rsidRPr="008466BE" w:rsidRDefault="00AF3041" w:rsidP="009608A7">
            <w:pPr>
              <w:jc w:val="center"/>
              <w:rPr>
                <w:rFonts w:cs="Times New Roman"/>
                <w:sz w:val="14"/>
              </w:rPr>
            </w:pPr>
            <w:r w:rsidRPr="008466BE">
              <w:rPr>
                <w:rFonts w:cs="Times New Roman"/>
                <w:sz w:val="14"/>
              </w:rPr>
              <w:t>OVERWRITED ('0'=OFF; '1'=ON)</w:t>
            </w:r>
          </w:p>
        </w:tc>
        <w:tc>
          <w:tcPr>
            <w:tcW w:w="554" w:type="dxa"/>
            <w:vAlign w:val="center"/>
          </w:tcPr>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Pr="008466BE" w:rsidRDefault="00AF3041" w:rsidP="009608A7">
            <w:pPr>
              <w:jc w:val="center"/>
              <w:rPr>
                <w:rFonts w:cs="Times New Roman"/>
                <w:sz w:val="14"/>
              </w:rPr>
            </w:pPr>
            <w:r>
              <w:rPr>
                <w:rFonts w:cs="Times New Roman"/>
                <w:sz w:val="14"/>
              </w:rPr>
              <w:t>1</w:t>
            </w: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START BIT (always '1')</w:t>
            </w:r>
          </w:p>
          <w:p w:rsidR="00AF3041" w:rsidRPr="008466BE" w:rsidRDefault="00AF3041" w:rsidP="009608A7">
            <w:pPr>
              <w:jc w:val="center"/>
              <w:rPr>
                <w:rFonts w:cs="Times New Roman"/>
                <w:sz w:val="14"/>
              </w:rPr>
            </w:pPr>
            <w:r w:rsidRPr="008466BE">
              <w:rPr>
                <w:rFonts w:cs="Times New Roman"/>
                <w:sz w:val="14"/>
              </w:rPr>
              <w:t>CARD TYPE (always '1'=LOCAL)</w:t>
            </w:r>
          </w:p>
          <w:p w:rsidR="00AF3041" w:rsidRPr="008466BE" w:rsidRDefault="00AF3041" w:rsidP="009608A7">
            <w:pPr>
              <w:jc w:val="center"/>
              <w:rPr>
                <w:rFonts w:cs="Times New Roman"/>
                <w:color w:val="FF0000"/>
                <w:sz w:val="14"/>
              </w:rPr>
            </w:pPr>
            <w:r w:rsidRPr="008466BE">
              <w:rPr>
                <w:rFonts w:cs="Times New Roman"/>
                <w:color w:val="FF0000"/>
                <w:sz w:val="14"/>
              </w:rPr>
              <w:t>LOCAL BUSY ('0'=OK; '1'=FIFO full)</w:t>
            </w:r>
          </w:p>
          <w:p w:rsidR="00AF3041" w:rsidRPr="008466BE" w:rsidRDefault="00AF3041" w:rsidP="009608A7">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9608A7">
            <w:pPr>
              <w:jc w:val="center"/>
              <w:rPr>
                <w:rFonts w:cs="Times New Roman"/>
                <w:sz w:val="14"/>
              </w:rPr>
            </w:pPr>
            <w:r w:rsidRPr="008466BE">
              <w:rPr>
                <w:rFonts w:cs="Times New Roman"/>
                <w:color w:val="00B050"/>
                <w:sz w:val="14"/>
              </w:rPr>
              <w:t>ACTIVE (always '1'=ON)</w:t>
            </w:r>
          </w:p>
          <w:p w:rsidR="00AF3041" w:rsidRPr="008466BE" w:rsidRDefault="00AF3041" w:rsidP="009608A7">
            <w:pPr>
              <w:jc w:val="center"/>
              <w:rPr>
                <w:rFonts w:cs="Times New Roman"/>
                <w:sz w:val="14"/>
              </w:rPr>
            </w:pPr>
            <w:r w:rsidRPr="008466BE">
              <w:rPr>
                <w:rFonts w:cs="Times New Roman"/>
                <w:color w:val="FFC000" w:themeColor="accent4"/>
                <w:sz w:val="14"/>
              </w:rPr>
              <w:t>REJECTING (always '0'=OFF;)</w:t>
            </w:r>
          </w:p>
          <w:p w:rsidR="00AF3041" w:rsidRPr="008466BE" w:rsidRDefault="00AF3041" w:rsidP="009608A7">
            <w:pPr>
              <w:jc w:val="center"/>
              <w:rPr>
                <w:rFonts w:cs="Times New Roman"/>
                <w:sz w:val="14"/>
              </w:rPr>
            </w:pPr>
            <w:r w:rsidRPr="008466BE">
              <w:rPr>
                <w:rFonts w:cs="Times New Roman"/>
                <w:sz w:val="14"/>
              </w:rPr>
              <w:t>MASKED ('0'=OFF; '1'=ON)</w:t>
            </w:r>
          </w:p>
          <w:p w:rsidR="00AF3041" w:rsidRPr="008466BE" w:rsidRDefault="00AF3041" w:rsidP="009608A7">
            <w:pPr>
              <w:jc w:val="center"/>
              <w:rPr>
                <w:rFonts w:cs="Times New Roman"/>
                <w:sz w:val="14"/>
              </w:rPr>
            </w:pPr>
            <w:r w:rsidRPr="008466BE">
              <w:rPr>
                <w:rFonts w:cs="Times New Roman"/>
                <w:sz w:val="14"/>
              </w:rPr>
              <w:t>OVERWRITED ('0'=OFF; '1'=ON)</w:t>
            </w:r>
          </w:p>
        </w:tc>
        <w:tc>
          <w:tcPr>
            <w:tcW w:w="554" w:type="dxa"/>
            <w:vAlign w:val="center"/>
          </w:tcPr>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Pr="008466BE" w:rsidRDefault="00AF3041" w:rsidP="009608A7">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9608A7">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9608A7">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9608A7">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9608A7">
            <w:pPr>
              <w:jc w:val="center"/>
              <w:rPr>
                <w:rFonts w:cs="Times New Roman"/>
                <w:sz w:val="14"/>
              </w:rPr>
            </w:pPr>
            <w:r w:rsidRPr="008466BE">
              <w:rPr>
                <w:rFonts w:cs="Times New Roman"/>
                <w:color w:val="FFC000" w:themeColor="accent4"/>
                <w:sz w:val="14"/>
              </w:rPr>
              <w:t>RESUME (always '0')</w:t>
            </w:r>
          </w:p>
          <w:p w:rsidR="00AF3041" w:rsidRPr="008466BE" w:rsidRDefault="00AF3041" w:rsidP="009608A7">
            <w:pPr>
              <w:jc w:val="center"/>
              <w:rPr>
                <w:rFonts w:cs="Times New Roman"/>
                <w:sz w:val="14"/>
              </w:rPr>
            </w:pPr>
            <w:r w:rsidRPr="008466BE">
              <w:rPr>
                <w:rFonts w:cs="Times New Roman"/>
                <w:sz w:val="14"/>
              </w:rPr>
              <w:t xml:space="preserve">CALIBRATE </w:t>
            </w:r>
          </w:p>
          <w:p w:rsidR="00AF3041" w:rsidRPr="008466BE" w:rsidRDefault="00AF3041" w:rsidP="009608A7">
            <w:pPr>
              <w:jc w:val="center"/>
              <w:rPr>
                <w:rFonts w:cs="Times New Roman"/>
                <w:sz w:val="14"/>
              </w:rPr>
            </w:pPr>
            <w:r w:rsidRPr="008466BE">
              <w:rPr>
                <w:rFonts w:cs="Times New Roman"/>
                <w:sz w:val="14"/>
              </w:rPr>
              <w:t>PHY (ignored)</w:t>
            </w:r>
          </w:p>
          <w:p w:rsidR="00AF3041" w:rsidRPr="008466BE" w:rsidRDefault="00AF3041" w:rsidP="009608A7">
            <w:pPr>
              <w:jc w:val="center"/>
              <w:rPr>
                <w:rFonts w:cs="Times New Roman"/>
                <w:sz w:val="14"/>
              </w:rPr>
            </w:pPr>
            <w:r w:rsidRPr="008466BE">
              <w:rPr>
                <w:rFonts w:cs="Times New Roman"/>
                <w:sz w:val="14"/>
              </w:rPr>
              <w:t>RESET</w:t>
            </w:r>
          </w:p>
          <w:p w:rsidR="00AF3041" w:rsidRPr="008466BE" w:rsidRDefault="00AF3041" w:rsidP="009608A7">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Pr="008466BE" w:rsidRDefault="00AF3041" w:rsidP="009608A7">
            <w:pPr>
              <w:jc w:val="center"/>
              <w:rPr>
                <w:rFonts w:cs="Times New Roman"/>
                <w:sz w:val="14"/>
              </w:rPr>
            </w:pPr>
            <w:r>
              <w:rPr>
                <w:rFonts w:cs="Times New Roman"/>
                <w:sz w:val="14"/>
              </w:rPr>
              <w:t>1</w:t>
            </w: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9608A7">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9608A7">
            <w:pPr>
              <w:jc w:val="center"/>
              <w:rPr>
                <w:rFonts w:cs="Times New Roman"/>
                <w:color w:val="FFC000"/>
                <w:sz w:val="14"/>
              </w:rPr>
            </w:pPr>
            <w:r w:rsidRPr="00FF63C0">
              <w:rPr>
                <w:rFonts w:cs="Times New Roman"/>
                <w:color w:val="FFC000"/>
                <w:sz w:val="14"/>
              </w:rPr>
              <w:t>PAUSE (always '0')</w:t>
            </w:r>
          </w:p>
          <w:p w:rsidR="00AF3041" w:rsidRPr="008466BE" w:rsidRDefault="00AF3041" w:rsidP="009608A7">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9608A7">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9608A7">
            <w:pPr>
              <w:jc w:val="center"/>
              <w:rPr>
                <w:rFonts w:cs="Times New Roman"/>
                <w:sz w:val="14"/>
              </w:rPr>
            </w:pPr>
            <w:r w:rsidRPr="008466BE">
              <w:rPr>
                <w:rFonts w:cs="Times New Roman"/>
                <w:sz w:val="14"/>
              </w:rPr>
              <w:t xml:space="preserve">PHY </w:t>
            </w:r>
          </w:p>
          <w:p w:rsidR="00AF3041" w:rsidRPr="008466BE" w:rsidRDefault="00AF3041" w:rsidP="009608A7">
            <w:pPr>
              <w:jc w:val="center"/>
              <w:rPr>
                <w:rFonts w:cs="Times New Roman"/>
                <w:sz w:val="14"/>
              </w:rPr>
            </w:pPr>
            <w:r w:rsidRPr="008466BE">
              <w:rPr>
                <w:rFonts w:cs="Times New Roman"/>
                <w:sz w:val="14"/>
              </w:rPr>
              <w:t>RESET (always '0')</w:t>
            </w:r>
          </w:p>
          <w:p w:rsidR="00AF3041" w:rsidRPr="008466BE" w:rsidRDefault="00AF3041" w:rsidP="009608A7">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Default="00AF3041" w:rsidP="009608A7">
            <w:pPr>
              <w:jc w:val="center"/>
              <w:rPr>
                <w:rFonts w:cs="Times New Roman"/>
                <w:sz w:val="14"/>
              </w:rPr>
            </w:pPr>
            <w:r>
              <w:rPr>
                <w:rFonts w:cs="Times New Roman"/>
                <w:sz w:val="14"/>
              </w:rPr>
              <w:t>1</w:t>
            </w:r>
          </w:p>
          <w:p w:rsidR="00AF3041" w:rsidRPr="008466BE" w:rsidRDefault="00AF3041" w:rsidP="009608A7">
            <w:pPr>
              <w:jc w:val="center"/>
              <w:rPr>
                <w:rFonts w:cs="Times New Roman"/>
                <w:sz w:val="14"/>
              </w:rPr>
            </w:pPr>
            <w:r>
              <w:rPr>
                <w:rFonts w:cs="Times New Roman"/>
                <w:sz w:val="14"/>
              </w:rPr>
              <w:t>1</w:t>
            </w: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9608A7">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9608A7">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9608A7">
            <w:pPr>
              <w:jc w:val="center"/>
              <w:rPr>
                <w:rFonts w:cs="Times New Roman"/>
                <w:sz w:val="14"/>
              </w:rPr>
            </w:pPr>
            <w:r>
              <w:rPr>
                <w:rFonts w:cs="Times New Roman"/>
                <w:sz w:val="14"/>
              </w:rPr>
              <w:t>16</w:t>
            </w: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9608A7">
            <w:pPr>
              <w:jc w:val="center"/>
              <w:rPr>
                <w:rFonts w:cs="Times New Roman"/>
                <w:sz w:val="14"/>
              </w:rPr>
            </w:pPr>
            <w:r>
              <w:rPr>
                <w:rFonts w:cs="Times New Roman"/>
                <w:sz w:val="14"/>
              </w:rPr>
              <w:t>16</w:t>
            </w: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9608A7">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9608A7">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9608A7">
            <w:pPr>
              <w:jc w:val="center"/>
              <w:rPr>
                <w:rFonts w:cs="Times New Roman"/>
                <w:sz w:val="14"/>
              </w:rPr>
            </w:pPr>
            <w:r>
              <w:rPr>
                <w:rFonts w:cs="Times New Roman"/>
                <w:sz w:val="14"/>
              </w:rPr>
              <w:t>4</w:t>
            </w: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9608A7">
            <w:pPr>
              <w:jc w:val="center"/>
              <w:rPr>
                <w:rFonts w:cs="Times New Roman"/>
                <w:sz w:val="14"/>
              </w:rPr>
            </w:pP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9608A7">
            <w:pPr>
              <w:jc w:val="center"/>
              <w:rPr>
                <w:rFonts w:cs="Times New Roman"/>
                <w:sz w:val="14"/>
              </w:rPr>
            </w:pPr>
          </w:p>
        </w:tc>
      </w:tr>
      <w:tr w:rsidR="00154C5C" w:rsidTr="00154C5C">
        <w:trPr>
          <w:trHeight w:val="134"/>
        </w:trPr>
        <w:tc>
          <w:tcPr>
            <w:tcW w:w="2614" w:type="dxa"/>
            <w:vAlign w:val="center"/>
          </w:tcPr>
          <w:p w:rsidR="00AF3041" w:rsidRPr="008466BE" w:rsidRDefault="00AF3041" w:rsidP="009608A7">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9608A7">
            <w:pPr>
              <w:jc w:val="center"/>
              <w:rPr>
                <w:rFonts w:cs="Times New Roman"/>
                <w:sz w:val="14"/>
              </w:rPr>
            </w:pPr>
            <w:r>
              <w:rPr>
                <w:rFonts w:cs="Times New Roman"/>
                <w:sz w:val="14"/>
              </w:rPr>
              <w:t>4</w:t>
            </w: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9608A7">
            <w:pPr>
              <w:jc w:val="center"/>
              <w:rPr>
                <w:rFonts w:cs="Times New Roman"/>
                <w:sz w:val="14"/>
              </w:rPr>
            </w:pP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9608A7">
            <w:pPr>
              <w:jc w:val="center"/>
              <w:rPr>
                <w:rFonts w:cs="Times New Roman"/>
                <w:sz w:val="14"/>
              </w:rPr>
            </w:pPr>
          </w:p>
        </w:tc>
      </w:tr>
      <w:tr w:rsidR="00154C5C" w:rsidTr="00154C5C">
        <w:trPr>
          <w:trHeight w:val="419"/>
        </w:trPr>
        <w:tc>
          <w:tcPr>
            <w:tcW w:w="2614" w:type="dxa"/>
            <w:vAlign w:val="center"/>
          </w:tcPr>
          <w:p w:rsidR="00AF3041" w:rsidRDefault="00AF3041" w:rsidP="009608A7">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9608A7">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9608A7">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9608A7">
            <w:pPr>
              <w:jc w:val="center"/>
              <w:rPr>
                <w:rFonts w:cs="Times New Roman"/>
                <w:sz w:val="14"/>
              </w:rPr>
            </w:pPr>
            <w:r>
              <w:rPr>
                <w:rFonts w:cs="Times New Roman"/>
                <w:sz w:val="14"/>
              </w:rPr>
              <w:t>32*4</w:t>
            </w: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Pr>
                <w:rFonts w:cs="Times New Roman"/>
                <w:sz w:val="14"/>
              </w:rPr>
              <w:t>N/A</w:t>
            </w:r>
          </w:p>
        </w:tc>
        <w:tc>
          <w:tcPr>
            <w:tcW w:w="554" w:type="dxa"/>
            <w:vAlign w:val="center"/>
          </w:tcPr>
          <w:p w:rsidR="00AF3041" w:rsidRPr="008466BE" w:rsidRDefault="00AF3041" w:rsidP="009608A7">
            <w:pPr>
              <w:jc w:val="center"/>
              <w:rPr>
                <w:rFonts w:cs="Times New Roman"/>
                <w:sz w:val="14"/>
              </w:rPr>
            </w:pPr>
            <w:r>
              <w:rPr>
                <w:rFonts w:cs="Times New Roman"/>
                <w:sz w:val="14"/>
              </w:rPr>
              <w:t>0</w:t>
            </w: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Data: Only masked strip pattern(s)</w:t>
            </w:r>
          </w:p>
          <w:p w:rsidR="00AF3041" w:rsidRPr="008466BE" w:rsidRDefault="00AF3041" w:rsidP="009608A7">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9608A7">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9608A7">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9608A7">
            <w:pPr>
              <w:jc w:val="center"/>
              <w:rPr>
                <w:rFonts w:cs="Times New Roman"/>
                <w:sz w:val="14"/>
              </w:rPr>
            </w:pPr>
          </w:p>
        </w:tc>
        <w:tc>
          <w:tcPr>
            <w:tcW w:w="273" w:type="dxa"/>
            <w:vMerge/>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9608A7">
            <w:pPr>
              <w:jc w:val="center"/>
              <w:rPr>
                <w:rFonts w:cs="Times New Roman"/>
                <w:sz w:val="14"/>
              </w:rPr>
            </w:pPr>
            <w:r>
              <w:rPr>
                <w:rFonts w:cs="Times New Roman"/>
                <w:sz w:val="14"/>
              </w:rPr>
              <w:t>40</w:t>
            </w:r>
          </w:p>
        </w:tc>
        <w:tc>
          <w:tcPr>
            <w:tcW w:w="276" w:type="dxa"/>
            <w:vMerge/>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9608A7">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9608A7">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9608A7">
            <w:pPr>
              <w:jc w:val="center"/>
              <w:rPr>
                <w:rFonts w:cs="Times New Roman"/>
                <w:sz w:val="14"/>
              </w:rPr>
            </w:pPr>
          </w:p>
        </w:tc>
        <w:tc>
          <w:tcPr>
            <w:tcW w:w="273" w:type="dxa"/>
            <w:vMerge/>
            <w:tcBorders>
              <w:bottom w:val="nil"/>
            </w:tcBorders>
          </w:tcPr>
          <w:p w:rsidR="00AF3041" w:rsidRPr="008466BE" w:rsidRDefault="00AF3041" w:rsidP="009608A7">
            <w:pPr>
              <w:rPr>
                <w:rFonts w:cs="Times New Roman"/>
                <w:sz w:val="14"/>
              </w:rPr>
            </w:pPr>
          </w:p>
        </w:tc>
        <w:tc>
          <w:tcPr>
            <w:tcW w:w="2393" w:type="dxa"/>
            <w:vAlign w:val="center"/>
          </w:tcPr>
          <w:p w:rsidR="00AF3041" w:rsidRPr="008466BE" w:rsidRDefault="00AF3041" w:rsidP="009608A7">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9608A7">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9608A7">
            <w:pPr>
              <w:rPr>
                <w:rFonts w:cs="Times New Roman"/>
                <w:sz w:val="14"/>
              </w:rPr>
            </w:pPr>
          </w:p>
        </w:tc>
        <w:tc>
          <w:tcPr>
            <w:tcW w:w="2501" w:type="dxa"/>
            <w:vAlign w:val="center"/>
          </w:tcPr>
          <w:p w:rsidR="00AF3041" w:rsidRPr="008466BE" w:rsidRDefault="00AF3041" w:rsidP="009608A7">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9608A7">
            <w:pPr>
              <w:rPr>
                <w:rFonts w:cs="Times New Roman"/>
                <w:sz w:val="14"/>
              </w:rPr>
            </w:pPr>
            <w:r>
              <w:rPr>
                <w:rFonts w:cs="Times New Roman"/>
                <w:sz w:val="14"/>
              </w:rPr>
              <w:t>9 - 21</w:t>
            </w:r>
          </w:p>
        </w:tc>
      </w:tr>
      <w:bookmarkEnd w:id="1"/>
    </w:tbl>
    <w:p w:rsidR="00895480" w:rsidRPr="00895480" w:rsidRDefault="00895480" w:rsidP="00895480">
      <w:pPr>
        <w:spacing w:after="0"/>
      </w:pPr>
    </w:p>
    <w:p w:rsidR="0008338D" w:rsidRDefault="0008338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F84BC9"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2"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9608A7">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9608A7">
            <w:pPr>
              <w:rPr>
                <w:rFonts w:cs="Times New Roman"/>
                <w:sz w:val="14"/>
              </w:rPr>
            </w:pPr>
          </w:p>
        </w:tc>
        <w:tc>
          <w:tcPr>
            <w:tcW w:w="2431" w:type="dxa"/>
            <w:vAlign w:val="center"/>
          </w:tcPr>
          <w:p w:rsidR="00154C5C" w:rsidRPr="00DC4E53" w:rsidRDefault="00154C5C" w:rsidP="009608A7">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9608A7">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9608A7">
            <w:pPr>
              <w:jc w:val="center"/>
              <w:rPr>
                <w:rFonts w:cs="Times New Roman"/>
                <w:sz w:val="14"/>
              </w:rPr>
            </w:pPr>
            <w:proofErr w:type="gramStart"/>
            <w:r>
              <w:rPr>
                <w:rFonts w:cs="Times New Roman"/>
                <w:i/>
                <w:sz w:val="14"/>
              </w:rPr>
              <w:t xml:space="preserve">Event </w:t>
            </w:r>
            <w:r w:rsidR="00154C5C" w:rsidRPr="00DC4E53">
              <w:rPr>
                <w:rFonts w:cs="Times New Roman"/>
                <w:i/>
                <w:sz w:val="14"/>
              </w:rPr>
              <w:t xml:space="preserve"> in</w:t>
            </w:r>
            <w:proofErr w:type="gramEnd"/>
            <w:r w:rsidR="00154C5C" w:rsidRPr="00DC4E53">
              <w:rPr>
                <w:rFonts w:cs="Times New Roman"/>
                <w:i/>
                <w:sz w:val="14"/>
              </w:rPr>
              <w:t xml:space="preserve"> REGIONAL</w:t>
            </w:r>
          </w:p>
        </w:tc>
        <w:tc>
          <w:tcPr>
            <w:tcW w:w="542" w:type="dxa"/>
            <w:vAlign w:val="center"/>
          </w:tcPr>
          <w:p w:rsidR="00154C5C" w:rsidRPr="008466BE" w:rsidRDefault="00154C5C" w:rsidP="009608A7">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i/>
                <w:sz w:val="14"/>
              </w:rPr>
            </w:pPr>
            <w:r w:rsidRPr="008466BE">
              <w:rPr>
                <w:rFonts w:cs="Times New Roman"/>
                <w:i/>
                <w:sz w:val="14"/>
              </w:rPr>
              <w:t>Coding of</w:t>
            </w:r>
          </w:p>
          <w:p w:rsidR="00154C5C" w:rsidRPr="008466BE" w:rsidRDefault="00154C5C" w:rsidP="009608A7">
            <w:pPr>
              <w:jc w:val="center"/>
              <w:rPr>
                <w:rFonts w:cs="Times New Roman"/>
                <w:i/>
                <w:sz w:val="14"/>
              </w:rPr>
            </w:pPr>
            <w:r w:rsidRPr="008466BE">
              <w:rPr>
                <w:rFonts w:cs="Times New Roman"/>
                <w:i/>
                <w:sz w:val="14"/>
              </w:rPr>
              <w:t>self-triggered DATA</w:t>
            </w:r>
          </w:p>
          <w:p w:rsidR="00154C5C" w:rsidRPr="008466BE" w:rsidRDefault="00FE3317" w:rsidP="009608A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9608A7">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9608A7">
            <w:pPr>
              <w:jc w:val="center"/>
              <w:rPr>
                <w:rFonts w:cs="Times New Roman"/>
                <w:sz w:val="14"/>
                <w:szCs w:val="12"/>
              </w:rPr>
            </w:pPr>
            <w:r w:rsidRPr="008466BE">
              <w:rPr>
                <w:rFonts w:cs="Times New Roman"/>
                <w:sz w:val="14"/>
                <w:szCs w:val="12"/>
              </w:rPr>
              <w:t>START BIT (always '1')</w:t>
            </w:r>
          </w:p>
          <w:p w:rsidR="00154C5C" w:rsidRPr="008466BE" w:rsidRDefault="00154C5C" w:rsidP="009608A7">
            <w:pPr>
              <w:jc w:val="center"/>
              <w:rPr>
                <w:rFonts w:cs="Times New Roman"/>
                <w:sz w:val="14"/>
                <w:szCs w:val="12"/>
              </w:rPr>
            </w:pPr>
            <w:r w:rsidRPr="008466BE">
              <w:rPr>
                <w:rFonts w:cs="Times New Roman"/>
                <w:sz w:val="14"/>
                <w:szCs w:val="12"/>
              </w:rPr>
              <w:t>CARD TYPE (always '1'=LOCAL)</w:t>
            </w:r>
          </w:p>
          <w:p w:rsidR="00154C5C" w:rsidRPr="008466BE" w:rsidRDefault="00154C5C" w:rsidP="009608A7">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9608A7">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9608A7">
            <w:pPr>
              <w:jc w:val="center"/>
              <w:rPr>
                <w:rFonts w:cs="Times New Roman"/>
                <w:sz w:val="14"/>
                <w:szCs w:val="12"/>
              </w:rPr>
            </w:pPr>
            <w:r w:rsidRPr="008466BE">
              <w:rPr>
                <w:rFonts w:cs="Times New Roman"/>
                <w:color w:val="00B050"/>
                <w:sz w:val="14"/>
                <w:szCs w:val="12"/>
              </w:rPr>
              <w:t>ACTIVE ('0'=OFF; '1'=ON)</w:t>
            </w:r>
          </w:p>
          <w:p w:rsidR="00154C5C" w:rsidRPr="008466BE" w:rsidRDefault="00154C5C" w:rsidP="009608A7">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9608A7">
            <w:pPr>
              <w:jc w:val="center"/>
              <w:rPr>
                <w:rFonts w:cs="Times New Roman"/>
                <w:sz w:val="14"/>
                <w:szCs w:val="12"/>
              </w:rPr>
            </w:pPr>
            <w:r w:rsidRPr="008466BE">
              <w:rPr>
                <w:rFonts w:cs="Times New Roman"/>
                <w:sz w:val="14"/>
                <w:szCs w:val="12"/>
              </w:rPr>
              <w:t>MASKED ('0'=OFF; '1'=ON)</w:t>
            </w:r>
          </w:p>
          <w:p w:rsidR="00154C5C" w:rsidRPr="008466BE" w:rsidRDefault="00154C5C" w:rsidP="009608A7">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Pr="008466BE" w:rsidRDefault="00154C5C" w:rsidP="009608A7">
            <w:pPr>
              <w:jc w:val="center"/>
              <w:rPr>
                <w:rFonts w:cs="Times New Roman"/>
                <w:sz w:val="14"/>
              </w:rPr>
            </w:pPr>
            <w:r>
              <w:rPr>
                <w:rFonts w:cs="Times New Roman"/>
                <w:sz w:val="14"/>
              </w:rPr>
              <w:t>1</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START BIT (always '1')</w:t>
            </w:r>
          </w:p>
          <w:p w:rsidR="00154C5C" w:rsidRPr="008466BE" w:rsidRDefault="00154C5C" w:rsidP="009608A7">
            <w:pPr>
              <w:jc w:val="center"/>
              <w:rPr>
                <w:rFonts w:cs="Times New Roman"/>
                <w:sz w:val="14"/>
              </w:rPr>
            </w:pPr>
            <w:r w:rsidRPr="008466BE">
              <w:rPr>
                <w:rFonts w:cs="Times New Roman"/>
                <w:sz w:val="14"/>
              </w:rPr>
              <w:t>CARD TYPE (always '1'=LOCAL)</w:t>
            </w:r>
          </w:p>
          <w:p w:rsidR="00154C5C" w:rsidRPr="008466BE" w:rsidRDefault="00154C5C" w:rsidP="009608A7">
            <w:pPr>
              <w:jc w:val="center"/>
              <w:rPr>
                <w:rFonts w:cs="Times New Roman"/>
                <w:color w:val="FF0000"/>
                <w:sz w:val="14"/>
              </w:rPr>
            </w:pPr>
            <w:r w:rsidRPr="008466BE">
              <w:rPr>
                <w:rFonts w:cs="Times New Roman"/>
                <w:color w:val="FF0000"/>
                <w:sz w:val="14"/>
              </w:rPr>
              <w:t>LOCAL BUSY ('0'=OK; '1'=FIFO full)</w:t>
            </w:r>
          </w:p>
          <w:p w:rsidR="00154C5C" w:rsidRPr="008466BE" w:rsidRDefault="00154C5C" w:rsidP="009608A7">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9608A7">
            <w:pPr>
              <w:jc w:val="center"/>
              <w:rPr>
                <w:rFonts w:cs="Times New Roman"/>
                <w:sz w:val="14"/>
              </w:rPr>
            </w:pPr>
            <w:r w:rsidRPr="008466BE">
              <w:rPr>
                <w:rFonts w:cs="Times New Roman"/>
                <w:color w:val="00B050"/>
                <w:sz w:val="14"/>
              </w:rPr>
              <w:t>ACTIVE ('0'=OFF; '1'=ON)</w:t>
            </w:r>
          </w:p>
          <w:p w:rsidR="00154C5C" w:rsidRPr="008466BE" w:rsidRDefault="00154C5C" w:rsidP="009608A7">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9608A7">
            <w:pPr>
              <w:jc w:val="center"/>
              <w:rPr>
                <w:rFonts w:cs="Times New Roman"/>
                <w:sz w:val="14"/>
              </w:rPr>
            </w:pPr>
            <w:r w:rsidRPr="008466BE">
              <w:rPr>
                <w:rFonts w:cs="Times New Roman"/>
                <w:sz w:val="14"/>
              </w:rPr>
              <w:t>MASKED ('0'=OFF; '1'=ON)</w:t>
            </w:r>
          </w:p>
          <w:p w:rsidR="00154C5C" w:rsidRPr="008466BE" w:rsidRDefault="00154C5C" w:rsidP="009608A7">
            <w:pPr>
              <w:jc w:val="center"/>
              <w:rPr>
                <w:rFonts w:cs="Times New Roman"/>
                <w:sz w:val="14"/>
              </w:rPr>
            </w:pPr>
            <w:r w:rsidRPr="008466BE">
              <w:rPr>
                <w:rFonts w:cs="Times New Roman"/>
                <w:sz w:val="14"/>
              </w:rPr>
              <w:t>OVERWRITED ('0'=OFF; '1'=ON)</w:t>
            </w:r>
          </w:p>
        </w:tc>
        <w:tc>
          <w:tcPr>
            <w:tcW w:w="542" w:type="dxa"/>
            <w:vAlign w:val="center"/>
          </w:tcPr>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Pr="008466BE" w:rsidRDefault="00154C5C" w:rsidP="009608A7">
            <w:pPr>
              <w:jc w:val="center"/>
              <w:rPr>
                <w:rFonts w:cs="Times New Roman"/>
                <w:sz w:val="14"/>
              </w:rPr>
            </w:pPr>
            <w:r>
              <w:rPr>
                <w:rFonts w:cs="Times New Roman"/>
                <w:sz w:val="14"/>
              </w:rPr>
              <w:t>1</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START BIT (always '1')</w:t>
            </w:r>
          </w:p>
          <w:p w:rsidR="00154C5C" w:rsidRPr="008466BE" w:rsidRDefault="00154C5C" w:rsidP="009608A7">
            <w:pPr>
              <w:jc w:val="center"/>
              <w:rPr>
                <w:rFonts w:cs="Times New Roman"/>
                <w:sz w:val="14"/>
              </w:rPr>
            </w:pPr>
            <w:r w:rsidRPr="008466BE">
              <w:rPr>
                <w:rFonts w:cs="Times New Roman"/>
                <w:sz w:val="14"/>
              </w:rPr>
              <w:t>CARD TYPE (always '1'=LOCAL)</w:t>
            </w:r>
          </w:p>
          <w:p w:rsidR="00154C5C" w:rsidRPr="008466BE" w:rsidRDefault="00154C5C" w:rsidP="009608A7">
            <w:pPr>
              <w:jc w:val="center"/>
              <w:rPr>
                <w:rFonts w:cs="Times New Roman"/>
                <w:color w:val="FF0000"/>
                <w:sz w:val="14"/>
              </w:rPr>
            </w:pPr>
            <w:r w:rsidRPr="008466BE">
              <w:rPr>
                <w:rFonts w:cs="Times New Roman"/>
                <w:color w:val="FF0000"/>
                <w:sz w:val="14"/>
              </w:rPr>
              <w:t>LOCAL BUSY ('0'=OK; '1'=FIFO full)</w:t>
            </w:r>
          </w:p>
          <w:p w:rsidR="00154C5C" w:rsidRPr="008466BE" w:rsidRDefault="00154C5C" w:rsidP="009608A7">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9608A7">
            <w:pPr>
              <w:jc w:val="center"/>
              <w:rPr>
                <w:rFonts w:cs="Times New Roman"/>
                <w:sz w:val="14"/>
              </w:rPr>
            </w:pPr>
            <w:r w:rsidRPr="008466BE">
              <w:rPr>
                <w:rFonts w:cs="Times New Roman"/>
                <w:color w:val="00B050"/>
                <w:sz w:val="14"/>
              </w:rPr>
              <w:t>ACTIVE (always '1'=ON)</w:t>
            </w:r>
          </w:p>
          <w:p w:rsidR="00154C5C" w:rsidRPr="008466BE" w:rsidRDefault="00154C5C" w:rsidP="009608A7">
            <w:pPr>
              <w:jc w:val="center"/>
              <w:rPr>
                <w:rFonts w:cs="Times New Roman"/>
                <w:sz w:val="14"/>
              </w:rPr>
            </w:pPr>
            <w:r w:rsidRPr="008466BE">
              <w:rPr>
                <w:rFonts w:cs="Times New Roman"/>
                <w:color w:val="FFC000" w:themeColor="accent4"/>
                <w:sz w:val="14"/>
              </w:rPr>
              <w:t>REJECTING (always '0'=OFF;)</w:t>
            </w:r>
          </w:p>
          <w:p w:rsidR="00154C5C" w:rsidRPr="008466BE" w:rsidRDefault="00154C5C" w:rsidP="009608A7">
            <w:pPr>
              <w:jc w:val="center"/>
              <w:rPr>
                <w:rFonts w:cs="Times New Roman"/>
                <w:sz w:val="14"/>
              </w:rPr>
            </w:pPr>
            <w:r w:rsidRPr="008466BE">
              <w:rPr>
                <w:rFonts w:cs="Times New Roman"/>
                <w:sz w:val="14"/>
              </w:rPr>
              <w:t>MASKED ('0'=OFF; '1'=ON)</w:t>
            </w:r>
          </w:p>
          <w:p w:rsidR="00154C5C" w:rsidRPr="008466BE" w:rsidRDefault="00154C5C" w:rsidP="009608A7">
            <w:pPr>
              <w:jc w:val="center"/>
              <w:rPr>
                <w:rFonts w:cs="Times New Roman"/>
                <w:sz w:val="14"/>
              </w:rPr>
            </w:pPr>
            <w:r w:rsidRPr="008466BE">
              <w:rPr>
                <w:rFonts w:cs="Times New Roman"/>
                <w:sz w:val="14"/>
              </w:rPr>
              <w:t>OVERWRITED ('0'=OFF; '1'=ON)</w:t>
            </w:r>
          </w:p>
        </w:tc>
        <w:tc>
          <w:tcPr>
            <w:tcW w:w="542" w:type="dxa"/>
            <w:vAlign w:val="center"/>
          </w:tcPr>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Pr="008466BE" w:rsidRDefault="00154C5C" w:rsidP="009608A7">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9608A7">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9608A7">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9608A7">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9608A7">
            <w:pPr>
              <w:jc w:val="center"/>
              <w:rPr>
                <w:rFonts w:cs="Times New Roman"/>
                <w:sz w:val="14"/>
              </w:rPr>
            </w:pPr>
            <w:r w:rsidRPr="008466BE">
              <w:rPr>
                <w:rFonts w:cs="Times New Roman"/>
                <w:color w:val="FFC000" w:themeColor="accent4"/>
                <w:sz w:val="14"/>
              </w:rPr>
              <w:t>RESUME (always '0')</w:t>
            </w:r>
          </w:p>
          <w:p w:rsidR="00154C5C" w:rsidRPr="008466BE" w:rsidRDefault="00154C5C" w:rsidP="009608A7">
            <w:pPr>
              <w:jc w:val="center"/>
              <w:rPr>
                <w:rFonts w:cs="Times New Roman"/>
                <w:sz w:val="14"/>
              </w:rPr>
            </w:pPr>
            <w:r w:rsidRPr="008466BE">
              <w:rPr>
                <w:rFonts w:cs="Times New Roman"/>
                <w:sz w:val="14"/>
              </w:rPr>
              <w:t xml:space="preserve">CALIBRATE </w:t>
            </w:r>
          </w:p>
          <w:p w:rsidR="00154C5C" w:rsidRPr="008466BE" w:rsidRDefault="00154C5C" w:rsidP="009608A7">
            <w:pPr>
              <w:jc w:val="center"/>
              <w:rPr>
                <w:rFonts w:cs="Times New Roman"/>
                <w:sz w:val="14"/>
              </w:rPr>
            </w:pPr>
            <w:r w:rsidRPr="008466BE">
              <w:rPr>
                <w:rFonts w:cs="Times New Roman"/>
                <w:sz w:val="14"/>
              </w:rPr>
              <w:t>PHY (ignored)</w:t>
            </w:r>
          </w:p>
          <w:p w:rsidR="00154C5C" w:rsidRPr="008466BE" w:rsidRDefault="00154C5C" w:rsidP="009608A7">
            <w:pPr>
              <w:jc w:val="center"/>
              <w:rPr>
                <w:rFonts w:cs="Times New Roman"/>
                <w:sz w:val="14"/>
              </w:rPr>
            </w:pPr>
            <w:r w:rsidRPr="008466BE">
              <w:rPr>
                <w:rFonts w:cs="Times New Roman"/>
                <w:sz w:val="14"/>
              </w:rPr>
              <w:t>RESET</w:t>
            </w:r>
          </w:p>
          <w:p w:rsidR="00154C5C" w:rsidRPr="008466BE" w:rsidRDefault="00154C5C" w:rsidP="009608A7">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Pr="008466BE" w:rsidRDefault="00154C5C" w:rsidP="009608A7">
            <w:pPr>
              <w:jc w:val="center"/>
              <w:rPr>
                <w:rFonts w:cs="Times New Roman"/>
                <w:sz w:val="14"/>
              </w:rPr>
            </w:pPr>
            <w:r>
              <w:rPr>
                <w:rFonts w:cs="Times New Roman"/>
                <w:sz w:val="14"/>
              </w:rPr>
              <w:t>1</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9608A7">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9608A7">
            <w:pPr>
              <w:jc w:val="center"/>
              <w:rPr>
                <w:rFonts w:cs="Times New Roman"/>
                <w:sz w:val="14"/>
              </w:rPr>
            </w:pPr>
            <w:r w:rsidRPr="008466BE">
              <w:rPr>
                <w:rFonts w:cs="Times New Roman"/>
                <w:sz w:val="14"/>
              </w:rPr>
              <w:t>PAUSE (always '0')</w:t>
            </w:r>
          </w:p>
          <w:p w:rsidR="00154C5C" w:rsidRPr="008466BE" w:rsidRDefault="00154C5C" w:rsidP="009608A7">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9608A7">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9608A7">
            <w:pPr>
              <w:jc w:val="center"/>
              <w:rPr>
                <w:rFonts w:cs="Times New Roman"/>
                <w:sz w:val="14"/>
              </w:rPr>
            </w:pPr>
            <w:r w:rsidRPr="008466BE">
              <w:rPr>
                <w:rFonts w:cs="Times New Roman"/>
                <w:sz w:val="14"/>
              </w:rPr>
              <w:t xml:space="preserve">PHY </w:t>
            </w:r>
          </w:p>
          <w:p w:rsidR="00154C5C" w:rsidRPr="008466BE" w:rsidRDefault="00154C5C" w:rsidP="009608A7">
            <w:pPr>
              <w:jc w:val="center"/>
              <w:rPr>
                <w:rFonts w:cs="Times New Roman"/>
                <w:sz w:val="14"/>
              </w:rPr>
            </w:pPr>
            <w:r w:rsidRPr="008466BE">
              <w:rPr>
                <w:rFonts w:cs="Times New Roman"/>
                <w:sz w:val="14"/>
              </w:rPr>
              <w:t>RESET (always '0')</w:t>
            </w:r>
          </w:p>
          <w:p w:rsidR="00154C5C" w:rsidRPr="008466BE" w:rsidRDefault="00154C5C" w:rsidP="009608A7">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Default="00154C5C" w:rsidP="009608A7">
            <w:pPr>
              <w:jc w:val="center"/>
              <w:rPr>
                <w:rFonts w:cs="Times New Roman"/>
                <w:sz w:val="14"/>
              </w:rPr>
            </w:pPr>
            <w:r>
              <w:rPr>
                <w:rFonts w:cs="Times New Roman"/>
                <w:sz w:val="14"/>
              </w:rPr>
              <w:t>1</w:t>
            </w:r>
          </w:p>
          <w:p w:rsidR="00154C5C" w:rsidRPr="008466BE" w:rsidRDefault="00154C5C" w:rsidP="009608A7">
            <w:pPr>
              <w:jc w:val="center"/>
              <w:rPr>
                <w:rFonts w:cs="Times New Roman"/>
                <w:sz w:val="14"/>
              </w:rPr>
            </w:pPr>
            <w:r>
              <w:rPr>
                <w:rFonts w:cs="Times New Roman"/>
                <w:sz w:val="14"/>
              </w:rPr>
              <w:t>1</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9608A7">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9608A7">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9608A7">
            <w:pPr>
              <w:jc w:val="center"/>
              <w:rPr>
                <w:rFonts w:cs="Times New Roman"/>
                <w:sz w:val="14"/>
              </w:rPr>
            </w:pPr>
            <w:r>
              <w:rPr>
                <w:rFonts w:cs="Times New Roman"/>
                <w:sz w:val="14"/>
              </w:rPr>
              <w:t>16</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9608A7">
            <w:pPr>
              <w:jc w:val="center"/>
              <w:rPr>
                <w:rFonts w:cs="Times New Roman"/>
                <w:sz w:val="14"/>
              </w:rPr>
            </w:pPr>
            <w:r>
              <w:rPr>
                <w:rFonts w:cs="Times New Roman"/>
                <w:sz w:val="14"/>
              </w:rPr>
              <w:t>16</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9608A7">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9608A7">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9608A7">
            <w:pPr>
              <w:jc w:val="center"/>
              <w:rPr>
                <w:rFonts w:cs="Times New Roman"/>
                <w:sz w:val="14"/>
              </w:rPr>
            </w:pPr>
            <w:r>
              <w:rPr>
                <w:rFonts w:cs="Times New Roman"/>
                <w:sz w:val="14"/>
              </w:rPr>
              <w:t>4</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9608A7">
            <w:pPr>
              <w:jc w:val="center"/>
              <w:rPr>
                <w:rFonts w:cs="Times New Roman"/>
                <w:sz w:val="14"/>
              </w:rPr>
            </w:pPr>
            <w:r>
              <w:rPr>
                <w:rFonts w:cs="Times New Roman"/>
                <w:sz w:val="14"/>
              </w:rPr>
              <w:t>4</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9608A7">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9608A7">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9608A7">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9608A7">
            <w:pPr>
              <w:jc w:val="center"/>
              <w:rPr>
                <w:rFonts w:cs="Times New Roman"/>
                <w:sz w:val="14"/>
              </w:rPr>
            </w:pPr>
            <w:r>
              <w:rPr>
                <w:rFonts w:cs="Times New Roman"/>
                <w:sz w:val="14"/>
              </w:rPr>
              <w:t>4</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9608A7">
            <w:pPr>
              <w:jc w:val="center"/>
              <w:rPr>
                <w:rFonts w:cs="Times New Roman"/>
                <w:sz w:val="14"/>
              </w:rPr>
            </w:pPr>
            <w:r>
              <w:rPr>
                <w:rFonts w:cs="Times New Roman"/>
                <w:sz w:val="14"/>
              </w:rPr>
              <w:t>4</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9608A7">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9608A7">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9608A7">
            <w:pPr>
              <w:jc w:val="center"/>
              <w:rPr>
                <w:rFonts w:cs="Times New Roman"/>
                <w:sz w:val="14"/>
              </w:rPr>
            </w:pPr>
            <w:r>
              <w:rPr>
                <w:rFonts w:cs="Times New Roman"/>
                <w:sz w:val="14"/>
              </w:rPr>
              <w:t>40</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9608A7">
            <w:pPr>
              <w:jc w:val="center"/>
              <w:rPr>
                <w:rFonts w:cs="Times New Roman"/>
                <w:sz w:val="14"/>
              </w:rPr>
            </w:pPr>
            <w:r>
              <w:rPr>
                <w:rFonts w:cs="Times New Roman"/>
                <w:sz w:val="14"/>
              </w:rPr>
              <w:t>40</w:t>
            </w:r>
          </w:p>
        </w:tc>
        <w:tc>
          <w:tcPr>
            <w:tcW w:w="343" w:type="dxa"/>
            <w:vMerge/>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9608A7">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9608A7">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9608A7">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9608A7">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9608A7">
            <w:pPr>
              <w:rPr>
                <w:rFonts w:cs="Times New Roman"/>
                <w:sz w:val="14"/>
              </w:rPr>
            </w:pPr>
          </w:p>
        </w:tc>
        <w:tc>
          <w:tcPr>
            <w:tcW w:w="2431" w:type="dxa"/>
            <w:vAlign w:val="center"/>
          </w:tcPr>
          <w:p w:rsidR="00154C5C" w:rsidRPr="008466BE" w:rsidRDefault="00154C5C" w:rsidP="009608A7">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9608A7">
            <w:pPr>
              <w:jc w:val="center"/>
              <w:rPr>
                <w:rFonts w:cs="Times New Roman"/>
                <w:sz w:val="14"/>
              </w:rPr>
            </w:pPr>
            <w:r>
              <w:rPr>
                <w:rFonts w:cs="Times New Roman"/>
                <w:sz w:val="14"/>
              </w:rPr>
              <w:t>5</w:t>
            </w:r>
          </w:p>
        </w:tc>
      </w:tr>
      <w:bookmarkEnd w:id="2"/>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3" w:name="The_Central_Trigger_System"/>
      <w:bookmarkStart w:id="4" w:name="_bookmark1"/>
      <w:bookmarkEnd w:id="3"/>
      <w:bookmarkEnd w:id="4"/>
      <w:r w:rsidRPr="00305F3B">
        <w:t xml:space="preserve">The GBT </w:t>
      </w:r>
      <w:r>
        <w:t xml:space="preserve">protocol </w:t>
      </w:r>
      <w:r w:rsidRPr="00305F3B">
        <w:t>architecture was created at CERN</w:t>
      </w:r>
      <w:r>
        <w:t xml:space="preserve">, </w:t>
      </w:r>
      <w:r w:rsidRPr="00305F3B">
        <w:t xml:space="preserve">for use in the LHC, which required high bandwidth as well as radiation </w:t>
      </w:r>
      <w:r>
        <w:t>protection</w:t>
      </w:r>
      <w:r w:rsidR="00267803">
        <w:t xml:space="preserve"> </w:t>
      </w:r>
      <w:proofErr w:type="gramStart"/>
      <w:r w:rsidRPr="00305F3B">
        <w:t>[</w:t>
      </w:r>
      <w:r>
        <w:t xml:space="preserve"> </w:t>
      </w:r>
      <w:r w:rsidRPr="00305F3B">
        <w:t>]</w:t>
      </w:r>
      <w:proofErr w:type="gramEnd"/>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(Fig.2.4)</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 </w:t>
      </w:r>
      <w:r w:rsidR="00061A85">
        <w:t>as</w:t>
      </w:r>
      <w:r w:rsidR="00200219">
        <w:t xml:space="preserve"> </w:t>
      </w:r>
      <w:r>
        <w:t>describe</w:t>
      </w:r>
      <w:r w:rsidR="00200219">
        <w:t>d</w:t>
      </w:r>
      <w:r>
        <w:t xml:space="preserve"> later in Chapter 4</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mode, wide frame mode, and 8B/10B frame mode. Fig</w:t>
      </w:r>
      <w:r>
        <w:t>.2.</w:t>
      </w:r>
      <w:r w:rsidR="00E54C6D">
        <w:t>5</w:t>
      </w:r>
      <w:r w:rsidRPr="00305F3B">
        <w:t xml:space="preserve"> 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305F3B" w:rsidRDefault="002A12F1" w:rsidP="002A12F1">
      <w:pPr>
        <w:jc w:val="center"/>
      </w:pPr>
      <w:r>
        <w:rPr>
          <w:noProof/>
        </w:rPr>
        <w:drawing>
          <wp:inline distT="0" distB="0" distL="0" distR="0">
            <wp:extent cx="5682952" cy="219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btxfame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785852" cy="2236715"/>
                    </a:xfrm>
                    <a:prstGeom prst="rect">
                      <a:avLst/>
                    </a:prstGeom>
                  </pic:spPr>
                </pic:pic>
              </a:graphicData>
            </a:graphic>
          </wp:inline>
        </w:drawing>
      </w:r>
    </w:p>
    <w:p w:rsidR="005916B3" w:rsidRDefault="00E54C6D" w:rsidP="005916B3">
      <w:pPr>
        <w:jc w:val="center"/>
      </w:pPr>
      <w:r w:rsidRPr="00E54C6D">
        <w:rPr>
          <w:b/>
        </w:rPr>
        <w:t>Figure 2.</w:t>
      </w:r>
      <w:r w:rsidR="00F012E5">
        <w:rPr>
          <w:b/>
        </w:rPr>
        <w:t>3</w:t>
      </w:r>
      <w:r>
        <w:t xml:space="preserve">: </w:t>
      </w:r>
      <w:r w:rsidR="005916B3">
        <w:t>B</w:t>
      </w:r>
      <w:r w:rsidR="005916B3" w:rsidRPr="00533506">
        <w:t>lock diagram</w:t>
      </w:r>
      <w:r w:rsidR="005916B3">
        <w:t xml:space="preserve"> of the </w:t>
      </w:r>
      <w:r w:rsidR="00760A22">
        <w:t>s</w:t>
      </w:r>
      <w:r w:rsidR="005916B3" w:rsidRPr="00533506">
        <w:t xml:space="preserve">tandard </w:t>
      </w:r>
      <w:r w:rsidR="00760A22">
        <w:t>m</w:t>
      </w:r>
      <w:r w:rsidR="005916B3" w:rsidRPr="00533506">
        <w:t xml:space="preserve">ode GBT encoding and decoding. </w:t>
      </w:r>
      <w:r w:rsidR="003E42DE">
        <w:t>(</w:t>
      </w:r>
      <w:r w:rsidR="003E42DE">
        <w:rPr>
          <w:color w:val="FF0000"/>
        </w:rPr>
        <w:t>to be c</w:t>
      </w:r>
      <w:r w:rsidR="003E42DE" w:rsidRPr="00E32069">
        <w:rPr>
          <w:color w:val="FF0000"/>
        </w:rPr>
        <w:t>hange</w:t>
      </w:r>
      <w:r w:rsidR="003E42DE">
        <w:rPr>
          <w:color w:val="FF0000"/>
        </w:rPr>
        <w:t>d</w:t>
      </w:r>
      <w:r w:rsidR="003E42DE" w:rsidRPr="00E32069">
        <w:rPr>
          <w:color w:val="FF0000"/>
        </w:rPr>
        <w:t xml:space="preserve"> later</w:t>
      </w:r>
      <w:r w:rsidR="003E42DE">
        <w:t>)</w:t>
      </w:r>
    </w:p>
    <w:tbl>
      <w:tblPr>
        <w:tblStyle w:val="TableGrid"/>
        <w:tblW w:w="0" w:type="auto"/>
        <w:tblInd w:w="-147" w:type="dxa"/>
        <w:tblLook w:val="04A0" w:firstRow="1" w:lastRow="0" w:firstColumn="1" w:lastColumn="0" w:noHBand="0" w:noVBand="1"/>
      </w:tblPr>
      <w:tblGrid>
        <w:gridCol w:w="4655"/>
        <w:gridCol w:w="4508"/>
      </w:tblGrid>
      <w:tr w:rsidR="000660BB" w:rsidTr="009608A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9608A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9608A7">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C69B7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 xml:space="preserve">The GBT frame shown </w:t>
      </w:r>
      <w:r>
        <w:t>above</w:t>
      </w:r>
      <w:r w:rsidRPr="00E54C6D">
        <w:t xml:space="preserv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“0b</w:t>
      </w:r>
      <w:r w:rsidR="000B17FA" w:rsidRPr="000B17FA">
        <w:t>0101</w:t>
      </w:r>
      <w:r w:rsidR="009851C8">
        <w:t>” (data state)</w:t>
      </w:r>
      <w:r w:rsidR="000B17FA" w:rsidRPr="000B17FA">
        <w:t xml:space="preserve">, which indicates that the frame includes legitimate data, or </w:t>
      </w:r>
      <w:r w:rsidR="009851C8">
        <w:t>“0b</w:t>
      </w:r>
      <w:proofErr w:type="gramStart"/>
      <w:r w:rsidR="009851C8">
        <w:t xml:space="preserve">0110”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760A22">
        <w:t>-</w:t>
      </w:r>
      <w:r w:rsidR="00E71587">
        <w:t>sub-detector</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A16AD9"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DC balances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 xml:space="preserve">Figure </w:t>
      </w:r>
      <w:r>
        <w:t>2.6.</w:t>
      </w:r>
    </w:p>
    <w:p w:rsidR="00D2775A" w:rsidRDefault="00D2775A" w:rsidP="00B01C5B"/>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28A0092B-C50C-407E-A947-70E740481C1C}">
                          <a14:useLocalDpi xmlns:a14="http://schemas.microsoft.com/office/drawing/2010/main" val="0"/>
                        </a:ext>
                      </a:extLst>
                    </a:blip>
                    <a:stretch>
                      <a:fillRect/>
                    </a:stretch>
                  </pic:blipFill>
                  <pic:spPr>
                    <a:xfrm>
                      <a:off x="0" y="0"/>
                      <a:ext cx="5580070" cy="3500358"/>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Pr>
          <w:b/>
        </w:rPr>
        <w:t>4</w:t>
      </w:r>
      <w:r>
        <w:t>: B</w:t>
      </w:r>
      <w:r w:rsidRPr="00533506">
        <w:t>lock diagram</w:t>
      </w:r>
      <w:r>
        <w:t xml:space="preserve"> of the </w:t>
      </w:r>
      <w:r w:rsidR="00760A22">
        <w:t>s</w:t>
      </w:r>
      <w:r w:rsidRPr="00533506">
        <w:t>tandard Mode GBT encoding and decoding. Adapted from</w:t>
      </w:r>
      <w:r>
        <w:t xml:space="preserve"> </w:t>
      </w:r>
      <w:r w:rsidRPr="00533506">
        <w:t>[36]</w:t>
      </w:r>
    </w:p>
    <w:p w:rsidR="00CF41D9" w:rsidRDefault="00CF41D9" w:rsidP="00B01C5B"/>
    <w:p w:rsidR="000660BB" w:rsidRDefault="00F54C9E" w:rsidP="000660BB">
      <w:r>
        <w:t xml:space="preserve">The header is used to track frames and synchronize the receiver to the transmitter. The header is not affected by the scrambling so that it can be easily detected. When a GBT receiver is powered up, it enters a frame-lock acquisition mode in which it searches for valid headers. Once a configurable </w:t>
      </w:r>
      <w:proofErr w:type="gramStart"/>
      <w:r>
        <w:t>amount</w:t>
      </w:r>
      <w:proofErr w:type="gramEnd"/>
      <w:r>
        <w:t xml:space="preserve"> of frames with valid headers have been detected in succession, it considers the link established and </w:t>
      </w:r>
      <w:r w:rsidR="000660BB">
        <w:t xml:space="preserve">enters frame-tracking mode. </w:t>
      </w:r>
      <w:r w:rsidR="000660BB" w:rsidRPr="00196DB0">
        <w:t>In this mode, it receives data and operates normally, while keeping track of invalid headers.</w:t>
      </w:r>
    </w:p>
    <w:tbl>
      <w:tblPr>
        <w:tblStyle w:val="TableGrid"/>
        <w:tblW w:w="0" w:type="auto"/>
        <w:tblInd w:w="-147" w:type="dxa"/>
        <w:tblLook w:val="04A0" w:firstRow="1" w:lastRow="0" w:firstColumn="1" w:lastColumn="0" w:noHBand="0" w:noVBand="1"/>
      </w:tblPr>
      <w:tblGrid>
        <w:gridCol w:w="4655"/>
        <w:gridCol w:w="4508"/>
      </w:tblGrid>
      <w:tr w:rsidR="000660BB" w:rsidTr="009608A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9608A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9608A7">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EC9C8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01C5B" w:rsidRDefault="00D2775A" w:rsidP="00B01C5B">
      <w:r>
        <w:t xml:space="preserve">Once a configurable </w:t>
      </w:r>
      <w:proofErr w:type="gramStart"/>
      <w:r>
        <w:t>amount</w:t>
      </w:r>
      <w:proofErr w:type="gramEnd"/>
      <w:r>
        <w:t xml:space="preserve"> of frames in succession is found to be invalid, it considers the synchronization lost and re-enters the acquisition mode. </w:t>
      </w:r>
      <w:proofErr w:type="gramStart"/>
      <w:r>
        <w:t>Typically</w:t>
      </w:r>
      <w:proofErr w:type="gramEnd"/>
      <w:r>
        <w:t xml:space="preserve"> multiple invalid frames are needed to trigger this, so that occasional random single event upsets aren’t enough to cause the link to fall out of synchronization. The data field (80-bit) of the GBT frame is used to transmit the data. GBT frames are differentiated into control frames and data frames, with the header specifying data valid for the latter only. Control frames start with a 4-bit identifying header. Four headers are defined: IDLE, SOP (Start </w:t>
      </w:r>
      <w:proofErr w:type="gramStart"/>
      <w:r>
        <w:t>Of</w:t>
      </w:r>
      <w:proofErr w:type="gramEnd"/>
      <w:r>
        <w:t xml:space="preserve"> Packet), EOP (End Of Packet), and SWT. IDLE frames contain no information. SOP and EOP, as </w:t>
      </w:r>
      <w:r w:rsidR="00B01C5B">
        <w:t>the names suggest, mark the start and end of packets of data from the detectors. They contain various metadata relating to the packets such as length and tags.</w:t>
      </w:r>
    </w:p>
    <w:p w:rsidR="005916B3" w:rsidRDefault="00B01C5B" w:rsidP="000A48E9">
      <w:r>
        <w:t>Single Word Transactions frames can contain arbitrary data used for special control or data transfers. In the GBT downlink, this will normally be the only type of GBT frame. In the uplink, SWT frames may only be sent in between data frames, in other words between EOP and SOP control frames. In the ITS readout electronics, SWT frames are for example used to access the register bus on the readout unit main FPGA.</w:t>
      </w:r>
    </w:p>
    <w:p w:rsidR="00B8104D" w:rsidRDefault="00B8104D" w:rsidP="00B8104D">
      <w:pPr>
        <w:tabs>
          <w:tab w:val="left" w:pos="1440"/>
        </w:tabs>
      </w:pPr>
    </w:p>
    <w:p w:rsidR="00740E98" w:rsidRPr="00E32069" w:rsidRDefault="00740E98" w:rsidP="00E32069">
      <w:pPr>
        <w:rPr>
          <w:b/>
        </w:rPr>
      </w:pPr>
      <w:r w:rsidRPr="00E32069">
        <w:rPr>
          <w:b/>
        </w:rPr>
        <w:t>Slow Control</w:t>
      </w:r>
    </w:p>
    <w:p w:rsidR="007756B4" w:rsidRDefault="00B8104D" w:rsidP="000A48E9">
      <w:r w:rsidRPr="00B8104D">
        <w:t>Part of the GBT connection is the sl</w:t>
      </w:r>
      <w:r>
        <w:t>ow</w:t>
      </w:r>
      <w:r w:rsidRPr="00B8104D">
        <w:t xml:space="preserve"> control system. The 2 bytes in the EC field of the GBT frame payload are routed to a special ASIC for slow control called GBT</w:t>
      </w:r>
      <w:r w:rsidR="00755C2E">
        <w:t>-</w:t>
      </w:r>
      <w:r w:rsidRPr="00B8104D">
        <w:t xml:space="preserve">SCA. This chip is part of the readout unit board as described. On the CRU main FPGA, the SCA communication is implemented as part of the GBT VHDL module. The GBT-SCA ASIC features many communication modules, including a variety of GPIO, ADC, and DAC pins, as well as I²C, SPI, and JTAG </w:t>
      </w:r>
      <w:proofErr w:type="gramStart"/>
      <w:r w:rsidRPr="00B8104D">
        <w:t>masters[</w:t>
      </w:r>
      <w:proofErr w:type="gramEnd"/>
      <w:r w:rsidRPr="00B8104D">
        <w:t xml:space="preserve">13]. These modules are linked to different components </w:t>
      </w:r>
      <w:r w:rsidR="00D1317F">
        <w:t xml:space="preserve">of </w:t>
      </w:r>
      <w:r w:rsidR="00755C2E">
        <w:t>the regional card</w:t>
      </w:r>
      <w:r w:rsidRPr="00B8104D">
        <w:t xml:space="preserve">. Communication </w:t>
      </w:r>
      <w:r w:rsidR="00755C2E">
        <w:t>between the regional FPGA and</w:t>
      </w:r>
      <w:r w:rsidRPr="00B8104D">
        <w:t xml:space="preserve"> the GBT-SCA is done utilizing the High-Level Data Link Control (HDLC) serial protocol. This protocol is command-based. Rather than reading and writing straight to registers, transactions include a command ID, a transaction ID, and data if the command demands it. Command IDs specify what the GBT-SCA chip will perform, for example writing or reading registers or performing operations. Every command transaction returns a package with the same transaction ID. The return packet comprises status info and returned data if there is any. The IC slow control field is used for accessing the </w:t>
      </w:r>
      <w:proofErr w:type="spellStart"/>
      <w:r w:rsidRPr="00B8104D">
        <w:t>GBTx</w:t>
      </w:r>
      <w:proofErr w:type="spellEnd"/>
      <w:r w:rsidRPr="00B8104D">
        <w:t xml:space="preserve"> registers, for setup and monitoring. This field may also control the laser transceivers using a master communication module on the </w:t>
      </w:r>
      <w:proofErr w:type="spellStart"/>
      <w:r w:rsidRPr="00B8104D">
        <w:t>GBTx</w:t>
      </w:r>
      <w:proofErr w:type="spellEnd"/>
      <w:r w:rsidRPr="00B8104D">
        <w:t xml:space="preserve"> chip, accessible via its registers.</w:t>
      </w:r>
    </w:p>
    <w:p w:rsidR="00E32069" w:rsidRDefault="00E32069" w:rsidP="000A48E9"/>
    <w:p w:rsidR="00B8104D" w:rsidRPr="00E32069" w:rsidRDefault="00B8104D" w:rsidP="000A48E9">
      <w:pPr>
        <w:rPr>
          <w:b/>
        </w:rPr>
      </w:pPr>
      <w:r w:rsidRPr="00E32069">
        <w:rPr>
          <w:b/>
        </w:rPr>
        <w:t xml:space="preserve"> </w:t>
      </w:r>
      <w:r w:rsidR="000B24D0" w:rsidRPr="00E32069">
        <w:rPr>
          <w:b/>
        </w:rPr>
        <w:t xml:space="preserve">E-links </w:t>
      </w:r>
    </w:p>
    <w:p w:rsidR="004A7A32" w:rsidRDefault="004A7A32" w:rsidP="00510454">
      <w:r w:rsidRPr="008E1ABB">
        <w:t xml:space="preserve">The GBTX chips on the regional cards communicate with the local cards using the </w:t>
      </w:r>
      <w:r>
        <w:t>standard</w:t>
      </w:r>
      <w:r w:rsidRPr="008E1ABB">
        <w:t xml:space="preserve"> GBT frame mode architecture. It consists of connecting the GBTX and the regional </w:t>
      </w:r>
      <w:r>
        <w:t>and regional FPGAs</w:t>
      </w:r>
      <w:r w:rsidRPr="008E1ABB">
        <w:t xml:space="preserve"> through duplex </w:t>
      </w:r>
      <w:r>
        <w:t>e</w:t>
      </w:r>
      <w:r w:rsidRPr="008E1ABB">
        <w:t>lectrical serial lines (</w:t>
      </w:r>
      <w:r>
        <w:t>e</w:t>
      </w:r>
      <w:r w:rsidRPr="008E1ABB">
        <w:t xml:space="preserve">-links). </w:t>
      </w:r>
      <w:r>
        <w:t xml:space="preserve">Each GBT </w:t>
      </w:r>
      <w:r>
        <w:t xml:space="preserve">bi-directional </w:t>
      </w:r>
      <w:r>
        <w:t>optical link of the readout chain is made up of 10 serial e-links (8 local e-links + 2 internal regional e-links).</w:t>
      </w:r>
      <w:r>
        <w:t xml:space="preserve">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GBTX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GBTX to </w:t>
      </w:r>
      <w:r w:rsidR="00DC4D4F">
        <w:t>the local</w:t>
      </w:r>
      <w:r w:rsidR="00DC4D4F">
        <w:t>/</w:t>
      </w:r>
      <w:r w:rsidR="00DC4D4F">
        <w:t>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 xml:space="preserve">the </w:t>
      </w:r>
      <w:r w:rsidR="00DC4D4F">
        <w:t>local/regional FPGA</w:t>
      </w:r>
      <w:r>
        <w:t xml:space="preserve"> to GBTX</w:t>
      </w:r>
    </w:p>
    <w:p w:rsidR="004A7A32" w:rsidRDefault="003432BB" w:rsidP="00E1583F">
      <w:r w:rsidRPr="00440F7D">
        <w:t xml:space="preserve">Figure 10 represents </w:t>
      </w:r>
      <w:r w:rsidRPr="00305F3B">
        <w:t xml:space="preserve">the </w:t>
      </w:r>
      <w:r>
        <w:t>standard</w:t>
      </w:r>
      <w:r w:rsidRPr="00305F3B">
        <w:t xml:space="preserve"> GBT frame mode</w:t>
      </w:r>
      <w:r>
        <w:t xml:space="preserve"> topology</w:t>
      </w:r>
      <w:r w:rsidRPr="00440F7D">
        <w:t xml:space="preserve"> between the GBTX chip and the </w:t>
      </w:r>
      <w:r>
        <w:t>readout electronics</w:t>
      </w:r>
      <w:r w:rsidRPr="00440F7D">
        <w:t xml:space="preserve"> using </w:t>
      </w:r>
      <w:r>
        <w:t>e</w:t>
      </w:r>
      <w:r w:rsidRPr="00440F7D">
        <w:t>-links.</w:t>
      </w:r>
    </w:p>
    <w:p w:rsidR="00E32069" w:rsidRDefault="00E32069" w:rsidP="00A33CAE">
      <w:pPr>
        <w:ind w:left="360"/>
      </w:pPr>
    </w:p>
    <w:tbl>
      <w:tblPr>
        <w:tblStyle w:val="TableGrid"/>
        <w:tblW w:w="0" w:type="auto"/>
        <w:tblInd w:w="-147" w:type="dxa"/>
        <w:tblLook w:val="04A0" w:firstRow="1" w:lastRow="0" w:firstColumn="1" w:lastColumn="0" w:noHBand="0" w:noVBand="1"/>
      </w:tblPr>
      <w:tblGrid>
        <w:gridCol w:w="4655"/>
        <w:gridCol w:w="4508"/>
      </w:tblGrid>
      <w:tr w:rsidR="00440F7D" w:rsidTr="009608A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9608A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9608A7">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50A08"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154C5C" w:rsidRDefault="00154C5C" w:rsidP="000A48E9"/>
    <w:p w:rsidR="00A33CAE" w:rsidRDefault="00A33CAE" w:rsidP="000A48E9">
      <w:r>
        <w:rPr>
          <w:noProof/>
        </w:rPr>
        <w:drawing>
          <wp:inline distT="0" distB="0" distL="0" distR="0">
            <wp:extent cx="5731510" cy="530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_FEE_RE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02250"/>
                    </a:xfrm>
                    <a:prstGeom prst="rect">
                      <a:avLst/>
                    </a:prstGeom>
                  </pic:spPr>
                </pic:pic>
              </a:graphicData>
            </a:graphic>
          </wp:inline>
        </w:drawing>
      </w:r>
    </w:p>
    <w:p w:rsidR="00154C5C" w:rsidRDefault="00F012E5" w:rsidP="00F012E5">
      <w:pPr>
        <w:jc w:val="center"/>
      </w:pPr>
      <w:r w:rsidRPr="007E0DB9">
        <w:rPr>
          <w:b/>
        </w:rPr>
        <w:t xml:space="preserve">Figure </w:t>
      </w:r>
      <w:r>
        <w:rPr>
          <w:b/>
        </w:rPr>
        <w:t>2</w:t>
      </w:r>
      <w:r w:rsidRPr="007E0DB9">
        <w:rPr>
          <w:b/>
        </w:rPr>
        <w:t>.</w:t>
      </w:r>
      <w:r>
        <w:rPr>
          <w:b/>
        </w:rPr>
        <w:t>5</w:t>
      </w:r>
      <w:r>
        <w:t>: Geometry of the readout electronic</w:t>
      </w:r>
      <w:r w:rsidR="003E42DE">
        <w:t>s</w:t>
      </w:r>
      <w:r w:rsidR="00E32069">
        <w:t xml:space="preserve"> (</w:t>
      </w:r>
      <w:r w:rsidR="00E32069">
        <w:rPr>
          <w:color w:val="FF0000"/>
        </w:rPr>
        <w:t>to be c</w:t>
      </w:r>
      <w:r w:rsidR="00E32069" w:rsidRPr="00E32069">
        <w:rPr>
          <w:color w:val="FF0000"/>
        </w:rPr>
        <w:t>hange</w:t>
      </w:r>
      <w:r w:rsidR="00E32069">
        <w:rPr>
          <w:color w:val="FF0000"/>
        </w:rPr>
        <w:t>d</w:t>
      </w:r>
      <w:r w:rsidR="00E32069" w:rsidRPr="00E32069">
        <w:rPr>
          <w:color w:val="FF0000"/>
        </w:rPr>
        <w:t xml:space="preserve"> later</w:t>
      </w:r>
      <w:r w:rsidR="00E32069">
        <w:t>)</w:t>
      </w:r>
    </w:p>
    <w:p w:rsidR="00A33CAE" w:rsidRDefault="00A33CAE" w:rsidP="000A48E9"/>
    <w:p w:rsidR="005C0AD3" w:rsidRDefault="005C0AD3" w:rsidP="000A48E9">
      <w:r w:rsidRPr="005C0AD3">
        <w:t xml:space="preserve">The maximum data rate in the e-links is 320 Mb/s, with a maximum of </w:t>
      </w:r>
      <w:r>
        <w:t>2</w:t>
      </w:r>
      <w:r w:rsidRPr="005C0AD3">
        <w:t xml:space="preserve"> e-</w:t>
      </w:r>
      <w:r>
        <w:t>l</w:t>
      </w:r>
      <w:r w:rsidRPr="005C0AD3">
        <w:t xml:space="preserve">inks per group. </w:t>
      </w:r>
      <w:r>
        <w:t>As already mentioned</w:t>
      </w:r>
      <w:r w:rsidR="00524475">
        <w:t xml:space="preserve"> earlier</w:t>
      </w:r>
      <w:r>
        <w:t>,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rsidR="00524475">
        <w:t xml:space="preserve"> </w:t>
      </w:r>
      <w:r w:rsidR="00524475" w:rsidRPr="005C0AD3">
        <w:t>6 x 5 = 30 configuration</w:t>
      </w:r>
      <w:r w:rsidR="00524475" w:rsidRPr="005C0AD3">
        <w:t xml:space="preserve"> </w:t>
      </w:r>
      <w:r w:rsidRPr="005C0AD3">
        <w:t xml:space="preserve">pins </w:t>
      </w:r>
      <w:r w:rsidR="00524475">
        <w:t xml:space="preserve">are </w:t>
      </w:r>
      <w:r>
        <w:t xml:space="preserve">dedicated to the </w:t>
      </w:r>
      <w:r w:rsidR="00524475">
        <w:t>e-links</w:t>
      </w:r>
      <w:r w:rsidRPr="005C0AD3">
        <w:t>.</w:t>
      </w:r>
    </w:p>
    <w:p w:rsidR="00B54139" w:rsidRDefault="003E42DE" w:rsidP="000A48E9">
      <w:r w:rsidRPr="00524475">
        <w:t>To provide the greatest possible signal quality and transmission reliability, the physical e-link connections are assumed to be differential transmission lines with a differential impedance of 100</w:t>
      </w:r>
      <w:r>
        <w:t xml:space="preserve"> </w:t>
      </w:r>
      <w:r w:rsidRPr="003E42DE">
        <w:t xml:space="preserve">Ω </w:t>
      </w:r>
      <w:r>
        <w:t>and a suitable</w:t>
      </w:r>
      <w:r w:rsidRPr="003E42DE">
        <w:t xml:space="preserve"> termination </w:t>
      </w:r>
      <w:r>
        <w:t xml:space="preserve">line </w:t>
      </w:r>
      <w:r w:rsidRPr="003E42DE">
        <w:t xml:space="preserve">at </w:t>
      </w:r>
      <w:r w:rsidR="00D1317F">
        <w:t xml:space="preserve">the </w:t>
      </w:r>
      <w:r w:rsidRPr="003E42DE">
        <w:t>receiver end</w:t>
      </w:r>
      <w:r>
        <w:t xml:space="preserve">. </w:t>
      </w:r>
      <w:r w:rsidRPr="003E42DE">
        <w:t xml:space="preserve">The e-link receivers have built-in 100 Ω terminations that can be disabled if </w:t>
      </w:r>
      <w:r>
        <w:t>necessary. The</w:t>
      </w:r>
      <w:r w:rsidRPr="00524475">
        <w:t xml:space="preserve"> e-link signal drivers and receivers that are not being utilized</w:t>
      </w:r>
      <w:r>
        <w:t xml:space="preserve"> </w:t>
      </w:r>
      <w:r w:rsidRPr="00524475">
        <w:t>in the readout chain</w:t>
      </w:r>
      <w:r w:rsidR="00166E2D">
        <w:t xml:space="preserve"> </w:t>
      </w:r>
      <w:r>
        <w:t>are</w:t>
      </w:r>
      <w:r w:rsidRPr="00524475">
        <w:t xml:space="preserve"> shut off to minimize the power consumption </w:t>
      </w:r>
      <w:r w:rsidRPr="003E42DE">
        <w:t xml:space="preserve">(I/O power is a significant part of the total </w:t>
      </w:r>
      <w:proofErr w:type="spellStart"/>
      <w:r w:rsidRPr="003E42DE">
        <w:t>GBT</w:t>
      </w:r>
      <w:r>
        <w:t>x</w:t>
      </w:r>
      <w:proofErr w:type="spellEnd"/>
      <w:r w:rsidRPr="003E42DE">
        <w:t xml:space="preserve"> power consumption). </w:t>
      </w:r>
    </w:p>
    <w:p w:rsidR="00E1583F" w:rsidRDefault="00E1583F" w:rsidP="000A48E9"/>
    <w:p w:rsidR="00E1583F" w:rsidRDefault="00E1583F" w:rsidP="000A48E9"/>
    <w:tbl>
      <w:tblPr>
        <w:tblStyle w:val="TableGrid"/>
        <w:tblW w:w="0" w:type="auto"/>
        <w:tblInd w:w="-147" w:type="dxa"/>
        <w:tblLook w:val="04A0" w:firstRow="1" w:lastRow="0" w:firstColumn="1" w:lastColumn="0" w:noHBand="0" w:noVBand="1"/>
      </w:tblPr>
      <w:tblGrid>
        <w:gridCol w:w="4655"/>
        <w:gridCol w:w="4508"/>
      </w:tblGrid>
      <w:tr w:rsidR="00154C5C" w:rsidTr="009608A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9608A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9608A7">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700B8D"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062587" w:rsidRDefault="004D2137" w:rsidP="00062587">
      <w:r>
        <w:t>Beside</w:t>
      </w:r>
      <w:r w:rsidR="00D1317F">
        <w:t>s</w:t>
      </w:r>
      <w:r w:rsidR="00062587">
        <w:t xml:space="preserve"> the PCIe, which utilizes </w:t>
      </w:r>
      <w:r w:rsidR="00D1317F">
        <w:t xml:space="preserve">a </w:t>
      </w:r>
      <w:r w:rsidR="00062587">
        <w:t>100 MHz</w:t>
      </w:r>
      <w:r>
        <w:t xml:space="preserve"> </w:t>
      </w:r>
      <w:r w:rsidR="00AF241B">
        <w:t xml:space="preserve">onboard </w:t>
      </w:r>
      <w:r>
        <w:t>cr</w:t>
      </w:r>
      <w:r w:rsidR="00AF241B">
        <w:t>y</w:t>
      </w:r>
      <w:r>
        <w:t xml:space="preserve">stal </w:t>
      </w:r>
      <w:r w:rsidR="00AF241B">
        <w:t>oscillator</w:t>
      </w:r>
      <w:r w:rsidR="00062587">
        <w:t xml:space="preserve">, the </w:t>
      </w:r>
      <w:r w:rsidR="00AF241B">
        <w:t xml:space="preserve">main </w:t>
      </w:r>
      <w:r w:rsidR="00062587">
        <w:t>clock tree is intended to utilize a single reference</w:t>
      </w:r>
      <w:r w:rsidR="00AF241B">
        <w:t xml:space="preserve"> clock</w:t>
      </w:r>
      <w:r w:rsidR="00062587">
        <w:t xml:space="preserve"> for all communication lines of the CRU. The </w:t>
      </w:r>
      <w:r>
        <w:t>CRU</w:t>
      </w:r>
      <w:r w:rsidR="007D5975">
        <w:t xml:space="preserve"> board</w:t>
      </w:r>
      <w:r>
        <w:t xml:space="preserve"> can</w:t>
      </w:r>
      <w:r w:rsidR="00062587">
        <w:t xml:space="preserve"> </w:t>
      </w:r>
      <w:r w:rsidR="00AF241B">
        <w:t xml:space="preserve">either </w:t>
      </w:r>
      <w:r w:rsidR="00062587">
        <w:t xml:space="preserve">be used in independent mode with a 40MHz </w:t>
      </w:r>
      <w:r w:rsidR="00AF241B">
        <w:t xml:space="preserve">onboard crystal </w:t>
      </w:r>
      <w:r w:rsidR="00062587">
        <w:t xml:space="preserve">oscillator or with a recovered clock retrieved from the </w:t>
      </w:r>
      <w:r w:rsidR="00AF241B">
        <w:t xml:space="preserve">TTS </w:t>
      </w:r>
      <w:r w:rsidR="00062587">
        <w:t>optical li</w:t>
      </w:r>
      <w:r w:rsidR="00AF241B">
        <w:t>nk</w:t>
      </w:r>
      <w:r w:rsidR="00062587">
        <w:t xml:space="preserve">. The TTS transceiver, on the other hand, requires a steady 240MHz reference clock </w:t>
      </w:r>
      <w:r w:rsidR="00EA25AD">
        <w:t>before initialization</w:t>
      </w:r>
      <w:r w:rsidR="00062587">
        <w:t>,</w:t>
      </w:r>
      <w:r w:rsidR="00D1317F">
        <w:t xml:space="preserve"> </w:t>
      </w:r>
      <w:r w:rsidR="00EA25AD">
        <w:t>this</w:t>
      </w:r>
      <w:r w:rsidR="00062587">
        <w:t xml:space="preserve"> is produced locally by a SI5344</w:t>
      </w:r>
      <w:r w:rsidR="00EA25AD">
        <w:t xml:space="preserve"> </w:t>
      </w:r>
      <w:r w:rsidR="00EA25AD">
        <w:t>Phase Locked Loop (PLL</w:t>
      </w:r>
      <w:r w:rsidR="00EA25AD">
        <w:t>)</w:t>
      </w:r>
      <w:r w:rsidR="00062587">
        <w:t xml:space="preserve">. The </w:t>
      </w:r>
      <w:r w:rsidR="00EA25AD">
        <w:t xml:space="preserve">clock </w:t>
      </w:r>
      <w:r w:rsidR="00062587">
        <w:t xml:space="preserve">recovered </w:t>
      </w:r>
      <w:r w:rsidR="00EA25AD">
        <w:t>from the FPGA</w:t>
      </w:r>
      <w:r w:rsidR="00EA25AD">
        <w:t xml:space="preserve"> </w:t>
      </w:r>
      <w:r w:rsidR="00062587">
        <w:t>is transferred to a high</w:t>
      </w:r>
      <w:r w:rsidR="00B910B7">
        <w:t>-</w:t>
      </w:r>
      <w:r w:rsidR="00062587">
        <w:t>performance SI5345</w:t>
      </w:r>
      <w:r w:rsidR="00EA25AD">
        <w:t xml:space="preserve"> </w:t>
      </w:r>
      <w:r w:rsidR="00EA25AD">
        <w:t>PLL</w:t>
      </w:r>
      <w:r w:rsidR="00062587">
        <w:t xml:space="preserve"> for jitter attenuation after it has</w:t>
      </w:r>
      <w:r w:rsidR="00EA25AD">
        <w:t xml:space="preserve"> successfully been</w:t>
      </w:r>
      <w:r w:rsidR="00062587">
        <w:t xml:space="preserve"> locked to the incoming stream.</w:t>
      </w:r>
      <w:r w:rsidR="00EA25AD">
        <w:t xml:space="preserve"> </w:t>
      </w:r>
      <w:r w:rsidR="00EA25AD">
        <w:t xml:space="preserve">The </w:t>
      </w:r>
      <w:r w:rsidR="001D23DE">
        <w:t xml:space="preserve">cleaned </w:t>
      </w:r>
      <w:r w:rsidR="00EA25AD">
        <w:t xml:space="preserve">clocks </w:t>
      </w:r>
      <w:r w:rsidR="00062587">
        <w:t>are then utilized to</w:t>
      </w:r>
      <w:r w:rsidR="001D23DE">
        <w:t xml:space="preserve"> operate</w:t>
      </w:r>
      <w:r w:rsidR="00062587">
        <w:t xml:space="preserve"> the FPGA logic and the GBT. The SI5345 PLL uses I2C communication to switch between local and recovered clock modes.</w:t>
      </w:r>
      <w:r w:rsidR="003506EA">
        <w:t xml:space="preserve"> The</w:t>
      </w:r>
      <w:r w:rsidR="00062587">
        <w:t xml:space="preserve"> clock generated </w:t>
      </w:r>
      <w:r w:rsidR="003506EA">
        <w:t xml:space="preserve">by the </w:t>
      </w:r>
      <w:r w:rsidR="003506EA">
        <w:t>100 MHz onboard crystal oscillator</w:t>
      </w:r>
      <w:r w:rsidR="003506EA">
        <w:t xml:space="preserve"> is </w:t>
      </w:r>
      <w:r w:rsidR="00062587">
        <w:t xml:space="preserve">utilized to </w:t>
      </w:r>
      <w:r w:rsidR="003506EA">
        <w:t>operate</w:t>
      </w:r>
      <w:r w:rsidR="00062587">
        <w:t xml:space="preserve"> </w:t>
      </w:r>
      <w:r w:rsidR="003506EA">
        <w:t xml:space="preserve">many features of the </w:t>
      </w:r>
      <w:proofErr w:type="gramStart"/>
      <w:r w:rsidR="00062587">
        <w:t xml:space="preserve">FPGA, </w:t>
      </w:r>
      <w:r w:rsidR="003506EA">
        <w:t xml:space="preserve"> which</w:t>
      </w:r>
      <w:proofErr w:type="gramEnd"/>
      <w:r w:rsidR="003506EA">
        <w:t xml:space="preserve"> </w:t>
      </w:r>
      <w:r w:rsidR="00062587">
        <w:t>includ</w:t>
      </w:r>
      <w:r w:rsidR="003506EA">
        <w:t>es</w:t>
      </w:r>
      <w:r w:rsidR="00062587">
        <w:t xml:space="preserve"> initialization and hardware monitoring.</w:t>
      </w:r>
    </w:p>
    <w:p w:rsidR="005821D4" w:rsidRDefault="005821D4" w:rsidP="00062587"/>
    <w:p w:rsidR="00FD6871" w:rsidRDefault="00E1583F" w:rsidP="00062587">
      <w:r w:rsidRPr="00E1583F">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547" cy="5162998"/>
                    </a:xfrm>
                    <a:prstGeom prst="rect">
                      <a:avLst/>
                    </a:prstGeom>
                  </pic:spPr>
                </pic:pic>
              </a:graphicData>
            </a:graphic>
          </wp:inline>
        </w:drawing>
      </w:r>
    </w:p>
    <w:p w:rsidR="00127365" w:rsidRDefault="00127365" w:rsidP="005821D4">
      <w:r w:rsidRPr="007E0DB9">
        <w:rPr>
          <w:b/>
        </w:rPr>
        <w:t xml:space="preserve">Figure </w:t>
      </w:r>
      <w:r>
        <w:rPr>
          <w:b/>
        </w:rPr>
        <w:t>2</w:t>
      </w:r>
      <w:r w:rsidRPr="007E0DB9">
        <w:rPr>
          <w:b/>
        </w:rPr>
        <w:t>.</w:t>
      </w:r>
      <w:r>
        <w:rPr>
          <w:b/>
        </w:rPr>
        <w:t>6</w:t>
      </w:r>
      <w:r>
        <w:t>:</w:t>
      </w:r>
      <w:r w:rsidR="00A36025" w:rsidRPr="00A36025">
        <w:t xml:space="preserve"> </w:t>
      </w:r>
      <w:r w:rsidR="00A36025">
        <w:t>CRU hardware overview. The clock tree as well as the FPGA and its interfaces</w:t>
      </w:r>
      <w:r w:rsidR="00A36025">
        <w:t xml:space="preserve"> </w:t>
      </w:r>
      <w:r w:rsidR="00A36025">
        <w:t>with the</w:t>
      </w:r>
      <w:r w:rsidR="00A36025">
        <w:t xml:space="preserve"> </w:t>
      </w:r>
      <w:r w:rsidR="004D2137">
        <w:t>different</w:t>
      </w:r>
      <w:r w:rsidR="00A36025">
        <w:t xml:space="preserve"> components of interest</w:t>
      </w:r>
      <w:r w:rsidR="004D2137">
        <w:t xml:space="preserve"> are</w:t>
      </w:r>
      <w:r w:rsidR="004D2137">
        <w:t xml:space="preserve"> shown </w:t>
      </w:r>
      <w:r w:rsidRPr="00533506">
        <w:t>[36]</w:t>
      </w:r>
      <w:r w:rsidR="00A36025">
        <w:t>.</w:t>
      </w:r>
    </w:p>
    <w:tbl>
      <w:tblPr>
        <w:tblStyle w:val="TableGrid"/>
        <w:tblW w:w="0" w:type="auto"/>
        <w:tblInd w:w="-147" w:type="dxa"/>
        <w:tblLook w:val="04A0" w:firstRow="1" w:lastRow="0" w:firstColumn="1" w:lastColumn="0" w:noHBand="0" w:noVBand="1"/>
      </w:tblPr>
      <w:tblGrid>
        <w:gridCol w:w="4655"/>
        <w:gridCol w:w="4508"/>
      </w:tblGrid>
      <w:tr w:rsidR="00127365" w:rsidTr="009608A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9608A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9608A7">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AB5843"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5821D4" w:rsidP="005821D4">
      <w:r>
        <w:t>Intel's ARRIA10 FPGA is used (10AX115S3F45E2G). It has two Small Form Pluggable (SFP+) connections. Only one of the two SFPs is utilized for the TTS connection; the other serves as a backup. The connections to the front-end electronics are ensured by up to 4x12-channel bi-directional 10.3125 Gb/s optical transceivers (mini-pods [5]).</w:t>
      </w:r>
      <w:r w:rsidR="00AF6BE5">
        <w:t xml:space="preserve"> </w:t>
      </w:r>
      <w:r>
        <w:t xml:space="preserve">ALICE only has two mini-pods to connect to 24 front-end connections, </w:t>
      </w:r>
      <w:r w:rsidR="00B910B7">
        <w:t>except for</w:t>
      </w:r>
      <w:r>
        <w:t xml:space="preserve"> the TRD detector, which does not utilize the GBT protocol and requires 36 connections and three mini-pods.</w:t>
      </w:r>
    </w:p>
    <w:p w:rsidR="005821D4" w:rsidRDefault="005821D4" w:rsidP="005821D4">
      <w:r>
        <w:t>The CRU is attached to the PCIe edge connector on the rear end and provides a twin gen3 x8 PCIe interface. This interface is timed by a 250MHz reference clock supplied through the connection.</w:t>
      </w:r>
      <w:r w:rsidR="00AF6BE5">
        <w:t xml:space="preserve"> </w:t>
      </w:r>
      <w:proofErr w:type="gramStart"/>
      <w:r>
        <w:t>The</w:t>
      </w:r>
      <w:proofErr w:type="gramEnd"/>
      <w:r>
        <w:t xml:space="preserve"> FPGA is also linked to board support functions such as temperature and current sensors, as well as an EEPROM with a unique identi</w:t>
      </w:r>
      <w:r w:rsidR="00B910B7">
        <w:t>fier</w:t>
      </w:r>
      <w:r>
        <w:t xml:space="preserve"> assigned by the manufacturer during board construction. I2C, or Serial Peripheral Interface, is used to communicate with various peripherals (SPI). There is also the option to control multi-</w:t>
      </w:r>
      <w:proofErr w:type="spellStart"/>
      <w:r>
        <w:t>color</w:t>
      </w:r>
      <w:proofErr w:type="spellEnd"/>
      <w:r>
        <w:t xml:space="preserve"> LEDs, which is essential for easily locating a single machine in a server farm for maintenance purposes.</w:t>
      </w:r>
      <w:r w:rsidR="00AF6BE5">
        <w:t xml:space="preserve"> </w:t>
      </w:r>
      <w:proofErr w:type="gramStart"/>
      <w:r>
        <w:t>Finally</w:t>
      </w:r>
      <w:proofErr w:type="gramEnd"/>
      <w:r>
        <w:t>, the FPGA may be programmed using either a JTAG probe, which is useful for debugging software in the lab</w:t>
      </w:r>
      <w:r w:rsidR="00B910B7">
        <w:t>,</w:t>
      </w:r>
      <w:r>
        <w:t xml:space="preserve"> or a Quad SPI flash. The latter may be remotely modified over the PCIe interface, allowing for on-site updates.</w:t>
      </w:r>
      <w:r w:rsidR="00AF6BE5">
        <w:t xml:space="preserve"> </w:t>
      </w:r>
      <w:r>
        <w:t xml:space="preserve"> </w:t>
      </w:r>
      <w:r w:rsidRPr="008865F7">
        <w:t>Figure 2 depicts a functional overview of the hardware emphasizing the characteristics utilized in ALICE CRU. The clock tree, as well as the FPGA and its connections with the different components of importance, are shown.</w:t>
      </w:r>
    </w:p>
    <w:p w:rsidR="00062587" w:rsidRDefault="00062587" w:rsidP="00062587"/>
    <w:p w:rsidR="005821D4" w:rsidRDefault="005821D4" w:rsidP="005821D4">
      <w:pPr>
        <w:pStyle w:val="Heading2"/>
      </w:pPr>
      <w:r>
        <w:t xml:space="preserve">2.6 Timing and trigger system </w:t>
      </w:r>
    </w:p>
    <w:p w:rsidR="005821D4" w:rsidRDefault="005821D4" w:rsidP="005821D4"/>
    <w:p w:rsidR="005821D4" w:rsidRDefault="005821D4" w:rsidP="005821D4"/>
    <w:p w:rsidR="005821D4" w:rsidRDefault="005821D4" w:rsidP="005821D4">
      <w:pPr>
        <w:pStyle w:val="Heading3"/>
      </w:pPr>
      <w:r>
        <w:t>2.6.1 Central Trigger Processing</w:t>
      </w:r>
    </w:p>
    <w:p w:rsidR="005821D4" w:rsidRDefault="005821D4" w:rsidP="005821D4"/>
    <w:p w:rsidR="005821D4" w:rsidRDefault="005821D4" w:rsidP="005821D4"/>
    <w:p w:rsidR="005821D4" w:rsidRDefault="005821D4" w:rsidP="005821D4">
      <w:pPr>
        <w:pStyle w:val="Heading3"/>
      </w:pPr>
      <w:r>
        <w:t xml:space="preserve">2.6.2 Local Trigger Unit </w:t>
      </w:r>
    </w:p>
    <w:p w:rsidR="005821D4" w:rsidRDefault="005821D4" w:rsidP="005821D4"/>
    <w:p w:rsidR="005821D4" w:rsidRDefault="005821D4" w:rsidP="005821D4">
      <w:r>
        <w:t xml:space="preserve">The Local Trigger Unit combines the functions of transmission of trigger signals and emulation of the CTP for use in detector development, in a way similar to that implemented in the current LTU [23]. The LTU (Fig. 4.2) will have the possibility to send trigger signals to detectors via the GBT or the TTC protocol. For the GBT there will be ten separate bi-directional GBT links </w:t>
      </w:r>
      <w:r w:rsidR="00B910B7">
        <w:t>that</w:t>
      </w:r>
      <w:r>
        <w:t xml:space="preserve"> can also be used for upstream BUSY collection. In the TTC case</w:t>
      </w:r>
      <w:r w:rsidR="00B910B7">
        <w:t>,</w:t>
      </w:r>
      <w:r>
        <w:t xml:space="preserve"> the LTU optical links will provide the optical signal according to TTC protocol</w:t>
      </w:r>
      <w:r w:rsidR="00B910B7">
        <w:t>,</w:t>
      </w:r>
      <w:r>
        <w:t xml:space="preserve"> and BUSY is propagated by dedicated LVDS cables. In addition</w:t>
      </w:r>
      <w:r w:rsidR="00B910B7">
        <w:t>,</w:t>
      </w:r>
      <w:r>
        <w:t xml:space="preserve"> there will be provision for </w:t>
      </w:r>
      <w:r w:rsidR="00B910B7">
        <w:t xml:space="preserve">a </w:t>
      </w:r>
      <w:r>
        <w:t>clock, orbit</w:t>
      </w:r>
      <w:r w:rsidR="00B910B7">
        <w:t>,</w:t>
      </w:r>
      <w:r>
        <w:t xml:space="preserve"> and external trigger inputs. Monitoring and control will be provided by a 1Gb/s optical Ethernet link using the bus protocol.</w:t>
      </w:r>
    </w:p>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762D05" w:rsidRPr="00762D05" w:rsidRDefault="00762D05" w:rsidP="00762D05"/>
    <w:p w:rsidR="004B07C9" w:rsidRDefault="004B07C9" w:rsidP="00762D05"/>
    <w:p w:rsidR="00762D05" w:rsidRDefault="00762D05" w:rsidP="00762D05"/>
    <w:p w:rsidR="00762D05" w:rsidRDefault="00762D05" w:rsidP="00762D05"/>
    <w:p w:rsidR="00762D05" w:rsidRDefault="00840A44" w:rsidP="00762D05">
      <w:r>
        <w:t>Each bi-directional GBT optical link of the readout chain is made up of 10 serial electrical links (8 locals + 2 regionals), with both regional serial electrical links data primarily used to identify which of the local events belong to the same bunch crossing and carry strip patterns data</w:t>
      </w:r>
    </w:p>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FE3317" w:rsidRDefault="00FE3317" w:rsidP="00762D05"/>
    <w:p w:rsidR="00CE5063" w:rsidRDefault="00CE5063" w:rsidP="00CE5063"/>
    <w:p w:rsidR="00017FDE" w:rsidRDefault="00017FDE" w:rsidP="00017FDE">
      <w:pPr>
        <w:pStyle w:val="Heading2"/>
      </w:pPr>
      <w:r>
        <w:t>2.</w:t>
      </w:r>
      <w:r w:rsidR="003411CB">
        <w:t>7</w:t>
      </w:r>
      <w:r>
        <w:t xml:space="preserve"> Detector </w:t>
      </w:r>
      <w:r w:rsidR="009F57E6">
        <w:t>c</w:t>
      </w:r>
      <w:r>
        <w:t xml:space="preserve">ontrol </w:t>
      </w:r>
      <w:r w:rsidR="009F57E6">
        <w:t>s</w:t>
      </w:r>
      <w:r>
        <w:t>ystem</w:t>
      </w:r>
    </w:p>
    <w:p w:rsidR="00017FDE" w:rsidRDefault="00017FDE" w:rsidP="00017FDE"/>
    <w:p w:rsidR="003D13C9" w:rsidRDefault="00017FDE" w:rsidP="00017FDE">
      <w:r>
        <w:t xml:space="preserve">The </w:t>
      </w:r>
      <w:r w:rsidR="009F57E6">
        <w:t>MID</w:t>
      </w:r>
      <w:r w:rsidR="0014055D">
        <w:t xml:space="preserve"> </w:t>
      </w:r>
      <w:r w:rsidR="009F57E6">
        <w:t xml:space="preserve">readout </w:t>
      </w:r>
      <w:r>
        <w:t xml:space="preserve">process is monitored and controlled by the ALICE Detector Control System (DCS). The DCS system accesses the readout </w:t>
      </w:r>
      <w:r w:rsidR="002E58DE">
        <w:t>electronics</w:t>
      </w:r>
      <w:r>
        <w:t xml:space="preserve"> </w:t>
      </w:r>
      <w:r w:rsidR="0014055D">
        <w:t xml:space="preserve">via </w:t>
      </w:r>
      <w:r>
        <w:t>the FLP and CRU</w:t>
      </w:r>
      <w:r w:rsidR="002E58DE">
        <w:t>s</w:t>
      </w:r>
      <w:r>
        <w:t xml:space="preserve"> </w:t>
      </w:r>
      <w:r w:rsidR="0014055D">
        <w:t>through</w:t>
      </w:r>
      <w:r>
        <w:t xml:space="preserve"> a network </w:t>
      </w:r>
      <w:r w:rsidR="0014055D">
        <w:t>connection</w:t>
      </w:r>
      <w:r>
        <w:t>.</w:t>
      </w:r>
    </w:p>
    <w:p w:rsidR="004A1C93" w:rsidRDefault="00017FDE" w:rsidP="004A1C93">
      <w:r>
        <w:t>One of the protocols considered for the communication between the CRU and DCS is called ALF (On the CRU side) and FRED (On the DCS side). This protocol is based on Distributed Information Management System</w:t>
      </w:r>
      <w:r w:rsidR="00B2269E">
        <w:t xml:space="preserve"> </w:t>
      </w:r>
      <w:r>
        <w:t>(DIM). DIM is a communication system for distributed/mixed environments, originally developed for one of the experiments of the Large Electron</w:t>
      </w:r>
      <w:r w:rsidR="00B910B7">
        <w:t>-</w:t>
      </w:r>
      <w:r>
        <w:t xml:space="preserve">Positron Collider, an earlier particle accelerator at </w:t>
      </w:r>
      <w:proofErr w:type="gramStart"/>
      <w:r>
        <w:t>CERN[</w:t>
      </w:r>
      <w:proofErr w:type="gramEnd"/>
      <w:r>
        <w:t xml:space="preserve">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CE5063" w:rsidRDefault="00571F6A" w:rsidP="00571F6A">
      <w:r>
        <w:t xml:space="preserve">The DCS data is extracted from the data stream and sent to </w:t>
      </w:r>
      <w:r w:rsidR="00B910B7">
        <w:t xml:space="preserve">the </w:t>
      </w:r>
      <w:r>
        <w:t>ALF (Alice Low</w:t>
      </w:r>
      <w:r w:rsidR="00B910B7">
        <w:t>-</w:t>
      </w:r>
      <w:r>
        <w:t>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B07BB2" w:rsidRDefault="00B07BB2" w:rsidP="00571F6A"/>
    <w:p w:rsidR="003411CB" w:rsidRDefault="003411CB" w:rsidP="003411CB">
      <w:pPr>
        <w:pStyle w:val="Heading2"/>
      </w:pPr>
      <w:r>
        <w:t>2.8 Online Offline computing system</w:t>
      </w:r>
    </w:p>
    <w:p w:rsidR="003411CB" w:rsidRDefault="003411CB" w:rsidP="003411CB"/>
    <w:p w:rsidR="00CE5063" w:rsidRDefault="00CE5063" w:rsidP="00CE5063"/>
    <w:p w:rsidR="00CE5063" w:rsidRDefault="00CE5063" w:rsidP="00CE5063"/>
    <w:p w:rsidR="00E55D8F" w:rsidRDefault="00E55D8F" w:rsidP="00E55D8F">
      <w:pPr>
        <w:pStyle w:val="Heading3"/>
      </w:pPr>
      <w:r>
        <w:t>2.8.1 First Level Processor</w:t>
      </w:r>
    </w:p>
    <w:p w:rsidR="00E55D8F" w:rsidRDefault="00E55D8F" w:rsidP="00E55D8F"/>
    <w:p w:rsidR="00E55D8F" w:rsidRDefault="00E55D8F" w:rsidP="00E55D8F"/>
    <w:p w:rsidR="00E55D8F" w:rsidRDefault="00E55D8F" w:rsidP="00E55D8F"/>
    <w:p w:rsidR="00E55D8F" w:rsidRDefault="00E55D8F" w:rsidP="00E55D8F">
      <w:pPr>
        <w:pStyle w:val="Heading3"/>
      </w:pPr>
      <w:r>
        <w:t xml:space="preserve">2.8.2 </w:t>
      </w:r>
      <w:r w:rsidR="00196DB0">
        <w:t xml:space="preserve">Event Processing Node </w:t>
      </w:r>
    </w:p>
    <w:p w:rsidR="00CE5063" w:rsidRDefault="00CE5063" w:rsidP="00CE5063"/>
    <w:p w:rsidR="00DC4D4F" w:rsidRDefault="00DC4D4F" w:rsidP="00DC4D4F">
      <w:r w:rsidRPr="00A16AD9">
        <w:t>The 80bit data field is used for generic transmission of data, having an associated bandwidth of 3.2 Gb/s. The data field is fully available to the user via the flexible E-links and is fully protected by the FEC. Data transmitted has fixed latency in both directions enabling its efficient use for trigger information and timing control.</w:t>
      </w:r>
    </w:p>
    <w:p w:rsidR="00CE5063" w:rsidRDefault="00CE5063" w:rsidP="00CE5063"/>
    <w:p w:rsidR="004A1C93" w:rsidRDefault="004A1C93" w:rsidP="004954CB">
      <w:pPr>
        <w:jc w:val="center"/>
        <w:rPr>
          <w:noProof/>
        </w:rPr>
      </w:pPr>
    </w:p>
    <w:p w:rsidR="00054943" w:rsidRDefault="00054943" w:rsidP="004954CB">
      <w:pPr>
        <w:jc w:val="center"/>
      </w:pPr>
    </w:p>
    <w:p w:rsidR="00054943" w:rsidRDefault="00054943" w:rsidP="00054943"/>
    <w:p w:rsidR="003411CB" w:rsidRPr="00054943" w:rsidRDefault="003411CB" w:rsidP="00054943"/>
    <w:p w:rsidR="00CE2299" w:rsidRDefault="00CE2299" w:rsidP="00054943"/>
    <w:p w:rsidR="00CE2299" w:rsidRDefault="00CE2299"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284C38"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B424EB" w:rsidRDefault="00B424EB" w:rsidP="00B424EB"/>
    <w:p w:rsidR="00CE2299" w:rsidRDefault="00B424EB" w:rsidP="00B424EB">
      <w:pPr>
        <w:tabs>
          <w:tab w:val="left" w:pos="1131"/>
        </w:tabs>
      </w:pPr>
      <w:r>
        <w:tab/>
      </w:r>
    </w:p>
    <w:p w:rsidR="00B424EB" w:rsidRPr="00B424EB" w:rsidRDefault="00B424EB" w:rsidP="00B424EB">
      <w:pPr>
        <w:tabs>
          <w:tab w:val="left" w:pos="1131"/>
        </w:tabs>
      </w:pPr>
    </w:p>
    <w:sectPr w:rsidR="00B424EB" w:rsidRPr="00B424EB"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478" w:rsidRDefault="00121478" w:rsidP="000B7C34">
      <w:pPr>
        <w:spacing w:after="0" w:line="240" w:lineRule="auto"/>
      </w:pPr>
      <w:r>
        <w:separator/>
      </w:r>
    </w:p>
  </w:endnote>
  <w:endnote w:type="continuationSeparator" w:id="0">
    <w:p w:rsidR="00121478" w:rsidRDefault="00121478"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478" w:rsidRDefault="00121478" w:rsidP="000B7C34">
      <w:pPr>
        <w:spacing w:after="0" w:line="240" w:lineRule="auto"/>
      </w:pPr>
      <w:r>
        <w:separator/>
      </w:r>
    </w:p>
  </w:footnote>
  <w:footnote w:type="continuationSeparator" w:id="0">
    <w:p w:rsidR="00121478" w:rsidRDefault="00121478"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0"/>
  </w:num>
  <w:num w:numId="4">
    <w:abstractNumId w:val="8"/>
  </w:num>
  <w:num w:numId="5">
    <w:abstractNumId w:val="4"/>
  </w:num>
  <w:num w:numId="6">
    <w:abstractNumId w:val="2"/>
  </w:num>
  <w:num w:numId="7">
    <w:abstractNumId w:val="6"/>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NK0FAEMmkH4tAAAA"/>
  </w:docVars>
  <w:rsids>
    <w:rsidRoot w:val="00CB030E"/>
    <w:rsid w:val="00005500"/>
    <w:rsid w:val="00011650"/>
    <w:rsid w:val="0001304B"/>
    <w:rsid w:val="00016927"/>
    <w:rsid w:val="00017FDE"/>
    <w:rsid w:val="000229D0"/>
    <w:rsid w:val="00022BA8"/>
    <w:rsid w:val="00030821"/>
    <w:rsid w:val="00033342"/>
    <w:rsid w:val="0004007C"/>
    <w:rsid w:val="000409A7"/>
    <w:rsid w:val="00050228"/>
    <w:rsid w:val="0005130B"/>
    <w:rsid w:val="000523C3"/>
    <w:rsid w:val="00054943"/>
    <w:rsid w:val="00057260"/>
    <w:rsid w:val="000575CC"/>
    <w:rsid w:val="00061334"/>
    <w:rsid w:val="00061A85"/>
    <w:rsid w:val="00062587"/>
    <w:rsid w:val="00065E1F"/>
    <w:rsid w:val="000660BB"/>
    <w:rsid w:val="00074C8F"/>
    <w:rsid w:val="00076A2D"/>
    <w:rsid w:val="00076DC0"/>
    <w:rsid w:val="0008338D"/>
    <w:rsid w:val="00091E25"/>
    <w:rsid w:val="000A48E9"/>
    <w:rsid w:val="000A4EAF"/>
    <w:rsid w:val="000B17FA"/>
    <w:rsid w:val="000B24D0"/>
    <w:rsid w:val="000B452B"/>
    <w:rsid w:val="000B7C34"/>
    <w:rsid w:val="000C46BD"/>
    <w:rsid w:val="000C5800"/>
    <w:rsid w:val="000C7B17"/>
    <w:rsid w:val="000D19A6"/>
    <w:rsid w:val="000D2AEA"/>
    <w:rsid w:val="000D3949"/>
    <w:rsid w:val="000D6226"/>
    <w:rsid w:val="000E168D"/>
    <w:rsid w:val="000E25B0"/>
    <w:rsid w:val="000F0A1E"/>
    <w:rsid w:val="000F38F5"/>
    <w:rsid w:val="00102B31"/>
    <w:rsid w:val="0010370F"/>
    <w:rsid w:val="00106898"/>
    <w:rsid w:val="00113842"/>
    <w:rsid w:val="00115DA8"/>
    <w:rsid w:val="00121478"/>
    <w:rsid w:val="00125080"/>
    <w:rsid w:val="00127365"/>
    <w:rsid w:val="00132E63"/>
    <w:rsid w:val="0014055D"/>
    <w:rsid w:val="00141AD2"/>
    <w:rsid w:val="00145A1F"/>
    <w:rsid w:val="001478AF"/>
    <w:rsid w:val="00152D9F"/>
    <w:rsid w:val="00154C5C"/>
    <w:rsid w:val="00163CAA"/>
    <w:rsid w:val="00166E2D"/>
    <w:rsid w:val="001701CF"/>
    <w:rsid w:val="00182D50"/>
    <w:rsid w:val="00186254"/>
    <w:rsid w:val="00196DB0"/>
    <w:rsid w:val="00197041"/>
    <w:rsid w:val="00197754"/>
    <w:rsid w:val="001C4F3E"/>
    <w:rsid w:val="001C612A"/>
    <w:rsid w:val="001C6CA0"/>
    <w:rsid w:val="001D23DE"/>
    <w:rsid w:val="001E4DA0"/>
    <w:rsid w:val="001E668C"/>
    <w:rsid w:val="001E7060"/>
    <w:rsid w:val="00200219"/>
    <w:rsid w:val="00204352"/>
    <w:rsid w:val="00204BB6"/>
    <w:rsid w:val="0020758E"/>
    <w:rsid w:val="002128B7"/>
    <w:rsid w:val="0021423B"/>
    <w:rsid w:val="00214440"/>
    <w:rsid w:val="00216C97"/>
    <w:rsid w:val="00221F66"/>
    <w:rsid w:val="002222A5"/>
    <w:rsid w:val="002514B1"/>
    <w:rsid w:val="00256379"/>
    <w:rsid w:val="00257CCC"/>
    <w:rsid w:val="002610B3"/>
    <w:rsid w:val="0026350A"/>
    <w:rsid w:val="00264E0B"/>
    <w:rsid w:val="002659A6"/>
    <w:rsid w:val="0026710D"/>
    <w:rsid w:val="00267803"/>
    <w:rsid w:val="002712EE"/>
    <w:rsid w:val="00276E80"/>
    <w:rsid w:val="002939E8"/>
    <w:rsid w:val="002A12F1"/>
    <w:rsid w:val="002B39E9"/>
    <w:rsid w:val="002C536A"/>
    <w:rsid w:val="002D420E"/>
    <w:rsid w:val="002D4401"/>
    <w:rsid w:val="002E29D5"/>
    <w:rsid w:val="002E58DE"/>
    <w:rsid w:val="002F7373"/>
    <w:rsid w:val="00301577"/>
    <w:rsid w:val="003025AE"/>
    <w:rsid w:val="00305F3B"/>
    <w:rsid w:val="003140E9"/>
    <w:rsid w:val="00320DC2"/>
    <w:rsid w:val="00334D29"/>
    <w:rsid w:val="00337380"/>
    <w:rsid w:val="003411CB"/>
    <w:rsid w:val="00341A04"/>
    <w:rsid w:val="003432BB"/>
    <w:rsid w:val="00347F04"/>
    <w:rsid w:val="003506EA"/>
    <w:rsid w:val="00362F42"/>
    <w:rsid w:val="00370879"/>
    <w:rsid w:val="003732D5"/>
    <w:rsid w:val="00383C85"/>
    <w:rsid w:val="0039423D"/>
    <w:rsid w:val="00394C1A"/>
    <w:rsid w:val="00396CAF"/>
    <w:rsid w:val="00397BA9"/>
    <w:rsid w:val="003C0FA3"/>
    <w:rsid w:val="003C6076"/>
    <w:rsid w:val="003D13C9"/>
    <w:rsid w:val="003E13E7"/>
    <w:rsid w:val="003E42DE"/>
    <w:rsid w:val="003F012D"/>
    <w:rsid w:val="003F0EF3"/>
    <w:rsid w:val="003F48E4"/>
    <w:rsid w:val="003F6B13"/>
    <w:rsid w:val="004033A4"/>
    <w:rsid w:val="004033C6"/>
    <w:rsid w:val="00414B88"/>
    <w:rsid w:val="00427FEA"/>
    <w:rsid w:val="004408B1"/>
    <w:rsid w:val="00440F7D"/>
    <w:rsid w:val="004567DC"/>
    <w:rsid w:val="00457D8E"/>
    <w:rsid w:val="004642BF"/>
    <w:rsid w:val="004644B3"/>
    <w:rsid w:val="00484195"/>
    <w:rsid w:val="004845DF"/>
    <w:rsid w:val="004954CB"/>
    <w:rsid w:val="004963C6"/>
    <w:rsid w:val="004A1194"/>
    <w:rsid w:val="004A1C93"/>
    <w:rsid w:val="004A3030"/>
    <w:rsid w:val="004A6BC7"/>
    <w:rsid w:val="004A7A32"/>
    <w:rsid w:val="004B07C9"/>
    <w:rsid w:val="004B1518"/>
    <w:rsid w:val="004B272B"/>
    <w:rsid w:val="004B40D1"/>
    <w:rsid w:val="004D2137"/>
    <w:rsid w:val="004D6532"/>
    <w:rsid w:val="004D656E"/>
    <w:rsid w:val="004F24C5"/>
    <w:rsid w:val="004F44B7"/>
    <w:rsid w:val="004F54CD"/>
    <w:rsid w:val="004F75F7"/>
    <w:rsid w:val="0050464E"/>
    <w:rsid w:val="00505FDF"/>
    <w:rsid w:val="00510454"/>
    <w:rsid w:val="0051305F"/>
    <w:rsid w:val="0051562D"/>
    <w:rsid w:val="005178AD"/>
    <w:rsid w:val="00521829"/>
    <w:rsid w:val="00524475"/>
    <w:rsid w:val="00533506"/>
    <w:rsid w:val="00535B12"/>
    <w:rsid w:val="005364B1"/>
    <w:rsid w:val="00537C71"/>
    <w:rsid w:val="00551F09"/>
    <w:rsid w:val="00552D2B"/>
    <w:rsid w:val="00565334"/>
    <w:rsid w:val="00571F6A"/>
    <w:rsid w:val="00577BE0"/>
    <w:rsid w:val="005821D4"/>
    <w:rsid w:val="005916B3"/>
    <w:rsid w:val="00592FF0"/>
    <w:rsid w:val="005951F7"/>
    <w:rsid w:val="00595C97"/>
    <w:rsid w:val="00595FC0"/>
    <w:rsid w:val="005B15A0"/>
    <w:rsid w:val="005B1D53"/>
    <w:rsid w:val="005B253F"/>
    <w:rsid w:val="005C0AD3"/>
    <w:rsid w:val="005D113E"/>
    <w:rsid w:val="005E716C"/>
    <w:rsid w:val="005F2EA9"/>
    <w:rsid w:val="005F3B79"/>
    <w:rsid w:val="00600284"/>
    <w:rsid w:val="006014B8"/>
    <w:rsid w:val="00612E40"/>
    <w:rsid w:val="0062087E"/>
    <w:rsid w:val="0062577A"/>
    <w:rsid w:val="00626617"/>
    <w:rsid w:val="00632BC7"/>
    <w:rsid w:val="0063364F"/>
    <w:rsid w:val="00635F40"/>
    <w:rsid w:val="006457ED"/>
    <w:rsid w:val="00652EBE"/>
    <w:rsid w:val="00653AB0"/>
    <w:rsid w:val="00653EB2"/>
    <w:rsid w:val="00657173"/>
    <w:rsid w:val="00657729"/>
    <w:rsid w:val="00674106"/>
    <w:rsid w:val="00676B5C"/>
    <w:rsid w:val="00683A95"/>
    <w:rsid w:val="00685AB1"/>
    <w:rsid w:val="00686F2E"/>
    <w:rsid w:val="0069071A"/>
    <w:rsid w:val="006B6282"/>
    <w:rsid w:val="006C2F0D"/>
    <w:rsid w:val="006D2B92"/>
    <w:rsid w:val="006D4EF2"/>
    <w:rsid w:val="006E174F"/>
    <w:rsid w:val="006E20E6"/>
    <w:rsid w:val="006F2CB7"/>
    <w:rsid w:val="006F5CE1"/>
    <w:rsid w:val="00701A9D"/>
    <w:rsid w:val="0070770A"/>
    <w:rsid w:val="00710D7D"/>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56B4"/>
    <w:rsid w:val="007765B4"/>
    <w:rsid w:val="00781F8D"/>
    <w:rsid w:val="00790A45"/>
    <w:rsid w:val="007919FB"/>
    <w:rsid w:val="00793CE5"/>
    <w:rsid w:val="007B0C1F"/>
    <w:rsid w:val="007B3A70"/>
    <w:rsid w:val="007D0DC3"/>
    <w:rsid w:val="007D3E55"/>
    <w:rsid w:val="007D5515"/>
    <w:rsid w:val="007D5975"/>
    <w:rsid w:val="007D6F53"/>
    <w:rsid w:val="007E0DB9"/>
    <w:rsid w:val="007E45A0"/>
    <w:rsid w:val="007E4E3D"/>
    <w:rsid w:val="007F556D"/>
    <w:rsid w:val="007F77C9"/>
    <w:rsid w:val="007F7853"/>
    <w:rsid w:val="007F7C08"/>
    <w:rsid w:val="00825E01"/>
    <w:rsid w:val="008350AE"/>
    <w:rsid w:val="00840A44"/>
    <w:rsid w:val="00841282"/>
    <w:rsid w:val="008419BA"/>
    <w:rsid w:val="008466BE"/>
    <w:rsid w:val="00851838"/>
    <w:rsid w:val="00853BBB"/>
    <w:rsid w:val="00856D3B"/>
    <w:rsid w:val="00863D0D"/>
    <w:rsid w:val="00864885"/>
    <w:rsid w:val="00876B92"/>
    <w:rsid w:val="00884942"/>
    <w:rsid w:val="008865F7"/>
    <w:rsid w:val="00887F52"/>
    <w:rsid w:val="00895480"/>
    <w:rsid w:val="008A2EC3"/>
    <w:rsid w:val="008A4236"/>
    <w:rsid w:val="008A4CDD"/>
    <w:rsid w:val="008A659D"/>
    <w:rsid w:val="008B0BE8"/>
    <w:rsid w:val="008B5BF9"/>
    <w:rsid w:val="008B6E93"/>
    <w:rsid w:val="008C1335"/>
    <w:rsid w:val="008C5C8C"/>
    <w:rsid w:val="008D1C88"/>
    <w:rsid w:val="008D343B"/>
    <w:rsid w:val="008D52F5"/>
    <w:rsid w:val="008D7D90"/>
    <w:rsid w:val="008E0D0C"/>
    <w:rsid w:val="008E1ABB"/>
    <w:rsid w:val="008E2B1C"/>
    <w:rsid w:val="008E7940"/>
    <w:rsid w:val="008F128D"/>
    <w:rsid w:val="00901AFF"/>
    <w:rsid w:val="00906438"/>
    <w:rsid w:val="00910E18"/>
    <w:rsid w:val="00911F53"/>
    <w:rsid w:val="0091696E"/>
    <w:rsid w:val="00917909"/>
    <w:rsid w:val="0092570C"/>
    <w:rsid w:val="00934981"/>
    <w:rsid w:val="00947B6F"/>
    <w:rsid w:val="00972F1E"/>
    <w:rsid w:val="0097616F"/>
    <w:rsid w:val="00976A1A"/>
    <w:rsid w:val="00977F4D"/>
    <w:rsid w:val="009833A4"/>
    <w:rsid w:val="009851C8"/>
    <w:rsid w:val="009A7BB9"/>
    <w:rsid w:val="009B12BB"/>
    <w:rsid w:val="009B39C5"/>
    <w:rsid w:val="009B4AD0"/>
    <w:rsid w:val="009B5E64"/>
    <w:rsid w:val="009C12D3"/>
    <w:rsid w:val="009D3273"/>
    <w:rsid w:val="009E34CE"/>
    <w:rsid w:val="009E5049"/>
    <w:rsid w:val="009E54AF"/>
    <w:rsid w:val="009E64F5"/>
    <w:rsid w:val="009F57E6"/>
    <w:rsid w:val="00A00D35"/>
    <w:rsid w:val="00A02104"/>
    <w:rsid w:val="00A025DC"/>
    <w:rsid w:val="00A02AB4"/>
    <w:rsid w:val="00A03D66"/>
    <w:rsid w:val="00A045D9"/>
    <w:rsid w:val="00A1061A"/>
    <w:rsid w:val="00A13CCC"/>
    <w:rsid w:val="00A16AD9"/>
    <w:rsid w:val="00A17B7F"/>
    <w:rsid w:val="00A23B92"/>
    <w:rsid w:val="00A33CAE"/>
    <w:rsid w:val="00A36025"/>
    <w:rsid w:val="00A547AA"/>
    <w:rsid w:val="00A90998"/>
    <w:rsid w:val="00A969F7"/>
    <w:rsid w:val="00AA7D42"/>
    <w:rsid w:val="00AB070D"/>
    <w:rsid w:val="00AB40E4"/>
    <w:rsid w:val="00AC2AC3"/>
    <w:rsid w:val="00AC3266"/>
    <w:rsid w:val="00AC475D"/>
    <w:rsid w:val="00AE22A9"/>
    <w:rsid w:val="00AE5866"/>
    <w:rsid w:val="00AE7BC5"/>
    <w:rsid w:val="00AF0034"/>
    <w:rsid w:val="00AF155E"/>
    <w:rsid w:val="00AF241B"/>
    <w:rsid w:val="00AF3041"/>
    <w:rsid w:val="00AF6BE5"/>
    <w:rsid w:val="00AF6D1E"/>
    <w:rsid w:val="00B01C5B"/>
    <w:rsid w:val="00B07BB2"/>
    <w:rsid w:val="00B07F66"/>
    <w:rsid w:val="00B1163A"/>
    <w:rsid w:val="00B11E0C"/>
    <w:rsid w:val="00B218CB"/>
    <w:rsid w:val="00B2269E"/>
    <w:rsid w:val="00B239AF"/>
    <w:rsid w:val="00B36E16"/>
    <w:rsid w:val="00B424EB"/>
    <w:rsid w:val="00B537DC"/>
    <w:rsid w:val="00B54139"/>
    <w:rsid w:val="00B54943"/>
    <w:rsid w:val="00B731C0"/>
    <w:rsid w:val="00B75B7A"/>
    <w:rsid w:val="00B80C5B"/>
    <w:rsid w:val="00B8104D"/>
    <w:rsid w:val="00B910B7"/>
    <w:rsid w:val="00B93581"/>
    <w:rsid w:val="00BB413D"/>
    <w:rsid w:val="00BB4676"/>
    <w:rsid w:val="00BB6F88"/>
    <w:rsid w:val="00BC184D"/>
    <w:rsid w:val="00BC5D14"/>
    <w:rsid w:val="00BD45BE"/>
    <w:rsid w:val="00BE75E4"/>
    <w:rsid w:val="00BF0D3D"/>
    <w:rsid w:val="00BF43B6"/>
    <w:rsid w:val="00BF741A"/>
    <w:rsid w:val="00C03833"/>
    <w:rsid w:val="00C03B0F"/>
    <w:rsid w:val="00C061A8"/>
    <w:rsid w:val="00C121F9"/>
    <w:rsid w:val="00C136A4"/>
    <w:rsid w:val="00C14050"/>
    <w:rsid w:val="00C26418"/>
    <w:rsid w:val="00C27E29"/>
    <w:rsid w:val="00C3775C"/>
    <w:rsid w:val="00C40306"/>
    <w:rsid w:val="00C51338"/>
    <w:rsid w:val="00C65609"/>
    <w:rsid w:val="00C6598E"/>
    <w:rsid w:val="00C73D3E"/>
    <w:rsid w:val="00C82984"/>
    <w:rsid w:val="00C95A5E"/>
    <w:rsid w:val="00CB030E"/>
    <w:rsid w:val="00CB1E60"/>
    <w:rsid w:val="00CC2742"/>
    <w:rsid w:val="00CC7649"/>
    <w:rsid w:val="00CD45F4"/>
    <w:rsid w:val="00CE20D2"/>
    <w:rsid w:val="00CE2299"/>
    <w:rsid w:val="00CE5063"/>
    <w:rsid w:val="00CE662C"/>
    <w:rsid w:val="00CF41D9"/>
    <w:rsid w:val="00D1317F"/>
    <w:rsid w:val="00D2775A"/>
    <w:rsid w:val="00D50012"/>
    <w:rsid w:val="00D633A0"/>
    <w:rsid w:val="00D83C3F"/>
    <w:rsid w:val="00DB46A6"/>
    <w:rsid w:val="00DC261B"/>
    <w:rsid w:val="00DC4D4F"/>
    <w:rsid w:val="00DC4E53"/>
    <w:rsid w:val="00DF17E6"/>
    <w:rsid w:val="00DF3D0B"/>
    <w:rsid w:val="00E00082"/>
    <w:rsid w:val="00E000BA"/>
    <w:rsid w:val="00E0107D"/>
    <w:rsid w:val="00E03780"/>
    <w:rsid w:val="00E0473D"/>
    <w:rsid w:val="00E1136D"/>
    <w:rsid w:val="00E1583F"/>
    <w:rsid w:val="00E21EA4"/>
    <w:rsid w:val="00E257D1"/>
    <w:rsid w:val="00E309CD"/>
    <w:rsid w:val="00E32069"/>
    <w:rsid w:val="00E35BED"/>
    <w:rsid w:val="00E3615E"/>
    <w:rsid w:val="00E36F12"/>
    <w:rsid w:val="00E42103"/>
    <w:rsid w:val="00E4752D"/>
    <w:rsid w:val="00E54C6D"/>
    <w:rsid w:val="00E5504E"/>
    <w:rsid w:val="00E55D8F"/>
    <w:rsid w:val="00E71587"/>
    <w:rsid w:val="00E74014"/>
    <w:rsid w:val="00E82FC7"/>
    <w:rsid w:val="00E83E44"/>
    <w:rsid w:val="00E84299"/>
    <w:rsid w:val="00E85FD0"/>
    <w:rsid w:val="00E91AB4"/>
    <w:rsid w:val="00E920A9"/>
    <w:rsid w:val="00E94354"/>
    <w:rsid w:val="00E97936"/>
    <w:rsid w:val="00EA0F14"/>
    <w:rsid w:val="00EA25AD"/>
    <w:rsid w:val="00EA2D11"/>
    <w:rsid w:val="00EB0085"/>
    <w:rsid w:val="00EC0E8F"/>
    <w:rsid w:val="00EC471A"/>
    <w:rsid w:val="00ED47CB"/>
    <w:rsid w:val="00ED5919"/>
    <w:rsid w:val="00EF019E"/>
    <w:rsid w:val="00EF45CA"/>
    <w:rsid w:val="00EF5219"/>
    <w:rsid w:val="00F012E5"/>
    <w:rsid w:val="00F06D89"/>
    <w:rsid w:val="00F2007F"/>
    <w:rsid w:val="00F24FAE"/>
    <w:rsid w:val="00F33769"/>
    <w:rsid w:val="00F35A6B"/>
    <w:rsid w:val="00F52C1F"/>
    <w:rsid w:val="00F54C9E"/>
    <w:rsid w:val="00F56F9F"/>
    <w:rsid w:val="00F63DD0"/>
    <w:rsid w:val="00F75A79"/>
    <w:rsid w:val="00F80C49"/>
    <w:rsid w:val="00F8165A"/>
    <w:rsid w:val="00F83DFF"/>
    <w:rsid w:val="00F862AF"/>
    <w:rsid w:val="00F92271"/>
    <w:rsid w:val="00FA036B"/>
    <w:rsid w:val="00FA08BA"/>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13D9"/>
  <w15:chartTrackingRefBased/>
  <w15:docId w15:val="{EEDDD84B-570C-42C0-987E-5715815C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6BE"/>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538C2-3A91-481B-8983-F759810E5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21117</TotalTime>
  <Pages>15</Pages>
  <Words>4466</Words>
  <Characters>21799</Characters>
  <Application>Microsoft Office Word</Application>
  <DocSecurity>0</DocSecurity>
  <Lines>622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88</cp:revision>
  <dcterms:created xsi:type="dcterms:W3CDTF">2021-02-22T06:23:00Z</dcterms:created>
  <dcterms:modified xsi:type="dcterms:W3CDTF">2021-06-12T20:49:00Z</dcterms:modified>
</cp:coreProperties>
</file>