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contextualSpacing w:val="0"/>
        <w:rPr>
          <w:b w:val="1"/>
          <w:color w:val="24292e"/>
          <w:sz w:val="46"/>
          <w:szCs w:val="46"/>
        </w:rPr>
      </w:pPr>
      <w:bookmarkStart w:colFirst="0" w:colLast="0" w:name="_dpaeiolc0pum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Development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xotxaoavsb4t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Communication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General questions and discussion: </w:t>
      </w:r>
      <w:r w:rsidDel="00000000" w:rsidR="00000000" w:rsidRPr="00000000">
        <w:rPr>
          <w:color w:val="0366d6"/>
          <w:sz w:val="24"/>
          <w:szCs w:val="24"/>
          <w:rtl w:val="0"/>
        </w:rPr>
        <w:t xml:space="preserve">portability-discuss@googlegroups.com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240" w:before="60" w:lineRule="auto"/>
        <w:ind w:left="720" w:hanging="360"/>
        <w:contextualSpacing w:val="1"/>
        <w:rPr/>
      </w:pPr>
      <w:hyperlink r:id="rId6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Slack channel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email </w:t>
      </w:r>
      <w:r w:rsidDel="00000000" w:rsidR="00000000" w:rsidRPr="00000000">
        <w:rPr>
          <w:color w:val="0366d6"/>
          <w:sz w:val="24"/>
          <w:szCs w:val="24"/>
          <w:rtl w:val="0"/>
        </w:rPr>
        <w:t xml:space="preserve">portability-maintainers@googlegroups.com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for invitation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Weekly Skype call, email </w:t>
      </w:r>
      <w:r w:rsidDel="00000000" w:rsidR="00000000" w:rsidRPr="00000000">
        <w:rPr>
          <w:color w:val="0366d6"/>
          <w:sz w:val="24"/>
          <w:szCs w:val="24"/>
          <w:rtl w:val="0"/>
        </w:rPr>
        <w:t xml:space="preserve">portability-maintainers@googlegroups.com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for invitation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7s1nte35eog7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First Run/Setup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kxrjdy62zyzd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From top level directory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Git: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sudo apt-get install git-all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Gradle: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sudo apt-get install gradle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97vmau0lxf5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From /client directory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NVM: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curl -o- https://raw.githubusercontent.com/creationix/nvm/v0.33.0/install.sh | bash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Node: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nvm install node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Angular: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npm install -g @angular/cli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modules: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npm install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Test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ng serve --port 3000 --proxy-config proxy.conf.json --environment local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Test using SSL: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ng serve --ssl --port 3000 --proxy-config proxy.https.conf.json --environment localhttps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g8nthxw0e18l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IntelliJ setup</w:t>
      </w:r>
    </w:p>
    <w:p w:rsidR="00000000" w:rsidDel="00000000" w:rsidP="00000000" w:rsidRDefault="00000000" w:rsidRPr="00000000" w14:paraId="00000011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following instructions work for IntelliJ IDEA version 2017.2.6.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</w:rPr>
      </w:pPr>
      <w:bookmarkStart w:colFirst="0" w:colLast="0" w:name="_t15quj6t09pn" w:id="6"/>
      <w:bookmarkEnd w:id="6"/>
      <w:r w:rsidDel="00000000" w:rsidR="00000000" w:rsidRPr="00000000">
        <w:rPr>
          <w:b w:val="1"/>
          <w:color w:val="24292e"/>
          <w:rtl w:val="0"/>
        </w:rPr>
        <w:t xml:space="preserve">Import the project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IntelliJ -&gt; Import Project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Navigate to the 'data-transfer-project' directory where you have git cloned the repo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Import project from external model (Gradle) -&gt; uncheck 'Create separate module per source set' -&gt; Finish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</w:rPr>
      </w:pPr>
      <w:bookmarkStart w:colFirst="0" w:colLast="0" w:name="_qmsaboic97ln" w:id="7"/>
      <w:bookmarkEnd w:id="7"/>
      <w:r w:rsidDel="00000000" w:rsidR="00000000" w:rsidRPr="00000000">
        <w:rPr>
          <w:b w:val="1"/>
          <w:color w:val="24292e"/>
          <w:rtl w:val="0"/>
        </w:rPr>
        <w:t xml:space="preserve">Enable annotation processing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 File -&gt; Settings -&gt; Build, Execution, Deployment -&gt; Compiler -&gt; Annotation Processors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Check 'Enable annotation processing'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Store generated sources relative to: 'Module content root' (not the default)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Production sources directory: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build/classes/java/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</w:rPr>
      </w:pPr>
      <w:bookmarkStart w:colFirst="0" w:colLast="0" w:name="_i3lx4ldoxuhp" w:id="8"/>
      <w:bookmarkEnd w:id="8"/>
      <w:r w:rsidDel="00000000" w:rsidR="00000000" w:rsidRPr="00000000">
        <w:rPr>
          <w:b w:val="1"/>
          <w:color w:val="24292e"/>
          <w:rtl w:val="0"/>
        </w:rPr>
        <w:t xml:space="preserve">Setup formatting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File -&gt; Settings -&gt; General -&gt; Ensure line feed at file end on Save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the 'google-java-format' plugin, and enable it in Settings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</w:rPr>
      </w:pPr>
      <w:bookmarkStart w:colFirst="0" w:colLast="0" w:name="_ncei99or3zj8" w:id="9"/>
      <w:bookmarkEnd w:id="9"/>
      <w:r w:rsidDel="00000000" w:rsidR="00000000" w:rsidRPr="00000000">
        <w:rPr>
          <w:b w:val="1"/>
          <w:color w:val="24292e"/>
          <w:rtl w:val="0"/>
        </w:rPr>
        <w:t xml:space="preserve">Setup automatic license header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 File -&gt; Settings -&gt; Editor -&gt; Copyright -&gt; Copyright Profiles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Click the green + button, add a new profile called "Data-Transfer-Project-Authors". Use this as the text:</w:t>
      </w:r>
    </w:p>
    <w:p w:rsidR="00000000" w:rsidDel="00000000" w:rsidP="00000000" w:rsidRDefault="00000000" w:rsidRPr="00000000" w14:paraId="00000021">
      <w:pPr>
        <w:spacing w:after="24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Copyright $today.year The Data Transfer Project Authors.</w:t>
        <w:br w:type="textWrapping"/>
        <w:br w:type="textWrapping"/>
        <w:t xml:space="preserve">Licensed under the Apache License, Version 2.0 (the "License");</w:t>
        <w:br w:type="textWrapping"/>
        <w:t xml:space="preserve">you may not use this file except in compliance with the License.</w:t>
        <w:br w:type="textWrapping"/>
        <w:t xml:space="preserve">You may obtain a copy of the License at</w:t>
        <w:br w:type="textWrapping"/>
        <w:br w:type="textWrapping"/>
        <w:t xml:space="preserve">https://www.apache.org/licenses/LICENSE-2.0</w:t>
        <w:br w:type="textWrapping"/>
        <w:br w:type="textWrapping"/>
        <w:t xml:space="preserve">Unless required by applicable law or agreed to in writing, software</w:t>
        <w:br w:type="textWrapping"/>
        <w:t xml:space="preserve">distributed under the License is distributed on an "AS IS" BASIS,</w:t>
        <w:br w:type="textWrapping"/>
        <w:t xml:space="preserve">WITHOUT WARRANTIES OR CONDITIONS OF ANY KIND, either express or implied.</w:t>
        <w:br w:type="textWrapping"/>
        <w:t xml:space="preserve">See the License for the specific language governing permissions and</w:t>
        <w:br w:type="textWrapping"/>
        <w:t xml:space="preserve">limitations under the License.</w:t>
        <w:br w:type="textWrapping"/>
        <w:t xml:space="preserve">Create a new temp file (e.g. Test.java) in Intellij.</w:t>
        <w:br w:type="textWrapping"/>
        <w:t xml:space="preserve">Inside the file, enter Alt-Insert -&gt; Copyright</w:t>
        <w:br w:type="textWrapping"/>
        <w:t xml:space="preserve">It should prompt you to select the new Copyright profile</w:t>
        <w:br w:type="textWrapping"/>
        <w:t xml:space="preserve">Test out another new test file - the copyright should be imported automatically (note: it might be collapsed so not immediately obvious)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new temp file (e.g. Test.java) in Intellij.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Inside the file, enter Alt-Insert -&gt; Copyright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It should prompt you to select the new Copyright profile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copyright should be added to all new files from now on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39y6c67u04a7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Environment-specific settings</w:t>
      </w:r>
    </w:p>
    <w:p w:rsidR="00000000" w:rsidDel="00000000" w:rsidP="00000000" w:rsidRDefault="00000000" w:rsidRPr="00000000" w14:paraId="00000027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Environment-specific settings (values for PortabilityFlags) are stored per environment in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environments/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directory. There is a subdirectory for each environment: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local/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qa/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test/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prod/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Each environment subdirectory contains a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settings.yaml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common.yaml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for PortabilityFlags values.</w:t>
      </w:r>
    </w:p>
    <w:p w:rsidR="00000000" w:rsidDel="00000000" w:rsidP="00000000" w:rsidRDefault="00000000" w:rsidRPr="00000000" w14:paraId="00000028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local development and testing, a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secrets.csv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file should be included in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config/environments/local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This should contain all your API keys, see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secrets_template.csv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(TODO: add sample) for an example.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bzs9evtnbot7" w:id="11"/>
      <w:bookmarkEnd w:id="1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Building/Running the API server locally</w:t>
      </w:r>
    </w:p>
    <w:p w:rsidR="00000000" w:rsidDel="00000000" w:rsidP="00000000" w:rsidRDefault="00000000" w:rsidRPr="00000000" w14:paraId="0000002A">
      <w:pPr>
        <w:spacing w:after="240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following builds and optionally runs the API server on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port:8080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bin/build_and_run_jar.sh api local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24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copies over LOCAL secrets and settings and compiles the api jar.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will also prompt you to run the jar.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nyqad6hqhsvd" w:id="12"/>
      <w:bookmarkEnd w:id="1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Building/Running the Worker locally</w:t>
      </w:r>
    </w:p>
    <w:p w:rsidR="00000000" w:rsidDel="00000000" w:rsidP="00000000" w:rsidRDefault="00000000" w:rsidRPr="00000000" w14:paraId="0000002F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following builds and optionally runs the worker binary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bin/build_and_run_jar.sh worker local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24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copies over LOCAL secrets and settings and compiles the worker jar.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will also prompt you to run the jar.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xkul08broypy" w:id="13"/>
      <w:bookmarkEnd w:id="1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Running angular in dev mode</w:t>
      </w:r>
    </w:p>
    <w:p w:rsidR="00000000" w:rsidDel="00000000" w:rsidP="00000000" w:rsidRDefault="00000000" w:rsidRPr="00000000" w14:paraId="00000034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following commands will run the angular frontend in dev mode locally proxying requests to the local webserver.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cd client/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[optional]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npm install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#required first time through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ng serve --port 3000 --proxy-config proxy.conf.json --environment local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Or, using SSL: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ng serve --ssl --port 3000 --proxy-config proxy.https.conf.json --environment localhttps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nuymy3wedo6e" w:id="14"/>
      <w:bookmarkEnd w:id="1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Running angular tests</w:t>
      </w:r>
    </w:p>
    <w:p w:rsidR="00000000" w:rsidDel="00000000" w:rsidP="00000000" w:rsidRDefault="00000000" w:rsidRPr="00000000" w14:paraId="0000003A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following commands will run the angular frontend in dev mode locally proxying requests to the local webserver.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cd client/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ng test --env=local -sm=false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Flag for environment set to local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Flag for sourcemaps set to false gives better debugging messages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n059h7aueiht" w:id="15"/>
      <w:bookmarkEnd w:id="1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Deploying in production</w:t>
      </w:r>
    </w:p>
    <w:p w:rsidR="00000000" w:rsidDel="00000000" w:rsidP="00000000" w:rsidRDefault="00000000" w:rsidRPr="00000000" w14:paraId="00000040">
      <w:pPr>
        <w:spacing w:after="240" w:lineRule="auto"/>
        <w:contextualSpacing w:val="0"/>
        <w:rPr>
          <w:color w:val="0366d6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"https://github.com/google/data-transfer-project/blob/master/config/README.md"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See config/README.md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bottom w:color="eaecef" w:space="5" w:sz="6" w:val="single"/>
        </w:pBdr>
        <w:spacing w:after="8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kuxadw9c8mqt" w:id="16"/>
      <w:bookmarkEnd w:id="16"/>
      <w:r w:rsidDel="00000000" w:rsidR="00000000" w:rsidRPr="00000000">
        <w:fldChar w:fldCharType="end"/>
      </w: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This is not an official Google product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bility.s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