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48"/>
          <w:szCs w:val="48"/>
          <w:highlight w:val="white"/>
          <w:rtl w:val="0"/>
        </w:rPr>
        <w:t xml:space="preserve">Important Parent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Hours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: Early drop off 8:00 am-Late Pickup 5:30 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Class hours: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9:15 to 4:00 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Location: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The address for the Agame Sports Complex is:</w:t>
      </w:r>
    </w:p>
    <w:p w:rsidR="00000000" w:rsidDel="00000000" w:rsidP="00000000" w:rsidRDefault="00000000" w:rsidRPr="00000000">
      <w:pPr>
        <w:spacing w:before="100" w:line="290.1600151062012" w:lineRule="auto"/>
        <w:contextualSpacing w:val="0"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215 Gothic Ct, Franklin, TN 37067</w:t>
      </w:r>
    </w:p>
    <w:p w:rsidR="00000000" w:rsidDel="00000000" w:rsidP="00000000" w:rsidRDefault="00000000" w:rsidRPr="00000000">
      <w:pPr>
        <w:spacing w:before="100" w:line="290.1600151062012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AGame Phone: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(615) 771-2444  front desk.</w:t>
      </w:r>
    </w:p>
    <w:p w:rsidR="00000000" w:rsidDel="00000000" w:rsidP="00000000" w:rsidRDefault="00000000" w:rsidRPr="00000000">
      <w:pPr>
        <w:spacing w:before="100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http://www.goagame.com/</w:t>
      </w:r>
    </w:p>
    <w:p w:rsidR="00000000" w:rsidDel="00000000" w:rsidP="00000000" w:rsidRDefault="00000000" w:rsidRPr="00000000">
      <w:pPr>
        <w:spacing w:before="100" w:line="290.1600151062012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Finding the Class-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Once in the building you will walk down a long hallway. You will see a sign at the end of the hall directing you to go upstairs. We will be in the Overlook Room. There is a front desk if you need help.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Parent Drop Off-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Parents can drop off as early as 8:30  we will start at 9 to 9:15. I will need to make sure I have an emergency contact number from you.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Public Wireless-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AGame has public wireless, adults are welcome to sit in on the class or food court area.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Lunch and Snacks: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Due to allergies, attendees need to  bring their own food or buy from the AGame food court. I do plan buy the kids Icees from the food court at the closing of the day. Please let me know if that is </w:t>
      </w: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not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ok for your child.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Laser Tag: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We will attend laser tag after lunch. It is across the hall from our classroom.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Tee Shirts: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I will need to get sizes and addresses for those wanting tee-shirts. The cost is already included. I will mail them to you.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Pick Up information: 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Starting at 4:30 pm we will move to the food court for parent pickup. I will need to see an id prior to releasing your child. You can pick up your child anytime between 4:30 and 5:30.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Health and Safety: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We will take a 10 minute break once per hour. Kids will be reminded about handwashing and hand sanitizer will be available.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Contacting Me: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Text or email if needed. My cell number is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1-615-772-8255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 You can also email me at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denise.tinsley@tekcongrp.com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Thanks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Denise Tinsley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Tek Con Group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666666"/>
            <w:sz w:val="20"/>
            <w:szCs w:val="20"/>
            <w:highlight w:val="white"/>
            <w:u w:val="single"/>
            <w:rtl w:val="0"/>
          </w:rPr>
          <w:t xml:space="preserve">www.tekcongrp.com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@neecetinsley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615-772-8255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ekcongrp.com/" TargetMode="External"/></Relationships>
</file>