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80" w:line="264" w:lineRule="auto"/>
        <w:jc w:val="left"/>
      </w:pPr>
      <w:r>
        <w:rPr>
          <w:rFonts w:ascii="Calibri" w:hAnsi="Calibri" w:eastAsia="Calibri"/>
          <w:b/>
          <w:i w:val="0"/>
          <w:color w:val="188A8A"/>
          <w:sz w:val="20"/>
          <w:lang w:val="vi-VN"/>
        </w:rPr>
        <w:t>BÁO CÁO TÓM TẮT KỸ THUẬT</w:t>
      </w:r>
    </w:p>
    <w:p>
      <w:pPr>
        <w:keepNext w:val="0"/>
        <w:spacing w:before="0" w:after="100" w:line="240" w:lineRule="auto"/>
        <w:jc w:val="left"/>
      </w:pPr>
      <w:r>
        <w:rPr>
          <w:rFonts w:ascii="Calibri" w:hAnsi="Calibri" w:eastAsia="Calibri"/>
          <w:b/>
          <w:i w:val="0"/>
          <w:color w:val="16324F"/>
          <w:sz w:val="46"/>
          <w:lang w:val="vi-VN"/>
        </w:rPr>
        <w:t>QUY TRÌNH E2E TẠO STICKER CHIBI GIỮ DANH TÍNH</w:t>
      </w:r>
    </w:p>
    <w:p>
      <w:pPr>
        <w:keepNext w:val="0"/>
        <w:spacing w:before="0" w:after="40" w:line="264" w:lineRule="auto"/>
        <w:jc w:val="left"/>
      </w:pPr>
      <w:r>
        <w:rPr>
          <w:rFonts w:ascii="Calibri" w:hAnsi="Calibri" w:eastAsia="Calibri"/>
          <w:b/>
          <w:i w:val="0"/>
          <w:color w:val="1F4D78"/>
          <w:sz w:val="26"/>
          <w:lang w:val="vi-VN"/>
        </w:rPr>
        <w:t>GenSticker — SDXL + InstantID + ControlNet + BiRefNet</w:t>
      </w:r>
    </w:p>
    <w:p>
      <w:pPr>
        <w:keepNext w:val="0"/>
        <w:spacing w:before="0" w:after="280" w:line="264" w:lineRule="auto"/>
        <w:jc w:val="left"/>
      </w:pPr>
      <w:r>
        <w:rPr>
          <w:rFonts w:ascii="Calibri" w:hAnsi="Calibri" w:eastAsia="Calibri"/>
          <w:b w:val="0"/>
          <w:i/>
          <w:color w:val="667085"/>
          <w:sz w:val="19"/>
          <w:lang w:val="vi-VN"/>
        </w:rPr>
        <w:t>Tài liệu phục vụ thuyết trình  |  Cập nhật: 24/07/2026</w:t>
      </w:r>
    </w:p>
    <w:p>
      <w:pPr>
        <w:keepNext w:val="0"/>
        <w:spacing w:before="80" w:after="160" w:line="264" w:lineRule="auto"/>
        <w:ind w:left="115" w:right="115"/>
        <w:shd w:fill="E8F1F8"/>
        <w:pBdr>
          <w:top w:val="single" w:sz="5" w:space="8" w:color="C9D7E5"/>
          <w:left w:val="single" w:sz="5" w:space="8" w:color="C9D7E5"/>
          <w:bottom w:val="single" w:sz="5" w:space="8" w:color="C9D7E5"/>
          <w:right w:val="single" w:sz="5" w:space="8" w:color="C9D7E5"/>
        </w:pBdr>
      </w:pPr>
      <w:r>
        <w:rPr>
          <w:rFonts w:ascii="Calibri" w:hAnsi="Calibri" w:eastAsia="Calibri"/>
          <w:b/>
          <w:color w:val="16324F"/>
          <w:sz w:val="22"/>
          <w:lang w:val="vi-VN"/>
        </w:rPr>
        <w:t xml:space="preserve">Mục tiêu: </w:t>
      </w:r>
      <w:r>
        <w:rPr>
          <w:rFonts w:ascii="Calibri" w:hAnsi="Calibri" w:eastAsia="Calibri"/>
          <w:color w:val="182230"/>
          <w:sz w:val="22"/>
          <w:lang w:val="vi-VN"/>
        </w:rPr>
        <w:t>Từ một ảnh chân dung có đúng một người, hệ thống tạo ra một sticker chibi nền trong suốt nhưng vẫn giữ khuôn mặt, hướng đầu và đặc điểm mái tóc của ảnh gốc.</w:t>
      </w:r>
    </w:p>
    <w:p>
      <w:pPr>
        <w:keepNext w:val="0"/>
        <w:spacing w:before="60" w:after="80" w:line="240" w:lineRule="auto"/>
        <w:jc w:val="center"/>
      </w:pPr>
      <w:r>
        <w:drawing>
          <wp:inline xmlns:a="http://schemas.openxmlformats.org/drawingml/2006/main" xmlns:pic="http://schemas.openxmlformats.org/drawingml/2006/picture">
            <wp:extent cx="5394960" cy="3776472"/>
            <wp:docPr id="1" name="Picture 1" descr="Sơ đồ luồng E2E: ứng dụng Expo, FastAPI, cơ sở dữ liệu, GPU Worker, Asset Storage và ứng dụng hiển thị sticker."/>
            <wp:cNvGraphicFramePr>
              <a:graphicFrameLocks noChangeAspect="1"/>
            </wp:cNvGraphicFramePr>
            <a:graphic>
              <a:graphicData uri="http://schemas.openxmlformats.org/drawingml/2006/picture">
                <pic:pic>
                  <pic:nvPicPr>
                    <pic:cNvPr id="0" name="system_flow.png"/>
                    <pic:cNvPicPr/>
                  </pic:nvPicPr>
                  <pic:blipFill>
                    <a:blip r:embed="rId11"/>
                    <a:stretch>
                      <a:fillRect/>
                    </a:stretch>
                  </pic:blipFill>
                  <pic:spPr>
                    <a:xfrm>
                      <a:off x="0" y="0"/>
                      <a:ext cx="5394960" cy="3776472"/>
                    </a:xfrm>
                    <a:prstGeom prst="rect"/>
                  </pic:spPr>
                </pic:pic>
              </a:graphicData>
            </a:graphic>
          </wp:inline>
        </w:drawing>
      </w:r>
    </w:p>
    <w:p>
      <w:pPr>
        <w:keepNext w:val="0"/>
        <w:spacing w:before="0" w:after="120" w:line="264" w:lineRule="auto"/>
        <w:jc w:val="center"/>
      </w:pPr>
      <w:r>
        <w:rPr>
          <w:rFonts w:ascii="Calibri" w:hAnsi="Calibri" w:eastAsia="Calibri"/>
          <w:b w:val="0"/>
          <w:i/>
          <w:color w:val="667085"/>
          <w:sz w:val="18"/>
          <w:lang w:val="vi-VN"/>
        </w:rPr>
        <w:t>Hình 1. Luồng hệ thống từ lúc người dùng chọn ảnh đến khi nhận sticker.</w:t>
      </w:r>
    </w:p>
    <w:p>
      <w:pPr>
        <w:keepNext w:val="0"/>
        <w:spacing w:before="0" w:after="0" w:line="264" w:lineRule="auto"/>
        <w:jc w:val="left"/>
      </w:pPr>
      <w:r>
        <w:rPr>
          <w:rFonts w:ascii="Calibri" w:hAnsi="Calibri" w:eastAsia="Calibri"/>
          <w:b w:val="0"/>
          <w:i w:val="0"/>
          <w:color w:val="182230"/>
          <w:sz w:val="21"/>
          <w:lang w:val="vi-VN"/>
        </w:rPr>
        <w:t>Điểm cốt lõi: API không chạy AI trực tiếp. API chỉ lưu ảnh và tạo job; GPU Worker xử lý model ở tiến trình riêng, còn ứng dụng theo dõi trạng thái bằng polling.</w:t>
      </w:r>
    </w:p>
    <w:p>
      <w:r>
        <w:br w:type="page"/>
      </w:r>
    </w:p>
    <w:p>
      <w:pPr>
        <w:pStyle w:val="Heading1"/>
      </w:pPr>
      <w:r>
        <w:t>1. Luồng AI chi tiết</w:t>
      </w:r>
    </w:p>
    <w:p>
      <w:pPr>
        <w:keepNext w:val="0"/>
        <w:spacing w:before="0" w:after="160" w:line="264" w:lineRule="auto"/>
        <w:jc w:val="left"/>
      </w:pPr>
      <w:r>
        <w:rPr>
          <w:rFonts w:ascii="Calibri" w:hAnsi="Calibri" w:eastAsia="Calibri"/>
          <w:b w:val="0"/>
          <w:i w:val="0"/>
          <w:color w:val="182230"/>
          <w:sz w:val="22"/>
          <w:lang w:val="vi-VN"/>
        </w:rPr>
        <w:t>Ba nguồn điều kiện được tạo từ cùng một ảnh tham chiếu rồi hội tụ vào SDXL. Nhờ vậy, prompt chỉ mô tả phong cách chung và không cần viết riêng cho từng người.</w:t>
      </w:r>
    </w:p>
    <w:p>
      <w:pPr>
        <w:keepNext w:val="0"/>
        <w:spacing w:before="0" w:after="80" w:line="240" w:lineRule="auto"/>
        <w:jc w:val="center"/>
      </w:pPr>
      <w:r>
        <w:drawing>
          <wp:inline xmlns:a="http://schemas.openxmlformats.org/drawingml/2006/main" xmlns:pic="http://schemas.openxmlformats.org/drawingml/2006/picture">
            <wp:extent cx="5166360" cy="5453380"/>
            <wp:docPr id="2" name="Picture 2" descr="Sơ đồ AI: InsightFace tách thành ba nhánh InstantID, IdentityNet ControlNet và Hair Canny ControlNet; ba nhánh đi vào SDXL và được hậu xử lý bằng BiRefNet."/>
            <wp:cNvGraphicFramePr>
              <a:graphicFrameLocks noChangeAspect="1"/>
            </wp:cNvGraphicFramePr>
            <a:graphic>
              <a:graphicData uri="http://schemas.openxmlformats.org/drawingml/2006/picture">
                <pic:pic>
                  <pic:nvPicPr>
                    <pic:cNvPr id="0" name="ai_flow.png"/>
                    <pic:cNvPicPr/>
                  </pic:nvPicPr>
                  <pic:blipFill>
                    <a:blip r:embed="rId12"/>
                    <a:stretch>
                      <a:fillRect/>
                    </a:stretch>
                  </pic:blipFill>
                  <pic:spPr>
                    <a:xfrm>
                      <a:off x="0" y="0"/>
                      <a:ext cx="5166360" cy="5453380"/>
                    </a:xfrm>
                    <a:prstGeom prst="rect"/>
                  </pic:spPr>
                </pic:pic>
              </a:graphicData>
            </a:graphic>
          </wp:inline>
        </w:drawing>
      </w:r>
    </w:p>
    <w:p>
      <w:pPr>
        <w:keepNext w:val="0"/>
        <w:spacing w:before="0" w:after="160" w:line="264" w:lineRule="auto"/>
        <w:jc w:val="center"/>
      </w:pPr>
      <w:r>
        <w:rPr>
          <w:rFonts w:ascii="Calibri" w:hAnsi="Calibri" w:eastAsia="Calibri"/>
          <w:b w:val="0"/>
          <w:i/>
          <w:color w:val="667085"/>
          <w:sz w:val="18"/>
          <w:lang w:val="vi-VN"/>
        </w:rPr>
        <w:t>Hình 2. Ba nhánh giữ danh tính, hình học khuôn mặt và cấu trúc tóc hội tụ vào SDXL.</w:t>
      </w:r>
    </w:p>
    <w:p>
      <w:pPr>
        <w:keepNext w:val="0"/>
        <w:spacing w:before="80" w:after="160" w:line="264" w:lineRule="auto"/>
        <w:ind w:left="115" w:right="115"/>
        <w:shd w:fill="FFF4D6"/>
        <w:pBdr>
          <w:top w:val="single" w:sz="5" w:space="8" w:color="C9D7E5"/>
          <w:left w:val="single" w:sz="5" w:space="8" w:color="C9D7E5"/>
          <w:bottom w:val="single" w:sz="5" w:space="8" w:color="C9D7E5"/>
          <w:right w:val="single" w:sz="5" w:space="8" w:color="C9D7E5"/>
        </w:pBdr>
      </w:pPr>
      <w:r>
        <w:rPr>
          <w:rFonts w:ascii="Calibri" w:hAnsi="Calibri" w:eastAsia="Calibri"/>
          <w:b/>
          <w:color w:val="16324F"/>
          <w:sz w:val="22"/>
          <w:lang w:val="vi-VN"/>
        </w:rPr>
        <w:t xml:space="preserve">Quy tắc chất lượng: </w:t>
      </w:r>
      <w:r>
        <w:rPr>
          <w:rFonts w:ascii="Calibri" w:hAnsi="Calibri" w:eastAsia="Calibri"/>
          <w:color w:val="182230"/>
          <w:sz w:val="22"/>
          <w:lang w:val="vi-VN"/>
        </w:rPr>
        <w:t>Nếu không phát hiện đúng một khuôn mặt ở input hoặc output, hoặc mask tách nền bị rỗng, job sẽ thất bại thay vì lưu một sticker sai.</w:t>
      </w:r>
    </w:p>
    <w:p>
      <w:r>
        <w:br w:type="page"/>
      </w:r>
    </w:p>
    <w:p>
      <w:pPr>
        <w:pStyle w:val="Heading1"/>
      </w:pPr>
      <w:r>
        <w:t>2. Giải thích từng bước</w:t>
      </w:r>
    </w:p>
    <w:p>
      <w:pPr>
        <w:keepNext w:val="0"/>
        <w:numPr>
          <w:ilvl w:val="0"/>
          <w:numId w:val="11"/>
        </w:numPr>
        <w:spacing w:before="0" w:after="160" w:line="280" w:lineRule="auto"/>
      </w:pPr>
      <w:r>
        <w:rPr>
          <w:rFonts w:ascii="Calibri" w:hAnsi="Calibri" w:eastAsia="Calibri"/>
          <w:b/>
          <w:color w:val="182230"/>
          <w:sz w:val="22"/>
          <w:lang w:val="vi-VN"/>
        </w:rPr>
        <w:t xml:space="preserve">Bước 1 — Nhận ảnh: </w:t>
      </w:r>
      <w:r>
        <w:rPr>
          <w:rFonts w:ascii="Calibri" w:hAnsi="Calibri" w:eastAsia="Calibri"/>
          <w:color w:val="182230"/>
          <w:sz w:val="22"/>
          <w:lang w:val="vi-VN"/>
        </w:rPr>
        <w:t>Ứng dụng Expo nhận ảnh chân dung và gửi lên FastAPI.</w:t>
      </w:r>
    </w:p>
    <w:p>
      <w:pPr>
        <w:keepNext w:val="0"/>
        <w:numPr>
          <w:ilvl w:val="0"/>
          <w:numId w:val="11"/>
        </w:numPr>
        <w:spacing w:before="0" w:after="160" w:line="280" w:lineRule="auto"/>
      </w:pPr>
      <w:r>
        <w:rPr>
          <w:rFonts w:ascii="Calibri" w:hAnsi="Calibri" w:eastAsia="Calibri"/>
          <w:b/>
          <w:color w:val="182230"/>
          <w:sz w:val="22"/>
          <w:lang w:val="vi-VN"/>
        </w:rPr>
        <w:t xml:space="preserve">Bước 2 — Kiểm tra đầu vào: </w:t>
      </w:r>
      <w:r>
        <w:rPr>
          <w:rFonts w:ascii="Calibri" w:hAnsi="Calibri" w:eastAsia="Calibri"/>
          <w:color w:val="182230"/>
          <w:sz w:val="22"/>
          <w:lang w:val="vi-VN"/>
        </w:rPr>
        <w:t>Backend kiểm tra định dạng, dung lượng, kích thước và lưu ảnh trong asset storage riêng.</w:t>
      </w:r>
    </w:p>
    <w:p>
      <w:pPr>
        <w:keepNext w:val="0"/>
        <w:numPr>
          <w:ilvl w:val="0"/>
          <w:numId w:val="11"/>
        </w:numPr>
        <w:spacing w:before="0" w:after="160" w:line="280" w:lineRule="auto"/>
      </w:pPr>
      <w:r>
        <w:rPr>
          <w:rFonts w:ascii="Calibri" w:hAnsi="Calibri" w:eastAsia="Calibri"/>
          <w:b/>
          <w:color w:val="182230"/>
          <w:sz w:val="22"/>
          <w:lang w:val="vi-VN"/>
        </w:rPr>
        <w:t xml:space="preserve">Bước 3 — Tạo job: </w:t>
      </w:r>
      <w:r>
        <w:rPr>
          <w:rFonts w:ascii="Calibri" w:hAnsi="Calibri" w:eastAsia="Calibri"/>
          <w:color w:val="182230"/>
          <w:sz w:val="22"/>
          <w:lang w:val="vi-VN"/>
        </w:rPr>
        <w:t>FastAPI tạo generation job ở trạng thái queued. Ứng dụng polling tiến trình thay vì chờ một request dài.</w:t>
      </w:r>
    </w:p>
    <w:p>
      <w:pPr>
        <w:keepNext w:val="0"/>
        <w:numPr>
          <w:ilvl w:val="0"/>
          <w:numId w:val="11"/>
        </w:numPr>
        <w:spacing w:before="0" w:after="160" w:line="280" w:lineRule="auto"/>
      </w:pPr>
      <w:r>
        <w:rPr>
          <w:rFonts w:ascii="Calibri" w:hAnsi="Calibri" w:eastAsia="Calibri"/>
          <w:b/>
          <w:color w:val="182230"/>
          <w:sz w:val="22"/>
          <w:lang w:val="vi-VN"/>
        </w:rPr>
        <w:t xml:space="preserve">Bước 4 — Phân tích mặt: </w:t>
      </w:r>
      <w:r>
        <w:rPr>
          <w:rFonts w:ascii="Calibri" w:hAnsi="Calibri" w:eastAsia="Calibri"/>
          <w:color w:val="182230"/>
          <w:sz w:val="22"/>
          <w:lang w:val="vi-VN"/>
        </w:rPr>
        <w:t>InsightFace yêu cầu đúng một khuôn mặt, sau đó trích xuất embedding, landmark và bounding box.</w:t>
      </w:r>
    </w:p>
    <w:p>
      <w:pPr>
        <w:keepNext w:val="0"/>
        <w:numPr>
          <w:ilvl w:val="0"/>
          <w:numId w:val="11"/>
        </w:numPr>
        <w:spacing w:before="0" w:after="160" w:line="280" w:lineRule="auto"/>
      </w:pPr>
      <w:r>
        <w:rPr>
          <w:rFonts w:ascii="Calibri" w:hAnsi="Calibri" w:eastAsia="Calibri"/>
          <w:b/>
          <w:color w:val="182230"/>
          <w:sz w:val="22"/>
          <w:lang w:val="vi-VN"/>
        </w:rPr>
        <w:t xml:space="preserve">Bước 5 — Chuẩn hóa vùng tham chiếu: </w:t>
      </w:r>
      <w:r>
        <w:rPr>
          <w:rFonts w:ascii="Calibri" w:hAnsi="Calibri" w:eastAsia="Calibri"/>
          <w:color w:val="182230"/>
          <w:sz w:val="22"/>
          <w:lang w:val="vi-VN"/>
        </w:rPr>
        <w:t>Hệ thống crop vùng mặt và tóc thành ảnh vuông, giữ hairline, ngôi tóc và hướng đầu.</w:t>
      </w:r>
    </w:p>
    <w:p>
      <w:pPr>
        <w:keepNext w:val="0"/>
        <w:numPr>
          <w:ilvl w:val="0"/>
          <w:numId w:val="11"/>
        </w:numPr>
        <w:spacing w:before="0" w:after="160" w:line="280" w:lineRule="auto"/>
      </w:pPr>
      <w:r>
        <w:rPr>
          <w:rFonts w:ascii="Calibri" w:hAnsi="Calibri" w:eastAsia="Calibri"/>
          <w:b/>
          <w:color w:val="182230"/>
          <w:sz w:val="22"/>
          <w:lang w:val="vi-VN"/>
        </w:rPr>
        <w:t xml:space="preserve">Bước 6 — Sinh ảnh chibi: </w:t>
      </w:r>
      <w:r>
        <w:rPr>
          <w:rFonts w:ascii="Calibri" w:hAnsi="Calibri" w:eastAsia="Calibri"/>
          <w:color w:val="182230"/>
          <w:sz w:val="22"/>
          <w:lang w:val="vi-VN"/>
        </w:rPr>
        <w:t>SDXL nhận đồng thời embedding InstantID, landmark IdentityNet, Hair Canny và prompt chibi dùng chung.</w:t>
      </w:r>
    </w:p>
    <w:p>
      <w:pPr>
        <w:keepNext w:val="0"/>
        <w:numPr>
          <w:ilvl w:val="0"/>
          <w:numId w:val="11"/>
        </w:numPr>
        <w:spacing w:before="0" w:after="160" w:line="280" w:lineRule="auto"/>
      </w:pPr>
      <w:r>
        <w:rPr>
          <w:rFonts w:ascii="Calibri" w:hAnsi="Calibri" w:eastAsia="Calibri"/>
          <w:b/>
          <w:color w:val="182230"/>
          <w:sz w:val="22"/>
          <w:lang w:val="vi-VN"/>
        </w:rPr>
        <w:t xml:space="preserve">Bước 7 — Hậu xử lý: </w:t>
      </w:r>
      <w:r>
        <w:rPr>
          <w:rFonts w:ascii="Calibri" w:hAnsi="Calibri" w:eastAsia="Calibri"/>
          <w:color w:val="182230"/>
          <w:sz w:val="22"/>
          <w:lang w:val="vi-VN"/>
        </w:rPr>
        <w:t>BiRefNet tách nền; lớp alpha được cắt tại cằm, cân lại độ sáng và thêm viền trắng.</w:t>
      </w:r>
    </w:p>
    <w:p>
      <w:pPr>
        <w:keepNext w:val="0"/>
        <w:numPr>
          <w:ilvl w:val="0"/>
          <w:numId w:val="11"/>
        </w:numPr>
        <w:spacing w:before="0" w:after="160" w:line="280" w:lineRule="auto"/>
      </w:pPr>
      <w:r>
        <w:rPr>
          <w:rFonts w:ascii="Calibri" w:hAnsi="Calibri" w:eastAsia="Calibri"/>
          <w:b/>
          <w:color w:val="182230"/>
          <w:sz w:val="22"/>
          <w:lang w:val="vi-VN"/>
        </w:rPr>
        <w:t xml:space="preserve">Bước 8 — Trả kết quả: </w:t>
      </w:r>
      <w:r>
        <w:rPr>
          <w:rFonts w:ascii="Calibri" w:hAnsi="Calibri" w:eastAsia="Calibri"/>
          <w:color w:val="182230"/>
          <w:sz w:val="22"/>
          <w:lang w:val="vi-VN"/>
        </w:rPr>
        <w:t>Worker lưu một PNG RGBA 1024 × 1024, cập nhật job succeeded và ứng dụng hiển thị sticker.</w:t>
      </w:r>
    </w:p>
    <w:p>
      <w:pPr>
        <w:pStyle w:val="Heading1"/>
      </w:pPr>
      <w:r>
        <w:t>3. Vai trò của từng công nghệ</w:t>
      </w:r>
    </w:p>
    <w:tbl>
      <w:tblPr>
        <w:tblW w:type="dxa" w:w="9360"/>
        <w:jc w:val="left"/>
        <w:tblLayout w:type="fixed"/>
        <w:tblLook w:firstColumn="1" w:firstRow="1" w:lastColumn="0" w:lastRow="0" w:noHBand="0" w:noVBand="1" w:val="04A0"/>
        <w:tblInd w:type="dxa" w:w="120"/>
      </w:tblPr>
      <w:tblGrid>
        <w:gridCol w:w="2300"/>
        <w:gridCol w:w="2300"/>
        <w:gridCol w:w="4760"/>
      </w:tblGrid>
      <w:tr>
        <w:trPr>
          <w:tblHeader w:val="true"/>
        </w:trPr>
        <w:tc>
          <w:tcPr>
            <w:tcW w:type="dxa" w:w="2300"/>
            <w:shd w:fill="F2F4F7"/>
            <w:tcBorders>
              <w:top w:val="single" w:sz="6" w:color="D0D5DD"/>
              <w:left w:val="single" w:sz="6" w:color="D0D5DD"/>
              <w:bottom w:val="single" w:sz="6" w:color="D0D5DD"/>
              <w:right w:val="single" w:sz="6" w:color="D0D5DD"/>
            </w:tcBorders>
            <w:vAlign w:val="center"/>
            <w:tcMar>
              <w:top w:w="100" w:type="dxa"/>
              <w:bottom w:w="100" w:type="dxa"/>
              <w:start w:w="120" w:type="dxa"/>
              <w:end w:w="120" w:type="dxa"/>
            </w:tcMar>
          </w:tcPr>
          <w:p>
            <w:pPr>
              <w:keepNext w:val="0"/>
              <w:spacing w:before="40" w:after="40" w:line="252" w:lineRule="auto"/>
              <w:jc w:val="center"/>
            </w:pPr>
            <w:r>
              <w:rPr>
                <w:rFonts w:ascii="Calibri" w:hAnsi="Calibri" w:eastAsia="Calibri"/>
                <w:b/>
                <w:color w:val="16324F"/>
                <w:sz w:val="21"/>
                <w:lang w:val="vi-VN"/>
              </w:rPr>
              <w:t>Thành phần</w:t>
            </w:r>
          </w:p>
        </w:tc>
        <w:tc>
          <w:tcPr>
            <w:tcW w:type="dxa" w:w="2300"/>
            <w:shd w:fill="F2F4F7"/>
            <w:tcBorders>
              <w:top w:val="single" w:sz="6" w:color="D0D5DD"/>
              <w:left w:val="single" w:sz="6" w:color="D0D5DD"/>
              <w:bottom w:val="single" w:sz="6" w:color="D0D5DD"/>
              <w:right w:val="single" w:sz="6" w:color="D0D5DD"/>
            </w:tcBorders>
            <w:vAlign w:val="center"/>
            <w:tcMar>
              <w:top w:w="100" w:type="dxa"/>
              <w:bottom w:w="100" w:type="dxa"/>
              <w:start w:w="120" w:type="dxa"/>
              <w:end w:w="120" w:type="dxa"/>
            </w:tcMar>
          </w:tcPr>
          <w:p>
            <w:pPr>
              <w:keepNext w:val="0"/>
              <w:spacing w:before="40" w:after="40" w:line="252" w:lineRule="auto"/>
              <w:jc w:val="center"/>
            </w:pPr>
            <w:r>
              <w:rPr>
                <w:rFonts w:ascii="Calibri" w:hAnsi="Calibri" w:eastAsia="Calibri"/>
                <w:b/>
                <w:color w:val="16324F"/>
                <w:sz w:val="21"/>
                <w:lang w:val="vi-VN"/>
              </w:rPr>
              <w:t>Vai trò</w:t>
            </w:r>
          </w:p>
        </w:tc>
        <w:tc>
          <w:tcPr>
            <w:tcW w:type="dxa" w:w="4760"/>
            <w:shd w:fill="F2F4F7"/>
            <w:tcBorders>
              <w:top w:val="single" w:sz="6" w:color="D0D5DD"/>
              <w:left w:val="single" w:sz="6" w:color="D0D5DD"/>
              <w:bottom w:val="single" w:sz="6" w:color="D0D5DD"/>
              <w:right w:val="single" w:sz="6" w:color="D0D5DD"/>
            </w:tcBorders>
            <w:vAlign w:val="center"/>
            <w:tcMar>
              <w:top w:w="100" w:type="dxa"/>
              <w:bottom w:w="100" w:type="dxa"/>
              <w:start w:w="120" w:type="dxa"/>
              <w:end w:w="120" w:type="dxa"/>
            </w:tcMar>
          </w:tcPr>
          <w:p>
            <w:pPr>
              <w:keepNext w:val="0"/>
              <w:spacing w:before="40" w:after="40" w:line="252" w:lineRule="auto"/>
              <w:jc w:val="center"/>
            </w:pPr>
            <w:r>
              <w:rPr>
                <w:rFonts w:ascii="Calibri" w:hAnsi="Calibri" w:eastAsia="Calibri"/>
                <w:b/>
                <w:color w:val="16324F"/>
                <w:sz w:val="21"/>
                <w:lang w:val="vi-VN"/>
              </w:rPr>
              <w:t>Kết quả tạo ra</w:t>
            </w:r>
          </w:p>
        </w:tc>
      </w:tr>
      <w:tr>
        <w:trPr/>
        <w:tc>
          <w:tcPr>
            <w:tcW w:type="dxa" w:w="2300"/>
            <w:tcBorders>
              <w:top w:val="single" w:sz="6" w:color="D0D5DD"/>
              <w:left w:val="single" w:sz="6" w:color="D0D5DD"/>
              <w:bottom w:val="single" w:sz="6" w:color="D0D5DD"/>
              <w:right w:val="single" w:sz="6" w:color="D0D5DD"/>
            </w:tcBorders>
            <w:vAlign w:val="center"/>
            <w:tcMar>
              <w:top w:w="100" w:type="dxa"/>
              <w:bottom w:w="100" w:type="dxa"/>
              <w:start w:w="120" w:type="dxa"/>
              <w:end w:w="120" w:type="dxa"/>
            </w:tcMar>
          </w:tcPr>
          <w:p>
            <w:pPr>
              <w:keepNext w:val="0"/>
              <w:spacing w:before="40" w:after="40" w:line="252" w:lineRule="auto"/>
              <w:jc w:val="center"/>
            </w:pPr>
            <w:r>
              <w:rPr>
                <w:rFonts w:ascii="Calibri" w:hAnsi="Calibri" w:eastAsia="Calibri"/>
                <w:b/>
                <w:color w:val="182230"/>
                <w:sz w:val="20"/>
                <w:lang w:val="vi-VN"/>
              </w:rPr>
              <w:t>InsightFace</w:t>
            </w:r>
          </w:p>
        </w:tc>
        <w:tc>
          <w:tcPr>
            <w:tcW w:type="dxa" w:w="2300"/>
            <w:tcBorders>
              <w:top w:val="single" w:sz="6" w:color="D0D5DD"/>
              <w:left w:val="single" w:sz="6" w:color="D0D5DD"/>
              <w:bottom w:val="single" w:sz="6" w:color="D0D5DD"/>
              <w:right w:val="single" w:sz="6" w:color="D0D5DD"/>
            </w:tcBorders>
            <w:vAlign w:val="center"/>
            <w:tcMar>
              <w:top w:w="100" w:type="dxa"/>
              <w:bottom w:w="100" w:type="dxa"/>
              <w:start w:w="120" w:type="dxa"/>
              <w:end w:w="120" w:type="dxa"/>
            </w:tcMar>
          </w:tcPr>
          <w:p>
            <w:pPr>
              <w:keepNext w:val="0"/>
              <w:spacing w:before="40" w:after="40" w:line="252" w:lineRule="auto"/>
              <w:jc w:val="center"/>
            </w:pPr>
            <w:r>
              <w:rPr>
                <w:rFonts w:ascii="Calibri" w:hAnsi="Calibri" w:eastAsia="Calibri"/>
                <w:b w:val="0"/>
                <w:color w:val="182230"/>
                <w:sz w:val="20"/>
                <w:lang w:val="vi-VN"/>
              </w:rPr>
              <w:t>Phân tích khuôn mặt</w:t>
            </w:r>
          </w:p>
        </w:tc>
        <w:tc>
          <w:tcPr>
            <w:tcW w:type="dxa" w:w="4760"/>
            <w:tcBorders>
              <w:top w:val="single" w:sz="6" w:color="D0D5DD"/>
              <w:left w:val="single" w:sz="6" w:color="D0D5DD"/>
              <w:bottom w:val="single" w:sz="6" w:color="D0D5DD"/>
              <w:right w:val="single" w:sz="6" w:color="D0D5DD"/>
            </w:tcBorders>
            <w:vAlign w:val="center"/>
            <w:tcMar>
              <w:top w:w="100" w:type="dxa"/>
              <w:bottom w:w="100" w:type="dxa"/>
              <w:start w:w="120" w:type="dxa"/>
              <w:end w:w="120" w:type="dxa"/>
            </w:tcMar>
          </w:tcPr>
          <w:p>
            <w:pPr>
              <w:keepNext w:val="0"/>
              <w:spacing w:before="40" w:after="40" w:line="252" w:lineRule="auto"/>
              <w:jc w:val="left"/>
            </w:pPr>
            <w:r>
              <w:rPr>
                <w:rFonts w:ascii="Calibri" w:hAnsi="Calibri" w:eastAsia="Calibri"/>
                <w:b w:val="0"/>
                <w:color w:val="182230"/>
                <w:sz w:val="20"/>
                <w:lang w:val="vi-VN"/>
              </w:rPr>
              <w:t>Face embedding, landmark và bounding box</w:t>
            </w:r>
          </w:p>
        </w:tc>
      </w:tr>
      <w:tr>
        <w:trPr/>
        <w:tc>
          <w:tcPr>
            <w:tcW w:type="dxa" w:w="2300"/>
            <w:tcBorders>
              <w:top w:val="single" w:sz="6" w:color="D0D5DD"/>
              <w:left w:val="single" w:sz="6" w:color="D0D5DD"/>
              <w:bottom w:val="single" w:sz="6" w:color="D0D5DD"/>
              <w:right w:val="single" w:sz="6" w:color="D0D5DD"/>
            </w:tcBorders>
            <w:vAlign w:val="center"/>
            <w:tcMar>
              <w:top w:w="100" w:type="dxa"/>
              <w:bottom w:w="100" w:type="dxa"/>
              <w:start w:w="120" w:type="dxa"/>
              <w:end w:w="120" w:type="dxa"/>
            </w:tcMar>
          </w:tcPr>
          <w:p>
            <w:pPr>
              <w:keepNext w:val="0"/>
              <w:spacing w:before="40" w:after="40" w:line="252" w:lineRule="auto"/>
              <w:jc w:val="center"/>
            </w:pPr>
            <w:r>
              <w:rPr>
                <w:rFonts w:ascii="Calibri" w:hAnsi="Calibri" w:eastAsia="Calibri"/>
                <w:b/>
                <w:color w:val="182230"/>
                <w:sz w:val="20"/>
                <w:lang w:val="vi-VN"/>
              </w:rPr>
              <w:t>InstantID</w:t>
            </w:r>
          </w:p>
        </w:tc>
        <w:tc>
          <w:tcPr>
            <w:tcW w:type="dxa" w:w="2300"/>
            <w:tcBorders>
              <w:top w:val="single" w:sz="6" w:color="D0D5DD"/>
              <w:left w:val="single" w:sz="6" w:color="D0D5DD"/>
              <w:bottom w:val="single" w:sz="6" w:color="D0D5DD"/>
              <w:right w:val="single" w:sz="6" w:color="D0D5DD"/>
            </w:tcBorders>
            <w:vAlign w:val="center"/>
            <w:tcMar>
              <w:top w:w="100" w:type="dxa"/>
              <w:bottom w:w="100" w:type="dxa"/>
              <w:start w:w="120" w:type="dxa"/>
              <w:end w:w="120" w:type="dxa"/>
            </w:tcMar>
          </w:tcPr>
          <w:p>
            <w:pPr>
              <w:keepNext w:val="0"/>
              <w:spacing w:before="40" w:after="40" w:line="252" w:lineRule="auto"/>
              <w:jc w:val="center"/>
            </w:pPr>
            <w:r>
              <w:rPr>
                <w:rFonts w:ascii="Calibri" w:hAnsi="Calibri" w:eastAsia="Calibri"/>
                <w:b w:val="0"/>
                <w:color w:val="182230"/>
                <w:sz w:val="20"/>
                <w:lang w:val="vi-VN"/>
              </w:rPr>
              <w:t>Giữ danh tính</w:t>
            </w:r>
          </w:p>
        </w:tc>
        <w:tc>
          <w:tcPr>
            <w:tcW w:type="dxa" w:w="4760"/>
            <w:tcBorders>
              <w:top w:val="single" w:sz="6" w:color="D0D5DD"/>
              <w:left w:val="single" w:sz="6" w:color="D0D5DD"/>
              <w:bottom w:val="single" w:sz="6" w:color="D0D5DD"/>
              <w:right w:val="single" w:sz="6" w:color="D0D5DD"/>
            </w:tcBorders>
            <w:vAlign w:val="center"/>
            <w:tcMar>
              <w:top w:w="100" w:type="dxa"/>
              <w:bottom w:w="100" w:type="dxa"/>
              <w:start w:w="120" w:type="dxa"/>
              <w:end w:w="120" w:type="dxa"/>
            </w:tcMar>
          </w:tcPr>
          <w:p>
            <w:pPr>
              <w:keepNext w:val="0"/>
              <w:spacing w:before="40" w:after="40" w:line="252" w:lineRule="auto"/>
              <w:jc w:val="left"/>
            </w:pPr>
            <w:r>
              <w:rPr>
                <w:rFonts w:ascii="Calibri" w:hAnsi="Calibri" w:eastAsia="Calibri"/>
                <w:b w:val="0"/>
                <w:color w:val="182230"/>
                <w:sz w:val="20"/>
                <w:lang w:val="vi-VN"/>
              </w:rPr>
              <w:t>Đưa đặc điểm nhận dạng vào quá trình sinh ảnh</w:t>
            </w:r>
          </w:p>
        </w:tc>
      </w:tr>
      <w:tr>
        <w:trPr/>
        <w:tc>
          <w:tcPr>
            <w:tcW w:type="dxa" w:w="2300"/>
            <w:tcBorders>
              <w:top w:val="single" w:sz="6" w:color="D0D5DD"/>
              <w:left w:val="single" w:sz="6" w:color="D0D5DD"/>
              <w:bottom w:val="single" w:sz="6" w:color="D0D5DD"/>
              <w:right w:val="single" w:sz="6" w:color="D0D5DD"/>
            </w:tcBorders>
            <w:vAlign w:val="center"/>
            <w:tcMar>
              <w:top w:w="100" w:type="dxa"/>
              <w:bottom w:w="100" w:type="dxa"/>
              <w:start w:w="120" w:type="dxa"/>
              <w:end w:w="120" w:type="dxa"/>
            </w:tcMar>
          </w:tcPr>
          <w:p>
            <w:pPr>
              <w:keepNext w:val="0"/>
              <w:spacing w:before="40" w:after="40" w:line="252" w:lineRule="auto"/>
              <w:jc w:val="center"/>
            </w:pPr>
            <w:r>
              <w:rPr>
                <w:rFonts w:ascii="Calibri" w:hAnsi="Calibri" w:eastAsia="Calibri"/>
                <w:b/>
                <w:color w:val="182230"/>
                <w:sz w:val="20"/>
                <w:lang w:val="vi-VN"/>
              </w:rPr>
              <w:t>IdentityNet ControlNet</w:t>
            </w:r>
          </w:p>
        </w:tc>
        <w:tc>
          <w:tcPr>
            <w:tcW w:type="dxa" w:w="2300"/>
            <w:tcBorders>
              <w:top w:val="single" w:sz="6" w:color="D0D5DD"/>
              <w:left w:val="single" w:sz="6" w:color="D0D5DD"/>
              <w:bottom w:val="single" w:sz="6" w:color="D0D5DD"/>
              <w:right w:val="single" w:sz="6" w:color="D0D5DD"/>
            </w:tcBorders>
            <w:vAlign w:val="center"/>
            <w:tcMar>
              <w:top w:w="100" w:type="dxa"/>
              <w:bottom w:w="100" w:type="dxa"/>
              <w:start w:w="120" w:type="dxa"/>
              <w:end w:w="120" w:type="dxa"/>
            </w:tcMar>
          </w:tcPr>
          <w:p>
            <w:pPr>
              <w:keepNext w:val="0"/>
              <w:spacing w:before="40" w:after="40" w:line="252" w:lineRule="auto"/>
              <w:jc w:val="center"/>
            </w:pPr>
            <w:r>
              <w:rPr>
                <w:rFonts w:ascii="Calibri" w:hAnsi="Calibri" w:eastAsia="Calibri"/>
                <w:b w:val="0"/>
                <w:color w:val="182230"/>
                <w:sz w:val="20"/>
                <w:lang w:val="vi-VN"/>
              </w:rPr>
              <w:t>Giữ hình học khuôn mặt</w:t>
            </w:r>
          </w:p>
        </w:tc>
        <w:tc>
          <w:tcPr>
            <w:tcW w:type="dxa" w:w="4760"/>
            <w:tcBorders>
              <w:top w:val="single" w:sz="6" w:color="D0D5DD"/>
              <w:left w:val="single" w:sz="6" w:color="D0D5DD"/>
              <w:bottom w:val="single" w:sz="6" w:color="D0D5DD"/>
              <w:right w:val="single" w:sz="6" w:color="D0D5DD"/>
            </w:tcBorders>
            <w:vAlign w:val="center"/>
            <w:tcMar>
              <w:top w:w="100" w:type="dxa"/>
              <w:bottom w:w="100" w:type="dxa"/>
              <w:start w:w="120" w:type="dxa"/>
              <w:end w:w="120" w:type="dxa"/>
            </w:tcMar>
          </w:tcPr>
          <w:p>
            <w:pPr>
              <w:keepNext w:val="0"/>
              <w:spacing w:before="40" w:after="40" w:line="252" w:lineRule="auto"/>
              <w:jc w:val="left"/>
            </w:pPr>
            <w:r>
              <w:rPr>
                <w:rFonts w:ascii="Calibri" w:hAnsi="Calibri" w:eastAsia="Calibri"/>
                <w:b w:val="0"/>
                <w:color w:val="182230"/>
                <w:sz w:val="20"/>
                <w:lang w:val="vi-VN"/>
              </w:rPr>
              <w:t>Hướng đầu và vị trí mắt, mũi, miệng</w:t>
            </w:r>
          </w:p>
        </w:tc>
      </w:tr>
      <w:tr>
        <w:trPr/>
        <w:tc>
          <w:tcPr>
            <w:tcW w:type="dxa" w:w="2300"/>
            <w:tcBorders>
              <w:top w:val="single" w:sz="6" w:color="D0D5DD"/>
              <w:left w:val="single" w:sz="6" w:color="D0D5DD"/>
              <w:bottom w:val="single" w:sz="6" w:color="D0D5DD"/>
              <w:right w:val="single" w:sz="6" w:color="D0D5DD"/>
            </w:tcBorders>
            <w:vAlign w:val="center"/>
            <w:tcMar>
              <w:top w:w="100" w:type="dxa"/>
              <w:bottom w:w="100" w:type="dxa"/>
              <w:start w:w="120" w:type="dxa"/>
              <w:end w:w="120" w:type="dxa"/>
            </w:tcMar>
          </w:tcPr>
          <w:p>
            <w:pPr>
              <w:keepNext w:val="0"/>
              <w:spacing w:before="40" w:after="40" w:line="252" w:lineRule="auto"/>
              <w:jc w:val="center"/>
            </w:pPr>
            <w:r>
              <w:rPr>
                <w:rFonts w:ascii="Calibri" w:hAnsi="Calibri" w:eastAsia="Calibri"/>
                <w:b/>
                <w:color w:val="182230"/>
                <w:sz w:val="20"/>
                <w:lang w:val="vi-VN"/>
              </w:rPr>
              <w:t>Hair Canny ControlNet</w:t>
            </w:r>
          </w:p>
        </w:tc>
        <w:tc>
          <w:tcPr>
            <w:tcW w:type="dxa" w:w="2300"/>
            <w:tcBorders>
              <w:top w:val="single" w:sz="6" w:color="D0D5DD"/>
              <w:left w:val="single" w:sz="6" w:color="D0D5DD"/>
              <w:bottom w:val="single" w:sz="6" w:color="D0D5DD"/>
              <w:right w:val="single" w:sz="6" w:color="D0D5DD"/>
            </w:tcBorders>
            <w:vAlign w:val="center"/>
            <w:tcMar>
              <w:top w:w="100" w:type="dxa"/>
              <w:bottom w:w="100" w:type="dxa"/>
              <w:start w:w="120" w:type="dxa"/>
              <w:end w:w="120" w:type="dxa"/>
            </w:tcMar>
          </w:tcPr>
          <w:p>
            <w:pPr>
              <w:keepNext w:val="0"/>
              <w:spacing w:before="40" w:after="40" w:line="252" w:lineRule="auto"/>
              <w:jc w:val="center"/>
            </w:pPr>
            <w:r>
              <w:rPr>
                <w:rFonts w:ascii="Calibri" w:hAnsi="Calibri" w:eastAsia="Calibri"/>
                <w:b w:val="0"/>
                <w:color w:val="182230"/>
                <w:sz w:val="20"/>
                <w:lang w:val="vi-VN"/>
              </w:rPr>
              <w:t>Giữ cấu trúc tóc</w:t>
            </w:r>
          </w:p>
        </w:tc>
        <w:tc>
          <w:tcPr>
            <w:tcW w:type="dxa" w:w="4760"/>
            <w:tcBorders>
              <w:top w:val="single" w:sz="6" w:color="D0D5DD"/>
              <w:left w:val="single" w:sz="6" w:color="D0D5DD"/>
              <w:bottom w:val="single" w:sz="6" w:color="D0D5DD"/>
              <w:right w:val="single" w:sz="6" w:color="D0D5DD"/>
            </w:tcBorders>
            <w:vAlign w:val="center"/>
            <w:tcMar>
              <w:top w:w="100" w:type="dxa"/>
              <w:bottom w:w="100" w:type="dxa"/>
              <w:start w:w="120" w:type="dxa"/>
              <w:end w:w="120" w:type="dxa"/>
            </w:tcMar>
          </w:tcPr>
          <w:p>
            <w:pPr>
              <w:keepNext w:val="0"/>
              <w:spacing w:before="40" w:after="40" w:line="252" w:lineRule="auto"/>
              <w:jc w:val="left"/>
            </w:pPr>
            <w:r>
              <w:rPr>
                <w:rFonts w:ascii="Calibri" w:hAnsi="Calibri" w:eastAsia="Calibri"/>
                <w:b w:val="0"/>
                <w:color w:val="182230"/>
                <w:sz w:val="20"/>
                <w:lang w:val="vi-VN"/>
              </w:rPr>
              <w:t>Hairline, ngôi tóc, đường biên và giới hạn tại cằm</w:t>
            </w:r>
          </w:p>
        </w:tc>
      </w:tr>
      <w:tr>
        <w:trPr/>
        <w:tc>
          <w:tcPr>
            <w:tcW w:type="dxa" w:w="2300"/>
            <w:tcBorders>
              <w:top w:val="single" w:sz="6" w:color="D0D5DD"/>
              <w:left w:val="single" w:sz="6" w:color="D0D5DD"/>
              <w:bottom w:val="single" w:sz="6" w:color="D0D5DD"/>
              <w:right w:val="single" w:sz="6" w:color="D0D5DD"/>
            </w:tcBorders>
            <w:vAlign w:val="center"/>
            <w:tcMar>
              <w:top w:w="100" w:type="dxa"/>
              <w:bottom w:w="100" w:type="dxa"/>
              <w:start w:w="120" w:type="dxa"/>
              <w:end w:w="120" w:type="dxa"/>
            </w:tcMar>
          </w:tcPr>
          <w:p>
            <w:pPr>
              <w:keepNext w:val="0"/>
              <w:spacing w:before="40" w:after="40" w:line="252" w:lineRule="auto"/>
              <w:jc w:val="center"/>
            </w:pPr>
            <w:r>
              <w:rPr>
                <w:rFonts w:ascii="Calibri" w:hAnsi="Calibri" w:eastAsia="Calibri"/>
                <w:b/>
                <w:color w:val="182230"/>
                <w:sz w:val="20"/>
                <w:lang w:val="vi-VN"/>
              </w:rPr>
              <w:t>SDXL + chibi LoRA</w:t>
            </w:r>
          </w:p>
        </w:tc>
        <w:tc>
          <w:tcPr>
            <w:tcW w:type="dxa" w:w="2300"/>
            <w:tcBorders>
              <w:top w:val="single" w:sz="6" w:color="D0D5DD"/>
              <w:left w:val="single" w:sz="6" w:color="D0D5DD"/>
              <w:bottom w:val="single" w:sz="6" w:color="D0D5DD"/>
              <w:right w:val="single" w:sz="6" w:color="D0D5DD"/>
            </w:tcBorders>
            <w:vAlign w:val="center"/>
            <w:tcMar>
              <w:top w:w="100" w:type="dxa"/>
              <w:bottom w:w="100" w:type="dxa"/>
              <w:start w:w="120" w:type="dxa"/>
              <w:end w:w="120" w:type="dxa"/>
            </w:tcMar>
          </w:tcPr>
          <w:p>
            <w:pPr>
              <w:keepNext w:val="0"/>
              <w:spacing w:before="40" w:after="40" w:line="252" w:lineRule="auto"/>
              <w:jc w:val="center"/>
            </w:pPr>
            <w:r>
              <w:rPr>
                <w:rFonts w:ascii="Calibri" w:hAnsi="Calibri" w:eastAsia="Calibri"/>
                <w:b w:val="0"/>
                <w:color w:val="182230"/>
                <w:sz w:val="20"/>
                <w:lang w:val="vi-VN"/>
              </w:rPr>
              <w:t>Vẽ sticker</w:t>
            </w:r>
          </w:p>
        </w:tc>
        <w:tc>
          <w:tcPr>
            <w:tcW w:type="dxa" w:w="4760"/>
            <w:tcBorders>
              <w:top w:val="single" w:sz="6" w:color="D0D5DD"/>
              <w:left w:val="single" w:sz="6" w:color="D0D5DD"/>
              <w:bottom w:val="single" w:sz="6" w:color="D0D5DD"/>
              <w:right w:val="single" w:sz="6" w:color="D0D5DD"/>
            </w:tcBorders>
            <w:vAlign w:val="center"/>
            <w:tcMar>
              <w:top w:w="100" w:type="dxa"/>
              <w:bottom w:w="100" w:type="dxa"/>
              <w:start w:w="120" w:type="dxa"/>
              <w:end w:w="120" w:type="dxa"/>
            </w:tcMar>
          </w:tcPr>
          <w:p>
            <w:pPr>
              <w:keepNext w:val="0"/>
              <w:spacing w:before="40" w:after="40" w:line="252" w:lineRule="auto"/>
              <w:jc w:val="left"/>
            </w:pPr>
            <w:r>
              <w:rPr>
                <w:rFonts w:ascii="Calibri" w:hAnsi="Calibri" w:eastAsia="Calibri"/>
                <w:b w:val="0"/>
                <w:color w:val="182230"/>
                <w:sz w:val="20"/>
                <w:lang w:val="vi-VN"/>
              </w:rPr>
              <w:t>Phong cách chibi 2D, màu pastel và đường nét dễ thương</w:t>
            </w:r>
          </w:p>
        </w:tc>
      </w:tr>
      <w:tr>
        <w:trPr/>
        <w:tc>
          <w:tcPr>
            <w:tcW w:type="dxa" w:w="2300"/>
            <w:tcBorders>
              <w:top w:val="single" w:sz="6" w:color="D0D5DD"/>
              <w:left w:val="single" w:sz="6" w:color="D0D5DD"/>
              <w:bottom w:val="single" w:sz="6" w:color="D0D5DD"/>
              <w:right w:val="single" w:sz="6" w:color="D0D5DD"/>
            </w:tcBorders>
            <w:vAlign w:val="center"/>
            <w:tcMar>
              <w:top w:w="100" w:type="dxa"/>
              <w:bottom w:w="100" w:type="dxa"/>
              <w:start w:w="120" w:type="dxa"/>
              <w:end w:w="120" w:type="dxa"/>
            </w:tcMar>
          </w:tcPr>
          <w:p>
            <w:pPr>
              <w:keepNext w:val="0"/>
              <w:spacing w:before="40" w:after="40" w:line="252" w:lineRule="auto"/>
              <w:jc w:val="center"/>
            </w:pPr>
            <w:r>
              <w:rPr>
                <w:rFonts w:ascii="Calibri" w:hAnsi="Calibri" w:eastAsia="Calibri"/>
                <w:b/>
                <w:color w:val="182230"/>
                <w:sz w:val="20"/>
                <w:lang w:val="vi-VN"/>
              </w:rPr>
              <w:t>BiRefNet</w:t>
            </w:r>
          </w:p>
        </w:tc>
        <w:tc>
          <w:tcPr>
            <w:tcW w:type="dxa" w:w="2300"/>
            <w:tcBorders>
              <w:top w:val="single" w:sz="6" w:color="D0D5DD"/>
              <w:left w:val="single" w:sz="6" w:color="D0D5DD"/>
              <w:bottom w:val="single" w:sz="6" w:color="D0D5DD"/>
              <w:right w:val="single" w:sz="6" w:color="D0D5DD"/>
            </w:tcBorders>
            <w:vAlign w:val="center"/>
            <w:tcMar>
              <w:top w:w="100" w:type="dxa"/>
              <w:bottom w:w="100" w:type="dxa"/>
              <w:start w:w="120" w:type="dxa"/>
              <w:end w:w="120" w:type="dxa"/>
            </w:tcMar>
          </w:tcPr>
          <w:p>
            <w:pPr>
              <w:keepNext w:val="0"/>
              <w:spacing w:before="40" w:after="40" w:line="252" w:lineRule="auto"/>
              <w:jc w:val="center"/>
            </w:pPr>
            <w:r>
              <w:rPr>
                <w:rFonts w:ascii="Calibri" w:hAnsi="Calibri" w:eastAsia="Calibri"/>
                <w:b w:val="0"/>
                <w:color w:val="182230"/>
                <w:sz w:val="20"/>
                <w:lang w:val="vi-VN"/>
              </w:rPr>
              <w:t>Tách nền</w:t>
            </w:r>
          </w:p>
        </w:tc>
        <w:tc>
          <w:tcPr>
            <w:tcW w:type="dxa" w:w="4760"/>
            <w:tcBorders>
              <w:top w:val="single" w:sz="6" w:color="D0D5DD"/>
              <w:left w:val="single" w:sz="6" w:color="D0D5DD"/>
              <w:bottom w:val="single" w:sz="6" w:color="D0D5DD"/>
              <w:right w:val="single" w:sz="6" w:color="D0D5DD"/>
            </w:tcBorders>
            <w:vAlign w:val="center"/>
            <w:tcMar>
              <w:top w:w="100" w:type="dxa"/>
              <w:bottom w:w="100" w:type="dxa"/>
              <w:start w:w="120" w:type="dxa"/>
              <w:end w:w="120" w:type="dxa"/>
            </w:tcMar>
          </w:tcPr>
          <w:p>
            <w:pPr>
              <w:keepNext w:val="0"/>
              <w:spacing w:before="40" w:after="40" w:line="252" w:lineRule="auto"/>
              <w:jc w:val="left"/>
            </w:pPr>
            <w:r>
              <w:rPr>
                <w:rFonts w:ascii="Calibri" w:hAnsi="Calibri" w:eastAsia="Calibri"/>
                <w:b w:val="0"/>
                <w:color w:val="182230"/>
                <w:sz w:val="20"/>
                <w:lang w:val="vi-VN"/>
              </w:rPr>
              <w:t>Tạo mask chủ thể cho ảnh PNG trong suốt</w:t>
            </w:r>
          </w:p>
        </w:tc>
      </w:tr>
    </w:tbl>
    <w:p>
      <w:pPr>
        <w:keepNext w:val="0"/>
        <w:spacing w:before="80" w:after="0" w:line="264" w:lineRule="auto"/>
        <w:jc w:val="left"/>
      </w:pPr>
      <w:r>
        <w:rPr>
          <w:rFonts w:ascii="Calibri" w:hAnsi="Calibri" w:eastAsia="Calibri"/>
          <w:b w:val="0"/>
          <w:i/>
          <w:color w:val="667085"/>
          <w:sz w:val="18"/>
          <w:lang w:val="vi-VN"/>
        </w:rPr>
        <w:t>Bảng 1. Mỗi mô hình chịu một trách nhiệm riêng; không có thành phần nào đơn lẻ giải quyết toàn bộ bài toán.</w:t>
      </w:r>
    </w:p>
    <w:p>
      <w:r>
        <w:br w:type="page"/>
      </w:r>
    </w:p>
    <w:p>
      <w:pPr>
        <w:pStyle w:val="Heading1"/>
      </w:pPr>
      <w:r>
        <w:t>4. Phạm vi, ưu điểm và giới hạn</w:t>
      </w:r>
    </w:p>
    <w:p>
      <w:pPr>
        <w:pStyle w:val="Heading2"/>
      </w:pPr>
      <w:r>
        <w:t>Ưu điểm</w:t>
      </w:r>
    </w:p>
    <w:p>
      <w:pPr>
        <w:keepNext w:val="0"/>
        <w:numPr>
          <w:ilvl w:val="0"/>
          <w:numId w:val="10"/>
        </w:numPr>
        <w:spacing w:before="0" w:after="160" w:line="280" w:lineRule="auto"/>
      </w:pPr>
      <w:r>
        <w:rPr>
          <w:rFonts w:ascii="Calibri" w:hAnsi="Calibri" w:eastAsia="Calibri"/>
          <w:color w:val="182230"/>
          <w:sz w:val="22"/>
          <w:lang w:val="vi-VN"/>
        </w:rPr>
        <w:t>Chỉ cần một ảnh tham chiếu và không phải fine-tune model riêng cho từng người.</w:t>
      </w:r>
    </w:p>
    <w:p>
      <w:pPr>
        <w:keepNext w:val="0"/>
        <w:numPr>
          <w:ilvl w:val="0"/>
          <w:numId w:val="10"/>
        </w:numPr>
        <w:spacing w:before="0" w:after="160" w:line="280" w:lineRule="auto"/>
      </w:pPr>
      <w:r>
        <w:rPr>
          <w:rFonts w:ascii="Calibri" w:hAnsi="Calibri" w:eastAsia="Calibri"/>
          <w:color w:val="182230"/>
          <w:sz w:val="22"/>
          <w:lang w:val="vi-VN"/>
        </w:rPr>
        <w:t>Prompt dùng chung cho nhiều ảnh một người, không gắn cứng giới tính hoặc kiểu tóc.</w:t>
      </w:r>
    </w:p>
    <w:p>
      <w:pPr>
        <w:keepNext w:val="0"/>
        <w:numPr>
          <w:ilvl w:val="0"/>
          <w:numId w:val="10"/>
        </w:numPr>
        <w:spacing w:before="0" w:after="160" w:line="280" w:lineRule="auto"/>
      </w:pPr>
      <w:r>
        <w:rPr>
          <w:rFonts w:ascii="Calibri" w:hAnsi="Calibri" w:eastAsia="Calibri"/>
          <w:color w:val="182230"/>
          <w:sz w:val="22"/>
          <w:lang w:val="vi-VN"/>
        </w:rPr>
        <w:t>Danh tính, hình học khuôn mặt và cấu trúc tóc được kiểm soát bởi ba điều kiện độc lập.</w:t>
      </w:r>
    </w:p>
    <w:p>
      <w:pPr>
        <w:keepNext w:val="0"/>
        <w:numPr>
          <w:ilvl w:val="0"/>
          <w:numId w:val="10"/>
        </w:numPr>
        <w:spacing w:before="0" w:after="160" w:line="280" w:lineRule="auto"/>
      </w:pPr>
      <w:r>
        <w:rPr>
          <w:rFonts w:ascii="Calibri" w:hAnsi="Calibri" w:eastAsia="Calibri"/>
          <w:color w:val="182230"/>
          <w:sz w:val="22"/>
          <w:lang w:val="vi-VN"/>
        </w:rPr>
        <w:t>API, hàng đợi job và GPU Worker tách riêng nên dễ theo dõi lỗi và tái sử dụng model.</w:t>
      </w:r>
    </w:p>
    <w:p>
      <w:pPr>
        <w:keepNext w:val="0"/>
        <w:numPr>
          <w:ilvl w:val="0"/>
          <w:numId w:val="10"/>
        </w:numPr>
        <w:spacing w:before="0" w:after="160" w:line="280" w:lineRule="auto"/>
      </w:pPr>
      <w:r>
        <w:rPr>
          <w:rFonts w:ascii="Calibri" w:hAnsi="Calibri" w:eastAsia="Calibri"/>
          <w:color w:val="182230"/>
          <w:sz w:val="22"/>
          <w:lang w:val="vi-VN"/>
        </w:rPr>
        <w:t>Output luôn là một PNG nền trong suốt, có viền trắng và không có phần từ cổ trở xuống.</w:t>
      </w:r>
    </w:p>
    <w:p>
      <w:pPr>
        <w:pStyle w:val="Heading2"/>
      </w:pPr>
      <w:r>
        <w:t>Giới hạn hiện tại</w:t>
      </w:r>
    </w:p>
    <w:p>
      <w:pPr>
        <w:keepNext w:val="0"/>
        <w:numPr>
          <w:ilvl w:val="0"/>
          <w:numId w:val="10"/>
        </w:numPr>
        <w:spacing w:before="0" w:after="160" w:line="280" w:lineRule="auto"/>
      </w:pPr>
      <w:r>
        <w:rPr>
          <w:rFonts w:ascii="Calibri" w:hAnsi="Calibri" w:eastAsia="Calibri"/>
          <w:color w:val="182230"/>
          <w:sz w:val="22"/>
          <w:lang w:val="vi-VN"/>
        </w:rPr>
        <w:t>Chỉ hỗ trợ đúng một người; ảnh có từ hai khuôn mặt trở lên sẽ bị từ chối.</w:t>
      </w:r>
    </w:p>
    <w:p>
      <w:pPr>
        <w:keepNext w:val="0"/>
        <w:numPr>
          <w:ilvl w:val="0"/>
          <w:numId w:val="10"/>
        </w:numPr>
        <w:spacing w:before="0" w:after="160" w:line="280" w:lineRule="auto"/>
      </w:pPr>
      <w:r>
        <w:rPr>
          <w:rFonts w:ascii="Calibri" w:hAnsi="Calibri" w:eastAsia="Calibri"/>
          <w:color w:val="182230"/>
          <w:sz w:val="22"/>
          <w:lang w:val="vi-VN"/>
        </w:rPr>
        <w:t>Cần GPU đủ mạnh để chạy SDXL cùng hai ControlNet và InstantID.</w:t>
      </w:r>
    </w:p>
    <w:p>
      <w:pPr>
        <w:keepNext w:val="0"/>
        <w:numPr>
          <w:ilvl w:val="0"/>
          <w:numId w:val="10"/>
        </w:numPr>
        <w:spacing w:before="0" w:after="160" w:line="280" w:lineRule="auto"/>
      </w:pPr>
      <w:r>
        <w:rPr>
          <w:rFonts w:ascii="Calibri" w:hAnsi="Calibri" w:eastAsia="Calibri"/>
          <w:color w:val="182230"/>
          <w:sz w:val="22"/>
          <w:lang w:val="vi-VN"/>
        </w:rPr>
        <w:t>Kết quả vẫn phụ thuộc chất lượng ảnh đầu vào, góc mặt và độ rõ của tóc.</w:t>
      </w:r>
    </w:p>
    <w:p>
      <w:pPr>
        <w:keepNext w:val="0"/>
        <w:numPr>
          <w:ilvl w:val="0"/>
          <w:numId w:val="10"/>
        </w:numPr>
        <w:spacing w:before="0" w:after="160" w:line="280" w:lineRule="auto"/>
      </w:pPr>
      <w:r>
        <w:rPr>
          <w:rFonts w:ascii="Calibri" w:hAnsi="Calibri" w:eastAsia="Calibri"/>
          <w:color w:val="182230"/>
          <w:sz w:val="22"/>
          <w:lang w:val="vi-VN"/>
        </w:rPr>
        <w:t>Checkpoint InstantID và mô hình InsightFace pretrained phù hợp cho nghiên cứu phi thương mại.</w:t>
      </w:r>
    </w:p>
    <w:p>
      <w:pPr>
        <w:keepNext w:val="0"/>
        <w:spacing w:before="80" w:after="160" w:line="264" w:lineRule="auto"/>
        <w:ind w:left="115" w:right="115"/>
        <w:shd w:fill="E5F5F3"/>
        <w:pBdr>
          <w:top w:val="single" w:sz="5" w:space="8" w:color="C9D7E5"/>
          <w:left w:val="single" w:sz="5" w:space="8" w:color="C9D7E5"/>
          <w:bottom w:val="single" w:sz="5" w:space="8" w:color="C9D7E5"/>
          <w:right w:val="single" w:sz="5" w:space="8" w:color="C9D7E5"/>
        </w:pBdr>
      </w:pPr>
      <w:r>
        <w:rPr>
          <w:rFonts w:ascii="Calibri" w:hAnsi="Calibri" w:eastAsia="Calibri"/>
          <w:b/>
          <w:color w:val="16324F"/>
          <w:sz w:val="22"/>
          <w:lang w:val="vi-VN"/>
        </w:rPr>
        <w:t xml:space="preserve">Phát triển tiếp theo: </w:t>
      </w:r>
      <w:r>
        <w:rPr>
          <w:rFonts w:ascii="Calibri" w:hAnsi="Calibri" w:eastAsia="Calibri"/>
          <w:color w:val="182230"/>
          <w:sz w:val="22"/>
          <w:lang w:val="vi-VN"/>
        </w:rPr>
        <w:t>Giai đoạn sau có thể bổ sung pipeline nhiều người: phát hiện từng khuôn mặt, gán embedding riêng, kiểm soát vị trí từng nhân vật và ghép bố cục trước khi sinh ảnh.</w:t>
      </w:r>
    </w:p>
    <w:p>
      <w:pPr>
        <w:pStyle w:val="Heading1"/>
      </w:pPr>
      <w:r>
        <w:t>5. Đoạn trình bày ngắn</w:t>
      </w:r>
    </w:p>
    <w:p>
      <w:pPr>
        <w:keepNext w:val="0"/>
        <w:spacing w:before="0" w:after="200" w:line="283" w:lineRule="auto"/>
        <w:jc w:val="left"/>
      </w:pPr>
      <w:r>
        <w:rPr>
          <w:rFonts w:ascii="Calibri" w:hAnsi="Calibri" w:eastAsia="Calibri"/>
          <w:b w:val="0"/>
          <w:i/>
          <w:color w:val="16324F"/>
          <w:sz w:val="22"/>
          <w:lang w:val="vi-VN"/>
        </w:rPr>
        <w:t>“Hệ thống của em nhận một ảnh chân dung có đúng một người. FastAPI lưu ảnh và tạo một job, còn GPU Worker chạy pipeline AI ở tiến trình riêng. InsightFace phát hiện khuôn mặt, lấy vector nhận dạng và các landmark. Từ đó, InstantID giữ danh tính, IdentityNet giữ cấu trúc khuôn mặt, còn Canny ControlNet giữ đường nét của tóc. SDXL kết hợp ba điều kiện này với prompt chibi dùng chung để vẽ ảnh mới. Cuối cùng, BiRefNet tách nền, hệ thống cắt lớp alpha tại cằm, chỉnh màu và thêm viền trắng. Kết quả là một sticker PNG 1024 × 1024 nền trong suốt, vẫn nhận ra người trong ảnh gốc.”</w:t>
      </w:r>
    </w:p>
    <w:p>
      <w:pPr>
        <w:pStyle w:val="Heading2"/>
      </w:pPr>
      <w:r>
        <w:t>Nguồn tham khảo chính</w:t>
      </w:r>
    </w:p>
    <w:p>
      <w:pPr>
        <w:keepNext w:val="0"/>
        <w:numPr>
          <w:ilvl w:val="0"/>
          <w:numId w:val="10"/>
        </w:numPr>
        <w:spacing w:before="0" w:after="160" w:line="280" w:lineRule="auto"/>
      </w:pPr>
      <w:r>
        <w:rPr>
          <w:rFonts w:ascii="Calibri" w:hAnsi="Calibri" w:eastAsia="Calibri"/>
          <w:color w:val="182230"/>
          <w:sz w:val="22"/>
          <w:lang w:val="vi-VN"/>
        </w:rPr>
        <w:t>InstantID: https://github.com/instantX-research/InstantID</w:t>
      </w:r>
    </w:p>
    <w:p>
      <w:pPr>
        <w:keepNext w:val="0"/>
        <w:numPr>
          <w:ilvl w:val="0"/>
          <w:numId w:val="10"/>
        </w:numPr>
        <w:spacing w:before="0" w:after="160" w:line="280" w:lineRule="auto"/>
      </w:pPr>
      <w:r>
        <w:rPr>
          <w:rFonts w:ascii="Calibri" w:hAnsi="Calibri" w:eastAsia="Calibri"/>
          <w:color w:val="182230"/>
          <w:sz w:val="22"/>
          <w:lang w:val="vi-VN"/>
        </w:rPr>
        <w:t>Stable Diffusion XL: https://huggingface.co/stabilityai/stable-diffusion-xl-base-1.0</w:t>
      </w:r>
    </w:p>
    <w:p>
      <w:pPr>
        <w:keepNext w:val="0"/>
        <w:numPr>
          <w:ilvl w:val="0"/>
          <w:numId w:val="10"/>
        </w:numPr>
        <w:spacing w:before="0" w:after="160" w:line="280" w:lineRule="auto"/>
      </w:pPr>
      <w:r>
        <w:rPr>
          <w:rFonts w:ascii="Calibri" w:hAnsi="Calibri" w:eastAsia="Calibri"/>
          <w:color w:val="182230"/>
          <w:sz w:val="22"/>
          <w:lang w:val="vi-VN"/>
        </w:rPr>
        <w:t>ControlNet Canny SDXL: https://huggingface.co/xinsir/controlnet-canny-sdxl-1.0</w:t>
      </w:r>
    </w:p>
    <w:p>
      <w:pPr>
        <w:keepNext w:val="0"/>
        <w:numPr>
          <w:ilvl w:val="0"/>
          <w:numId w:val="10"/>
        </w:numPr>
        <w:spacing w:before="0" w:after="160" w:line="280" w:lineRule="auto"/>
      </w:pPr>
      <w:r>
        <w:rPr>
          <w:rFonts w:ascii="Calibri" w:hAnsi="Calibri" w:eastAsia="Calibri"/>
          <w:color w:val="182230"/>
          <w:sz w:val="22"/>
          <w:lang w:val="vi-VN"/>
        </w:rPr>
        <w:t>InsightFace: https://github.com/deepinsight/insightface</w:t>
      </w:r>
    </w:p>
    <w:p>
      <w:pPr>
        <w:keepNext w:val="0"/>
        <w:numPr>
          <w:ilvl w:val="0"/>
          <w:numId w:val="10"/>
        </w:numPr>
        <w:spacing w:before="0" w:after="160" w:line="280" w:lineRule="auto"/>
      </w:pPr>
      <w:r>
        <w:rPr>
          <w:rFonts w:ascii="Calibri" w:hAnsi="Calibri" w:eastAsia="Calibri"/>
          <w:color w:val="182230"/>
          <w:sz w:val="22"/>
          <w:lang w:val="vi-VN"/>
        </w:rPr>
        <w:t>BiRefNet: https://github.com/ZhengPeng7/BiRefNet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tabs>
        <w:tab w:pos="9360" w:val="right"/>
      </w:tabs>
      <w:spacing w:before="0" w:after="0" w:line="264" w:lineRule="auto"/>
    </w:pPr>
    <w:r>
      <w:rPr>
        <w:rFonts w:ascii="Calibri" w:hAnsi="Calibri" w:eastAsia="Calibri"/>
        <w:color w:val="667085"/>
        <w:sz w:val="17"/>
        <w:lang w:val="vi-VN"/>
      </w:rPr>
      <w:t>Tài liệu thuyết trình kỹ thuật</w:t>
    </w:r>
    <w:r>
      <w:tab/>
    </w:r>
    <w:r>
      <w:rPr>
        <w:rFonts w:ascii="Calibri" w:hAnsi="Calibri" w:eastAsia="Calibri"/>
        <w:color w:val="667085"/>
        <w:sz w:val="17"/>
        <w:lang w:val="vi-VN"/>
      </w:rPr>
      <w:t xml:space="preserve">Trang </w:t>
    </w:r>
    <w:r>
      <w:rPr>
        <w:rFonts w:ascii="Calibri" w:hAnsi="Calibri" w:eastAsia="Calibri"/>
        <w:color w:val="667085"/>
        <w:sz w:val="18"/>
        <w:lang w:val="vi-VN"/>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64" w:lineRule="auto"/>
      <w:jc w:val="left"/>
    </w:pPr>
    <w:r>
      <w:rPr>
        <w:rFonts w:ascii="Calibri" w:hAnsi="Calibri" w:eastAsia="Calibri"/>
        <w:b/>
        <w:color w:val="667085"/>
        <w:sz w:val="17"/>
        <w:lang w:val="vi-VN"/>
      </w:rPr>
      <w:t>GENSTICKER  |  QUY TRÌNH E2E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82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E2E tạo sticker chibi giữ danh tính</dc:title>
  <dc:subject>GenSticker - SDXL, InstantID, ControlNet và BiRefNet</dc:subject>
  <dc:creator>GenSticker</dc:creator>
  <cp:keywords>GenSticker, InstantID, SDXL, ControlNet, chibi, E2E</cp:keywords>
  <dc:description>Tài liệu thuyết trình kỹ thuật</dc:description>
  <cp:lastModifiedBy/>
  <cp:revision>1</cp:revision>
  <dcterms:created xsi:type="dcterms:W3CDTF">2013-12-23T23:15:00Z</dcterms:created>
  <dcterms:modified xsi:type="dcterms:W3CDTF">2013-12-23T23:15:00Z</dcterms:modified>
  <cp:category/>
</cp:coreProperties>
</file>