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nvSpPr>
                        <wps:cNvPr id="2" name="Rechteck 1"/>
                        <wps:cNvSpPr/>
                      </wps:nvSpPr>
                      <wps:spPr>
                        <a:xfrm>
                          <a:off x="0" y="0"/>
                          <a:ext cx="5943600" cy="19080"/>
                        </a:xfrm>
                        <a:prstGeom prst="rect">
                          <a:avLst/>
                        </a:prstGeom>
                        <a:solidFill>
                          <a:srgbClr val="ffffff"/>
                        </a:solidFill>
                        <a:ln w="0">
                          <a:solidFill>
                            <a:srgbClr val="000000"/>
                          </a:solidFill>
                        </a:ln>
                      </wps:spPr>
                      <wps:bodyPr/>
                    </wps:wsp>
                  </a:graphicData>
                </a:graphic>
              </wp:inline>
            </w:drawing>
          </mc:Choice>
          <mc:Fallback>
            <w:pict>
              <v:rect id="shape_0" ID="Rechteck 1" fillcolor="white" stroked="t" o:allowincell="f" style="position:absolute;margin-left:0pt;margin-top:-1.55pt;width:467.95pt;height:1.45pt;mso-wrap-style:none;v-text-anchor:middle;mso-position-vertical:top">
                <v:fill o:detectmouseclick="t" type="solid" color2="black"/>
                <v:stroke color="black" joinstyle="round" endcap="flat"/>
                <w10:wrap type="non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del w:id="1"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2" w:author="Unknown Author" w:date="2026-05-29T09:14:22Z">
        <w:r>
          <w:rPr>
            <w:rFonts w:cs="Arial" w:ascii="Arial" w:hAnsi="Arial"/>
          </w:rPr>
          <w:t>78</w:t>
        </w:r>
      </w:ins>
      <w:del w:id="3" w:author="Unknown Author" w:date="2026-05-29T09:14:20Z">
        <w:r>
          <w:rPr>
            <w:rFonts w:cs="Arial" w:ascii="Arial" w:hAnsi="Arial"/>
          </w:rPr>
          <w:delText>93</w:delText>
        </w:r>
      </w:del>
      <w:r>
        <w:rPr>
          <w:rFonts w:cs="Arial" w:ascii="Arial" w:hAnsi="Arial"/>
        </w:rPr>
        <w:t xml:space="preserve"> blank paraffin scratches (paraffin controls), </w:t>
      </w:r>
      <w:ins w:id="4" w:author="Unknown Author" w:date="2026-05-29T09:14:43Z">
        <w:r>
          <w:rPr>
            <w:rFonts w:cs="Arial" w:ascii="Arial" w:hAnsi="Arial"/>
          </w:rPr>
          <w:t>207</w:t>
        </w:r>
      </w:ins>
      <w:del w:id="5" w:author="Unknown Author" w:date="2026-05-29T09:14:41Z">
        <w:r>
          <w:rPr>
            <w:rFonts w:cs="Arial" w:ascii="Arial" w:hAnsi="Arial"/>
          </w:rPr>
          <w:delText>133</w:delText>
        </w:r>
      </w:del>
      <w:r>
        <w:rPr>
          <w:rFonts w:cs="Arial" w:ascii="Arial" w:hAnsi="Arial"/>
        </w:rPr>
        <w:t xml:space="preserve"> lysis buffer controls (buffer), and </w:t>
      </w:r>
      <w:ins w:id="6" w:author="Unknown Author" w:date="2026-05-29T09:16:49Z">
        <w:r>
          <w:rPr>
            <w:rFonts w:cs="Arial" w:ascii="Arial" w:hAnsi="Arial"/>
          </w:rPr>
          <w:t>52</w:t>
        </w:r>
      </w:ins>
      <w:del w:id="7" w:author="Unknown Author" w:date="2026-05-29T09:16:47Z">
        <w:r>
          <w:rPr>
            <w:rFonts w:cs="Arial" w:ascii="Arial" w:hAnsi="Arial"/>
          </w:rPr>
          <w:delText>11</w:delText>
        </w:r>
      </w:del>
      <w:del w:id="8"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rFonts w:cs="Arial" w:ascii="Arial" w:hAnsi="Arial"/>
        </w:rPr>
        <w:commentReference w:id="5"/>
      </w:r>
      <w:r>
        <w:rPr>
          <w:rFonts w:cs="Arial" w:ascii="Arial" w:hAnsi="Arial"/>
        </w:rPr>
      </w:r>
      <w:commentRangeEnd w:id="7"/>
      <w:r>
        <w:commentReference w:id="7"/>
      </w:r>
      <w:r>
        <w:rPr>
          <w:rFonts w:cs="Arial" w:ascii="Arial" w:hAnsi="Arial"/>
        </w:rPr>
      </w:r>
      <w:commentRangeEnd w:id="6"/>
      <w:r>
        <w:commentReference w:id="6"/>
      </w:r>
      <w:r>
        <w:rPr>
          <w:rFonts w:cs="Arial" w:ascii="Arial" w:hAnsi="Arial"/>
        </w:rPr>
        <w:t>, yielding an initial pool of 6,</w:t>
      </w:r>
      <w:ins w:id="9" w:author="Unknown Author" w:date="2026-05-29T09:17:06Z">
        <w:r>
          <w:rPr>
            <w:rFonts w:cs="Arial" w:ascii="Arial" w:hAnsi="Arial"/>
          </w:rPr>
          <w:t>017</w:t>
        </w:r>
      </w:ins>
      <w:del w:id="10" w:author="Unknown Author" w:date="2026-05-29T09:17:03Z">
        <w:r>
          <w:rPr>
            <w:rFonts w:cs="Arial" w:ascii="Arial" w:hAnsi="Arial"/>
          </w:rPr>
          <w:delText>128</w:delText>
        </w:r>
      </w:del>
      <w:r>
        <w:rPr>
          <w:rFonts w:cs="Arial" w:ascii="Arial" w:hAnsi="Arial"/>
        </w:rPr>
        <w:t xml:space="preserve"> taxa</w:t>
      </w:r>
      <w:del w:id="11" w:author="Unknown Author" w:date="2026-05-29T09:20:00Z">
        <w:r>
          <w:rPr>
            <w:rFonts w:cs="Arial" w:ascii="Arial" w:hAnsi="Arial"/>
          </w:rPr>
          <w:delText>.</w:delText>
        </w:r>
      </w:del>
      <w:r>
        <w:rPr>
          <w:rFonts w:cs="Arial" w:ascii="Arial" w:hAnsi="Arial"/>
        </w:rPr>
        <w:t>.</w:t>
      </w:r>
      <w:del w:id="12" w:author="Unknown Author" w:date="2026-05-29T09:20:21Z">
        <w:r>
          <w:rPr>
            <w:rFonts w:cs="Arial" w:ascii="Arial" w:hAnsi="Arial"/>
          </w:rPr>
          <w:delText xml:space="preserve"> Taxa with extremely low prevalence or abundance were removed (See Methods section</w:delText>
        </w:r>
      </w:del>
      <w:del w:id="13" w:author="Unknown Author" w:date="2026-05-29T09:20:21Z">
        <w:r>
          <w:rPr>
            <w:rFonts w:cs="Arial" w:ascii="Arial" w:hAnsi="Arial"/>
          </w:rPr>
          <w:commentReference w:id="8"/>
        </w:r>
      </w:del>
      <w:del w:id="14" w:author="Unknown Author" w:date="2026-05-29T09:20:21Z">
        <w:r>
          <w:rPr>
            <w:rFonts w:cs="Arial" w:ascii="Arial" w:hAnsi="Arial"/>
          </w:rPr>
          <w:delText>),</w:delText>
        </w:r>
      </w:del>
      <w:ins w:id="15" w:author="Unknown Author" w:date="2026-05-29T09:20:28Z">
        <w:r>
          <w:rPr>
            <w:rFonts w:cs="Arial" w:ascii="Arial" w:hAnsi="Arial"/>
          </w:rPr>
          <w:t xml:space="preserve"> </w:t>
        </w:r>
      </w:ins>
      <w:ins w:id="16" w:author="Unknown Author" w:date="2026-05-29T09:20:28Z">
        <w:r>
          <w:rPr>
            <w:rFonts w:cs="Arial" w:ascii="Arial" w:hAnsi="Arial"/>
          </w:rPr>
          <w:t xml:space="preserve">To reduce the noise, </w:t>
        </w:r>
      </w:ins>
      <w:ins w:id="17" w:author="Unknown Author" w:date="2026-05-29T09:22:25Z">
        <w:r>
          <w:rPr>
            <w:rFonts w:cs="Arial" w:ascii="Arial" w:hAnsi="Arial"/>
          </w:rPr>
          <w:t>we applied the following filtering</w:t>
        </w:r>
      </w:ins>
      <w:ins w:id="18" w:author="Unknown Author" w:date="2026-05-29T09:23:47Z">
        <w:r>
          <w:rPr>
            <w:rFonts w:cs="Arial" w:ascii="Arial" w:hAnsi="Arial"/>
          </w:rPr>
          <w:t xml:space="preserve">: </w:t>
        </w:r>
      </w:ins>
      <w:ins w:id="19" w:author="Unknown Author" w:date="2026-05-29T09:23:47Z">
        <w:r>
          <w:rPr>
            <w:rFonts w:cs="Arial" w:ascii="Arial" w:hAnsi="Arial"/>
          </w:rPr>
          <w:t xml:space="preserve">i) samples whose read number are less than 500 were removed from further analyses; ii) </w:t>
        </w:r>
      </w:ins>
      <w:ins w:id="20" w:author="Unknown Author" w:date="2026-05-29T09:23:47Z">
        <w:r>
          <w:rPr>
            <w:rFonts w:cs="Arial" w:ascii="Arial" w:hAnsi="Arial"/>
          </w:rPr>
          <w:t>to eliminate extremely rare</w:t>
        </w:r>
      </w:ins>
      <w:ins w:id="21" w:author="Unknown Author" w:date="2026-05-29T09:23:47Z">
        <w:r>
          <w:rPr>
            <w:rFonts w:cs="Arial" w:ascii="Arial" w:hAnsi="Arial"/>
          </w:rPr>
          <w:t xml:space="preserve"> </w:t>
        </w:r>
      </w:ins>
      <w:ins w:id="22" w:author="Unknown Author" w:date="2026-05-29T09:23:47Z">
        <w:r>
          <w:rPr>
            <w:rFonts w:cs="Arial" w:ascii="Arial" w:hAnsi="Arial"/>
          </w:rPr>
          <w:t>taxa: prevalence detection threshold for each taxa is 2 reads, taxa must happen in at least one sample, and the total abundance of taxa is at least 1e-6, or 19 reads in our setting.</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w:t>
        </w:r>
      </w:ins>
      <w:ins w:id="27" w:author="Unknown Author" w:date="2026-05-29T09:42:52Z">
        <w:r>
          <w:rPr>
            <w:rFonts w:cs="Arial" w:ascii="Arial" w:hAnsi="Arial"/>
          </w:rPr>
          <w:t>then</w:t>
        </w:r>
      </w:ins>
      <w:r>
        <w:rPr>
          <w:rFonts w:cs="Arial" w:ascii="Arial" w:hAnsi="Arial"/>
        </w:rPr>
        <w:t xml:space="preserve"> normalized via Wrench (8) or rarefaction (9). After filtering, 2</w:t>
      </w:r>
      <w:ins w:id="28" w:author="Unknown Author" w:date="2026-05-29T09:52:51Z">
        <w:r>
          <w:rPr>
            <w:rFonts w:cs="Arial" w:ascii="Arial" w:hAnsi="Arial"/>
          </w:rPr>
          <w:t>69</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3,028</w:t>
        </w:r>
      </w:ins>
      <w:del w:id="39"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0" w:author="Unknown Author" w:date="2026-05-29T09:59:19Z">
        <w:r>
          <w:rPr>
            <w:rFonts w:cs="Arial" w:ascii="Arial" w:hAnsi="Arial"/>
          </w:rPr>
          <w:t>5</w:t>
        </w:r>
      </w:ins>
      <w:del w:id="41"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persons (LP), year, and season (Figure 1.</w:t>
      </w:r>
      <w:ins w:id="42" w:author="Unknown Author" w:date="2026-05-29T09:51:25Z">
        <w:r>
          <w:rPr>
            <w:rFonts w:cs="Arial" w:ascii="Arial" w:hAnsi="Arial"/>
          </w:rPr>
          <w:t>B</w:t>
        </w:r>
      </w:ins>
      <w:del w:id="43" w:author="Unknown Author" w:date="2026-05-29T09:51:30Z">
        <w:r>
          <w:rPr>
            <w:rFonts w:cs="Arial" w:ascii="Arial" w:hAnsi="Arial"/>
          </w:rPr>
          <w:delText xml:space="preserve">1, lower </w:delText>
        </w:r>
      </w:del>
      <w:del w:id="44" w:author="Unknown Author" w:date="2026-05-29T09:51:30Z">
        <w:r>
          <w:rPr>
            <w:rFonts w:cs="Arial" w:ascii="Arial" w:hAnsi="Arial"/>
          </w:rPr>
          <w:commentReference w:id="9"/>
        </w:r>
      </w:del>
      <w:del w:id="45" w:author="Unknown Author" w:date="2026-05-29T09:51:32Z">
        <w:r>
          <w:rPr>
            <w:rFonts w:cs="Arial" w:ascii="Arial" w:hAnsi="Arial"/>
          </w:rPr>
          <w:delText>panel</w:delText>
        </w:r>
      </w:del>
      <w:r>
        <w:rPr>
          <w:rFonts w:cs="Arial" w:ascii="Arial" w:hAnsi="Arial"/>
        </w:rPr>
        <w:t>)</w:t>
      </w:r>
      <w:bookmarkEnd w:id="3"/>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46" w:author="Unknown Author" w:date="2026-05-29T10:08:32Z">
        <w:r>
          <w:rPr>
            <w:rFonts w:cs="Arial" w:ascii="Arial" w:hAnsi="Arial"/>
          </w:rPr>
          <w:delText xml:space="preserve">Intra-sample </w:delText>
        </w:r>
      </w:del>
      <w:del w:id="47" w:author="Unknown Author" w:date="2026-05-29T10:08:32Z">
        <w:r>
          <w:rPr>
            <w:rFonts w:cs="Arial" w:ascii="Arial" w:hAnsi="Arial"/>
          </w:rPr>
          <w:commentReference w:id="10"/>
        </w:r>
      </w:del>
      <w:del w:id="48" w:author="Unknown Author" w:date="2026-05-29T10:08:32Z">
        <w:r>
          <w:rPr>
            <w:rFonts w:cs="Arial" w:ascii="Arial" w:hAnsi="Arial"/>
          </w:rPr>
          <w:delText xml:space="preserve">and inter-sample </w:delText>
        </w:r>
      </w:del>
      <w:del w:id="49" w:author="Unknown Author" w:date="2026-05-29T10:08:32Z">
        <w:r>
          <w:rPr>
            <w:rFonts w:cs="Arial" w:ascii="Arial" w:hAnsi="Arial"/>
          </w:rPr>
          <w:commentReference w:id="11"/>
        </w:r>
      </w:del>
      <w:del w:id="50" w:author="Unknown Author" w:date="2026-05-29T10:08:32Z">
        <w:r>
          <w:rPr>
            <w:rFonts w:cs="Arial" w:ascii="Arial" w:hAnsi="Arial"/>
          </w:rPr>
          <w:commentReference w:id="12"/>
        </w:r>
      </w:del>
      <w:del w:id="51" w:author="Unknown Author" w:date="2026-05-29T10:08:32Z">
        <w:r>
          <w:rPr>
            <w:rFonts w:cs="Arial" w:ascii="Arial" w:hAnsi="Arial"/>
          </w:rPr>
          <w:commentReference w:id="13"/>
        </w:r>
      </w:del>
      <w:del w:id="52" w:author="Unknown Author" w:date="2026-05-29T10:08:32Z">
        <w:r>
          <w:rPr>
            <w:rFonts w:cs="Arial" w:ascii="Arial" w:hAnsi="Arial"/>
          </w:rPr>
          <w:commentReference w:id="14"/>
        </w:r>
      </w:del>
      <w:del w:id="53" w:author="Unknown Author" w:date="2026-05-29T10:08:32Z">
        <w:r>
          <w:rPr>
            <w:rFonts w:cs="Arial" w:ascii="Arial" w:hAnsi="Arial"/>
          </w:rPr>
          <w:delText>differences in microbial diversity</w:delText>
        </w:r>
      </w:del>
      <w:ins w:id="54" w:author="Unknown Author" w:date="2026-05-29T10:08:39Z">
        <w:r>
          <w:rPr>
            <w:rFonts w:cs="Arial" w:ascii="Arial" w:hAnsi="Arial"/>
          </w:rPr>
          <w:t>Microbial alpha and beta diversities</w:t>
        </w:r>
      </w:ins>
      <w:r>
        <w:rPr>
          <w:rFonts w:cs="Arial" w:ascii="Arial" w:hAnsi="Arial"/>
        </w:rPr>
        <w:t xml:space="preserve"> were observed across control types (Figures. 1.2 and 1.3).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ins w:id="55" w:author="Unknown Author" w:date="2026-05-29T10:07:22Z">
        <w:r>
          <w:rPr>
            <w:rFonts w:cs="Arial" w:ascii="Arial" w:hAnsi="Arial"/>
          </w:rPr>
        </w:r>
      </w:ins>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rPr>
      </w:pPr>
      <w:r>
        <w:rPr>
          <w:rFonts w:cs="Arial" w:ascii="Arial" w:hAnsi="Arial"/>
        </w:rPr>
        <w:t>NOTES:</w:t>
      </w:r>
    </w:p>
    <w:p>
      <w:pPr>
        <w:pStyle w:val="Compact"/>
        <w:numPr>
          <w:ilvl w:val="0"/>
          <w:numId w:val="5"/>
        </w:numPr>
        <w:spacing w:lineRule="auto" w:line="480"/>
        <w:jc w:val="both"/>
        <w:rPr>
          <w:rFonts w:ascii="Arial" w:hAnsi="Arial" w:cs="Arial"/>
        </w:rPr>
      </w:pPr>
      <w:r>
        <w:rPr>
          <w:rFonts w:cs="Arial" w:ascii="Arial" w:hAnsi="Arial"/>
        </w:rPr>
        <w:t>Year: #observed species (sig. different), shannon index (n.s), beta diversity (significant)</w:t>
      </w:r>
    </w:p>
    <w:p>
      <w:pPr>
        <w:pStyle w:val="Compact"/>
        <w:numPr>
          <w:ilvl w:val="0"/>
          <w:numId w:val="6"/>
        </w:numPr>
        <w:spacing w:lineRule="auto" w:line="480"/>
        <w:jc w:val="both"/>
        <w:rPr>
          <w:rFonts w:ascii="Arial" w:hAnsi="Arial" w:cs="Arial"/>
        </w:rPr>
      </w:pPr>
      <w:bookmarkStart w:id="4" w:name="diversity-of-negative-controls"/>
      <w:r>
        <w:rPr>
          <w:rFonts w:cs="Arial" w:ascii="Arial" w:hAnsi="Arial"/>
        </w:rPr>
        <w:t>Techicians, seasons: alpha diversity (mixed), beta diversity (significant)</w:t>
      </w:r>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r>
        <w:rPr>
          <w:rFonts w:cs="Arial" w:ascii="Arial" w:hAnsi="Arial"/>
        </w:rPr>
        <w:t xml:space="preserve">In total, … different species were identified in all NCTs. To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both high prevalent and high abundant in the NCTs suggesting an introduction of contamination by the LPs. </w:t>
      </w:r>
      <w:r>
        <w:rPr>
          <w:rFonts w:cs="Arial" w:ascii="Arial" w:hAnsi="Arial"/>
        </w:rPr>
        <w:commentReference w:id="18"/>
      </w:r>
      <w:commentRangeStart w:id="19"/>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19"/>
      <w:r>
        <w:commentReference w:id="19"/>
      </w:r>
      <w:r>
        <w:rPr>
          <w:rFonts w:cs="Arial" w:ascii="Arial" w:hAnsi="Arial"/>
        </w:rPr>
      </w:r>
    </w:p>
    <w:p>
      <w:pPr>
        <w:pStyle w:val="BodyText"/>
        <w:spacing w:lineRule="auto" w:line="480"/>
        <w:jc w:val="both"/>
        <w:rPr>
          <w:rFonts w:ascii="Arial" w:hAnsi="Arial" w:cs="Arial"/>
        </w:rPr>
      </w:pPr>
      <w:r>
        <w:rPr>
          <w:rFonts w:cs="Arial" w:ascii="Arial" w:hAnsi="Arial"/>
        </w:rPr>
        <w:commentReference w:id="20"/>
      </w:r>
      <w:r>
        <w:rPr>
          <w:rFonts w:cs="Arial" w:ascii="Arial" w:hAnsi="Arial"/>
        </w:rPr>
        <w:br/>
      </w:r>
      <w:commentRangeStart w:id="21"/>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1"/>
      <w:r>
        <w:commentReference w:id="21"/>
      </w:r>
      <w:r>
        <w:rPr>
          <w:rFonts w:cs="Arial" w:ascii="Arial" w:hAnsi="Arial"/>
        </w:rPr>
        <w:t>.</w:t>
      </w:r>
    </w:p>
    <w:p>
      <w:pPr>
        <w:pStyle w:val="BodyText"/>
        <w:spacing w:lineRule="auto" w:line="480"/>
        <w:jc w:val="both"/>
        <w:rPr>
          <w:rFonts w:ascii="Arial" w:hAnsi="Arial" w:cs="Arial"/>
        </w:rPr>
      </w:pPr>
      <w:commentRangeStart w:id="22"/>
      <w:r>
        <w:rPr>
          <w:rFonts w:cs="Arial" w:ascii="Arial" w:hAnsi="Arial"/>
        </w:rPr>
        <w:t xml:space="preserve">Following the correction for batch effects, differential abundance analysis (DAA) among control types revealed several taxa specifically enriched in paraffin controls (taxa </w:t>
      </w:r>
      <w:r>
        <w:rPr>
          <w:rFonts w:cs="Arial" w:ascii="Arial" w:hAnsi="Arial"/>
          <w:b/>
          <w:bCs/>
        </w:rPr>
        <w:t>XXX</w:t>
      </w:r>
      <w:r>
        <w:rPr>
          <w:rFonts w:cs="Arial" w:ascii="Arial" w:hAnsi="Arial"/>
        </w:rPr>
        <w:t xml:space="preserve"> from the analyses, Figure 1.6), </w:t>
      </w:r>
      <w:r>
        <w:rPr>
          <w:rFonts w:cs="Arial" w:ascii="Arial" w:hAnsi="Arial"/>
        </w:rPr>
      </w:r>
      <w:commentRangeEnd w:id="22"/>
      <w:r>
        <w:commentReference w:id="22"/>
      </w:r>
      <w:r>
        <w:rPr>
          <w:rFonts w:cs="Arial" w:ascii="Arial" w:hAnsi="Arial"/>
        </w:rPr>
        <w:t>pointing to contamination sources specific to paraffin embedding procedures.</w:t>
      </w:r>
    </w:p>
    <w:p>
      <w:pPr>
        <w:pStyle w:val="BodyText"/>
        <w:spacing w:lineRule="auto" w:line="480"/>
        <w:jc w:val="both"/>
        <w:rPr>
          <w:rFonts w:ascii="Arial" w:hAnsi="Arial" w:cs="Arial"/>
        </w:rPr>
      </w:pPr>
      <w:r>
        <w:rPr>
          <w:rFonts w:cs="Arial" w:ascii="Arial" w:hAnsi="Arial"/>
        </w:rPr>
        <w:t>Need elaborations</w:t>
      </w:r>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810"/>
        <w:gridCol w:w="990"/>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5"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9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56"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57" w:author="Unknown Author" w:date="2026-05-29T09:59:51Z">
              <w:r>
                <w:rPr>
                  <w:rFonts w:eastAsia="Aptos" w:cs="Arial" w:ascii="Arial" w:hAnsi="Arial"/>
                  <w:kern w:val="0"/>
                  <w:sz w:val="24"/>
                  <w:szCs w:val="24"/>
                  <w:lang w:val="en-US" w:eastAsia="en-US" w:bidi="ar-SA"/>
                </w:rPr>
                <w:t>‍</w:t>
              </w:r>
            </w:ins>
            <w:ins w:id="58" w:author="Unknown Author" w:date="2026-05-29T09:59:51Z">
              <w:r>
                <w:rPr>
                  <w:rFonts w:eastAsia="Aptos" w:cs="Arial" w:ascii="Arial" w:hAnsi="Arial"/>
                  <w:kern w:val="0"/>
                  <w:sz w:val="24"/>
                  <w:szCs w:val="24"/>
                  <w:lang w:val="en-US" w:eastAsia="en-US" w:bidi="ar-SA"/>
                </w:rPr>
                <w:t>2025</w:t>
              </w:r>
            </w:ins>
          </w:p>
        </w:tc>
      </w:tr>
      <w:tr>
        <w:trPr/>
        <w:tc>
          <w:tcPr>
            <w:tcW w:w="172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59" w:author="Unknown Author" w:date="2026-05-29T10:03:40Z">
              <w:r>
                <w:rPr>
                  <w:rFonts w:eastAsia="Aptos" w:cs="Arial" w:ascii="Arial" w:hAnsi="Arial"/>
                  <w:kern w:val="0"/>
                  <w:sz w:val="24"/>
                  <w:szCs w:val="24"/>
                  <w:lang w:val="en-US" w:eastAsia="en-US" w:bidi="ar-SA"/>
                </w:rPr>
                <w:t>6</w:t>
              </w:r>
            </w:ins>
            <w:del w:id="60" w:author="Unknown Author" w:date="2026-05-29T10:03:40Z">
              <w:r>
                <w:rPr>
                  <w:rFonts w:eastAsia="Aptos" w:cs="Arial" w:ascii="Arial" w:hAnsi="Arial"/>
                  <w:kern w:val="0"/>
                  <w:sz w:val="24"/>
                  <w:szCs w:val="24"/>
                  <w:lang w:val="en-US" w:eastAsia="en-US" w:bidi="ar-SA"/>
                </w:rPr>
                <w:delText>9</w:delText>
              </w:r>
            </w:del>
          </w:p>
        </w:tc>
        <w:tc>
          <w:tcPr>
            <w:tcW w:w="99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61" w:author="Unknown Author" w:date="2026-05-29T10:04:07Z">
              <w:r>
                <w:rPr>
                  <w:rFonts w:eastAsia="Aptos" w:cs="Arial" w:ascii="Arial" w:hAnsi="Arial"/>
                  <w:kern w:val="0"/>
                  <w:sz w:val="24"/>
                  <w:szCs w:val="24"/>
                  <w:lang w:val="en-US" w:eastAsia="en-US" w:bidi="ar-SA"/>
                </w:rPr>
                <w:t>7</w:t>
              </w:r>
            </w:ins>
            <w:del w:id="62"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63" w:author="Unknown Author" w:date="2026-05-29T10:04:30Z">
              <w:r>
                <w:rPr>
                  <w:rFonts w:eastAsia="Aptos" w:cs="Arial" w:ascii="Arial" w:hAnsi="Arial"/>
                  <w:kern w:val="0"/>
                  <w:sz w:val="24"/>
                  <w:szCs w:val="24"/>
                  <w:lang w:val="en-US" w:eastAsia="en-US" w:bidi="ar-SA"/>
                </w:rPr>
                <w:t>17</w:t>
              </w:r>
            </w:ins>
            <w:del w:id="64"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65" w:author="Unknown Author" w:date="2026-05-29T10:04:57Z">
              <w:r>
                <w:rPr>
                  <w:rFonts w:eastAsia="Aptos" w:cs="Arial" w:ascii="Arial" w:hAnsi="Arial"/>
                  <w:kern w:val="0"/>
                  <w:sz w:val="24"/>
                  <w:szCs w:val="24"/>
                  <w:lang w:val="en-US" w:eastAsia="en-US" w:bidi="ar-SA"/>
                </w:rPr>
                <w:t>38</w:t>
              </w:r>
            </w:ins>
            <w:del w:id="66" w:author="Unknown Author" w:date="2026-05-29T10:04:56Z">
              <w:r>
                <w:rPr>
                  <w:rFonts w:eastAsia="Aptos" w:cs="Arial" w:ascii="Arial" w:hAnsi="Arial"/>
                  <w:kern w:val="0"/>
                  <w:sz w:val="24"/>
                  <w:szCs w:val="24"/>
                  <w:lang w:val="en-US" w:eastAsia="en-US" w:bidi="ar-SA"/>
                </w:rPr>
                <w:delText>0</w:delText>
              </w:r>
            </w:del>
          </w:p>
        </w:tc>
        <w:tc>
          <w:tcPr>
            <w:cellIns w:id="67"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68" w:author="Unknown Author" w:date="2026-05-29T09:59:51Z">
              <w:r>
                <w:rPr>
                  <w:rFonts w:eastAsia="Aptos" w:cs="Arial" w:ascii="Arial" w:hAnsi="Arial"/>
                  <w:kern w:val="0"/>
                  <w:sz w:val="24"/>
                  <w:szCs w:val="24"/>
                  <w:lang w:val="en-US" w:eastAsia="en-US" w:bidi="ar-SA"/>
                </w:rPr>
                <w:t>‍</w:t>
              </w:r>
            </w:ins>
            <w:ins w:id="69" w:author="Unknown Author" w:date="2026-05-29T10:03:06Z">
              <w:r>
                <w:rPr>
                  <w:rFonts w:eastAsia="Aptos" w:cs="Arial" w:ascii="Arial" w:hAnsi="Arial"/>
                  <w:kern w:val="0"/>
                  <w:sz w:val="24"/>
                  <w:szCs w:val="24"/>
                  <w:lang w:val="en-US" w:eastAsia="en-US" w:bidi="ar-SA"/>
                </w:rPr>
                <w:t>19</w:t>
              </w:r>
            </w:ins>
          </w:p>
        </w:tc>
      </w:tr>
      <w:tr>
        <w:trPr/>
        <w:tc>
          <w:tcPr>
            <w:tcW w:w="172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0" w:type="dxa"/>
            <w:tcBorders/>
          </w:tcPr>
          <w:p>
            <w:pPr>
              <w:pStyle w:val="Compact"/>
              <w:widowControl/>
              <w:suppressAutoHyphens w:val="true"/>
              <w:spacing w:lineRule="auto" w:line="480" w:before="36" w:after="36"/>
              <w:jc w:val="both"/>
              <w:rPr>
                <w:rFonts w:ascii="Arial" w:hAnsi="Arial" w:eastAsia="Aptos" w:cs="Arial"/>
              </w:rPr>
            </w:pPr>
            <w:ins w:id="70" w:author="Unknown Author" w:date="2026-05-29T10:03:44Z">
              <w:r>
                <w:rPr>
                  <w:rFonts w:eastAsia="Aptos" w:cs="Arial" w:ascii="Arial" w:hAnsi="Arial"/>
                  <w:kern w:val="0"/>
                  <w:sz w:val="24"/>
                  <w:szCs w:val="24"/>
                  <w:lang w:val="en-US" w:eastAsia="en-US" w:bidi="ar-SA"/>
                </w:rPr>
                <w:t>2</w:t>
              </w:r>
            </w:ins>
            <w:del w:id="71" w:author="Unknown Author" w:date="2026-05-29T10:03:44Z">
              <w:r>
                <w:rPr>
                  <w:rFonts w:eastAsia="Aptos" w:cs="Arial" w:ascii="Arial" w:hAnsi="Arial"/>
                  <w:kern w:val="0"/>
                  <w:sz w:val="24"/>
                  <w:szCs w:val="24"/>
                  <w:lang w:val="en-US" w:eastAsia="en-US" w:bidi="ar-SA"/>
                </w:rPr>
                <w:delText>5</w:delText>
              </w:r>
            </w:del>
          </w:p>
        </w:tc>
        <w:tc>
          <w:tcPr>
            <w:tcW w:w="99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72" w:author="Unknown Author" w:date="2026-05-29T10:04:11Z">
              <w:r>
                <w:rPr>
                  <w:rFonts w:eastAsia="Aptos" w:cs="Arial" w:ascii="Arial" w:hAnsi="Arial"/>
                  <w:kern w:val="0"/>
                  <w:sz w:val="24"/>
                  <w:szCs w:val="24"/>
                  <w:lang w:val="en-US" w:eastAsia="en-US" w:bidi="ar-SA"/>
                </w:rPr>
                <w:t>6</w:t>
              </w:r>
            </w:ins>
            <w:del w:id="73"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74" w:author="Unknown Author" w:date="2026-05-29T10:04:35Z">
              <w:r>
                <w:rPr>
                  <w:rFonts w:eastAsia="Aptos" w:cs="Arial" w:ascii="Arial" w:hAnsi="Arial"/>
                  <w:kern w:val="0"/>
                  <w:sz w:val="24"/>
                  <w:szCs w:val="24"/>
                  <w:lang w:val="en-US" w:eastAsia="en-US" w:bidi="ar-SA"/>
                </w:rPr>
                <w:t>9</w:t>
              </w:r>
            </w:ins>
            <w:del w:id="75"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76" w:author="Unknown Author" w:date="2026-05-29T10:05:01Z">
              <w:r>
                <w:rPr>
                  <w:rFonts w:eastAsia="Aptos" w:cs="Arial" w:ascii="Arial" w:hAnsi="Arial"/>
                  <w:kern w:val="0"/>
                  <w:sz w:val="24"/>
                  <w:szCs w:val="24"/>
                  <w:lang w:val="en-US" w:eastAsia="en-US" w:bidi="ar-SA"/>
                </w:rPr>
                <w:delText>2</w:delText>
              </w:r>
            </w:del>
          </w:p>
        </w:tc>
        <w:tc>
          <w:tcPr>
            <w:cellIns w:id="77"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78" w:author="Unknown Author" w:date="2026-05-29T09:59:51Z">
              <w:r>
                <w:rPr>
                  <w:rFonts w:eastAsia="Aptos" w:cs="Arial" w:ascii="Arial" w:hAnsi="Arial"/>
                  <w:kern w:val="0"/>
                  <w:sz w:val="24"/>
                  <w:szCs w:val="24"/>
                  <w:lang w:val="en-US" w:eastAsia="en-US" w:bidi="ar-SA"/>
                </w:rPr>
                <w:t>‍</w:t>
              </w:r>
            </w:ins>
            <w:ins w:id="79" w:author="Unknown Author" w:date="2026-05-29T10:03:14Z">
              <w:r>
                <w:rPr>
                  <w:rFonts w:eastAsia="Aptos" w:cs="Arial" w:ascii="Arial" w:hAnsi="Arial"/>
                  <w:kern w:val="0"/>
                  <w:sz w:val="24"/>
                  <w:szCs w:val="24"/>
                  <w:lang w:val="en-US" w:eastAsia="en-US" w:bidi="ar-SA"/>
                </w:rPr>
                <w:t>7</w:t>
              </w:r>
            </w:ins>
          </w:p>
        </w:tc>
      </w:tr>
      <w:tr>
        <w:trPr/>
        <w:tc>
          <w:tcPr>
            <w:tcW w:w="172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90" w:type="dxa"/>
            <w:tcBorders/>
          </w:tcPr>
          <w:p>
            <w:pPr>
              <w:pStyle w:val="Compact"/>
              <w:widowControl/>
              <w:suppressAutoHyphens w:val="true"/>
              <w:spacing w:lineRule="auto" w:line="480" w:before="36" w:after="36"/>
              <w:jc w:val="both"/>
              <w:rPr>
                <w:rFonts w:ascii="Arial" w:hAnsi="Arial" w:eastAsia="Aptos" w:cs="Arial"/>
              </w:rPr>
            </w:pPr>
            <w:ins w:id="80" w:author="Unknown Author" w:date="2026-05-29T10:04:16Z">
              <w:r>
                <w:rPr>
                  <w:rFonts w:eastAsia="Aptos" w:cs="Arial" w:ascii="Arial" w:hAnsi="Arial"/>
                  <w:kern w:val="0"/>
                  <w:sz w:val="24"/>
                  <w:szCs w:val="24"/>
                  <w:lang w:val="en-US" w:eastAsia="en-US" w:bidi="ar-SA"/>
                </w:rPr>
                <w:t>4</w:t>
              </w:r>
            </w:ins>
            <w:del w:id="81"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82" w:author="Unknown Author" w:date="2026-05-29T10:04:40Z">
              <w:r>
                <w:rPr>
                  <w:rFonts w:eastAsia="Aptos" w:cs="Arial" w:ascii="Arial" w:hAnsi="Arial"/>
                  <w:kern w:val="0"/>
                  <w:sz w:val="24"/>
                  <w:szCs w:val="24"/>
                  <w:lang w:val="en-US" w:eastAsia="en-US" w:bidi="ar-SA"/>
                </w:rPr>
                <w:t>4</w:t>
              </w:r>
            </w:ins>
            <w:del w:id="83"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84" w:author="Unknown Author" w:date="2026-05-29T10:05:05Z">
              <w:r>
                <w:rPr>
                  <w:rFonts w:eastAsia="Aptos" w:cs="Arial" w:ascii="Arial" w:hAnsi="Arial"/>
                  <w:kern w:val="0"/>
                  <w:sz w:val="24"/>
                  <w:szCs w:val="24"/>
                  <w:lang w:val="en-US" w:eastAsia="en-US" w:bidi="ar-SA"/>
                </w:rPr>
                <w:t>8</w:t>
              </w:r>
            </w:ins>
            <w:del w:id="85" w:author="Unknown Author" w:date="2026-05-29T10:05:05Z">
              <w:r>
                <w:rPr>
                  <w:rFonts w:eastAsia="Aptos" w:cs="Arial" w:ascii="Arial" w:hAnsi="Arial"/>
                  <w:kern w:val="0"/>
                  <w:sz w:val="24"/>
                  <w:szCs w:val="24"/>
                  <w:lang w:val="en-US" w:eastAsia="en-US" w:bidi="ar-SA"/>
                </w:rPr>
                <w:delText>0</w:delText>
              </w:r>
            </w:del>
          </w:p>
        </w:tc>
        <w:tc>
          <w:tcPr>
            <w:cellIns w:id="86"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87" w:author="Unknown Author" w:date="2026-05-29T09:59:51Z">
              <w:r>
                <w:rPr>
                  <w:rFonts w:eastAsia="Aptos" w:cs="Arial" w:ascii="Arial" w:hAnsi="Arial"/>
                  <w:kern w:val="0"/>
                  <w:sz w:val="24"/>
                  <w:szCs w:val="24"/>
                  <w:lang w:val="en-US" w:eastAsia="en-US" w:bidi="ar-SA"/>
                </w:rPr>
                <w:t>‍</w:t>
              </w:r>
            </w:ins>
            <w:ins w:id="88"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3" name="Rechteck 3"/>
                <a:graphic xmlns:a="http://schemas.openxmlformats.org/drawingml/2006/main">
                  <a:graphicData uri="http://schemas.microsoft.com/office/word/2010/wordprocessingShape">
                    <wps:wsp>
                      <wps:cNvSpPr/>
                      <wps:nvSpPr>
                        <wps:cNvPr id="4" name="Rechteck 3"/>
                        <wps:cNvSpPr/>
                      </wps:nvSpPr>
                      <wps:spPr>
                        <a:xfrm>
                          <a:off x="0" y="0"/>
                          <a:ext cx="720" cy="19080"/>
                        </a:xfrm>
                        <a:prstGeom prst="rect">
                          <a:avLst/>
                        </a:prstGeom>
                        <a:solidFill>
                          <a:srgbClr val="ffffff"/>
                        </a:solidFill>
                        <a:ln w="0">
                          <a:solidFill>
                            <a:srgbClr val="000000"/>
                          </a:solidFill>
                        </a:ln>
                      </wps:spPr>
                      <wps:bodyPr/>
                    </wps:wsp>
                  </a:graphicData>
                </a:graphic>
              </wp:inline>
            </w:drawing>
          </mc:Choice>
          <mc:Fallback>
            <w:pict>
              <v:rect id="shape_0" ID="Rechteck 3" fillcolor="white" stroked="t" o:allowincell="f" style="position:absolute;margin-left:0pt;margin-top:-1.55pt;width:0pt;height:1.45pt;mso-wrap-style:none;v-text-anchor:middle;mso-position-vertical:top">
                <v:fill o:detectmouseclick="t" type="solid" color2="black"/>
                <v:stroke color="black" joinstyle="round" endcap="flat"/>
                <w10:wrap type="non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3"/>
      <w:r>
        <w:rPr>
          <w:rFonts w:cs="Arial" w:ascii="Arial" w:hAnsi="Arial"/>
        </w:rPr>
        <w:t xml:space="preserve">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 one LP processed samples in a low-germ environment and the other one under standard </w:t>
      </w:r>
      <w:r>
        <w:rPr>
          <w:rFonts w:cs="Arial" w:ascii="Arial" w:hAnsi="Arial"/>
        </w:rPr>
      </w:r>
      <w:commentRangeEnd w:id="23"/>
      <w:r>
        <w:commentReference w:id="23"/>
      </w:r>
      <w:r>
        <w:rPr>
          <w:rFonts w:cs="Arial" w:ascii="Arial" w:hAnsi="Arial"/>
        </w:rPr>
        <w:t>condition. For the repeated sample LPs switched processing environment (</w:t>
      </w:r>
      <w:commentRangeStart w:id="24"/>
      <w:commentRangeStart w:id="25"/>
      <w:r>
        <w:rPr>
          <w:rFonts w:cs="Arial" w:ascii="Arial" w:hAnsi="Arial"/>
        </w:rPr>
        <w:t>Figure 2.1</w:t>
      </w:r>
      <w:r>
        <w:rPr>
          <w:rFonts w:cs="Arial" w:ascii="Arial" w:hAnsi="Arial"/>
        </w:rPr>
      </w:r>
      <w:commentRangeEnd w:id="24"/>
      <w:r>
        <w:commentReference w:id="24"/>
      </w:r>
      <w:r>
        <w:rPr>
          <w:rFonts w:cs="Arial" w:ascii="Arial" w:hAnsi="Arial"/>
        </w:rPr>
      </w:r>
      <w:commentRangeEnd w:id="25"/>
      <w:r>
        <w:commentReference w:id="25"/>
      </w:r>
      <w:r>
        <w:rPr>
          <w:rFonts w:cs="Arial" w:ascii="Arial" w:hAnsi="Arial"/>
        </w:rPr>
        <w:t>; see Materials and Methods for full protocol). Notably, in univariate analyses alpha diversity analysis revealed no significant difference with respect to environmental condition (Observed species: OR = , p = , Shannon: OR = , p = ), but  a clear distinction between LPs was observed (Observed species: OR = , p = , Shannon: OR = , p = ,Figure 2.2). In line with this results, beta diversity revealed significant clustering by LPs identity (</w:t>
      </w:r>
      <w:commentRangeStart w:id="26"/>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commentRangeEnd w:id="26"/>
      <w:r>
        <w:commentReference w:id="26"/>
      </w:r>
      <w:r>
        <w:rPr>
          <w:rFonts w:cs="Arial" w:ascii="Arial" w:hAnsi="Arial"/>
        </w:rPr>
        <w:t xml:space="preserve">), with no significant effect of environmental conditions (p-value = 0.3926; Fig. </w:t>
      </w:r>
      <w:commentRangeStart w:id="27"/>
      <w:r>
        <w:rPr>
          <w:rFonts w:cs="Arial" w:ascii="Arial" w:hAnsi="Arial"/>
        </w:rPr>
        <w:t>2.3</w:t>
      </w:r>
      <w:r>
        <w:rPr>
          <w:rFonts w:cs="Arial" w:ascii="Arial" w:hAnsi="Arial"/>
        </w:rPr>
      </w:r>
      <w:commentRangeEnd w:id="27"/>
      <w:r>
        <w:commentReference w:id="27"/>
      </w:r>
      <w:r>
        <w:rPr>
          <w:rFonts w:cs="Arial" w:ascii="Arial" w:hAnsi="Arial"/>
        </w:rPr>
        <w:t xml:space="preserve">). Notably, after adjusting LP as random effect in a </w:t>
      </w:r>
      <w:commentRangeStart w:id="28"/>
      <w:r>
        <w:rPr>
          <w:rFonts w:cs="Arial" w:ascii="Arial" w:hAnsi="Arial"/>
        </w:rPr>
        <w:t>multiple mixed model</w:t>
      </w:r>
      <w:r>
        <w:rPr>
          <w:rFonts w:cs="Arial" w:ascii="Arial" w:hAnsi="Arial"/>
        </w:rPr>
      </w:r>
      <w:commentRangeEnd w:id="28"/>
      <w:r>
        <w:commentReference w:id="28"/>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29"/>
      <w:r>
        <w:rPr>
          <w:rFonts w:cs="Arial" w:ascii="Arial" w:hAnsi="Arial"/>
        </w:rPr>
        <w:t>NCT</w:t>
      </w:r>
      <w:r>
        <w:rPr>
          <w:rFonts w:cs="Arial" w:ascii="Arial" w:hAnsi="Arial"/>
        </w:rPr>
      </w:r>
      <w:commentRangeEnd w:id="29"/>
      <w:r>
        <w:commentReference w:id="29"/>
      </w:r>
      <w:r>
        <w:rPr>
          <w:rFonts w:cs="Arial" w:ascii="Arial" w:hAnsi="Arial"/>
        </w:rPr>
        <w:t xml:space="preserve"> data, DAA between conditions was performed using </w:t>
      </w:r>
      <w:commentRangeStart w:id="30"/>
      <w:r>
        <w:rPr>
          <w:rFonts w:cs="Arial" w:ascii="Arial" w:hAnsi="Arial"/>
        </w:rPr>
        <w:t xml:space="preserve">ANCOM-BC2 (11) and ALDEx2 </w:t>
      </w:r>
      <w:r>
        <w:rPr>
          <w:rFonts w:cs="Arial" w:ascii="Arial" w:hAnsi="Arial"/>
        </w:rPr>
      </w:r>
      <w:commentRangeEnd w:id="30"/>
      <w:r>
        <w:commentReference w:id="30"/>
      </w:r>
      <w:r>
        <w:rPr>
          <w:rFonts w:cs="Arial" w:ascii="Arial" w:hAnsi="Arial"/>
        </w:rPr>
        <w:t xml:space="preserve">(12) with relaxed significance thresholds (ANCOM-BC2: </w:t>
      </w:r>
      <w:commentRangeStart w:id="31"/>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1"/>
      <w:r>
        <w:commentReference w:id="31"/>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2"/>
      </w:r>
      <w:r>
        <w:rPr>
          <w:rFonts w:cs="Arial" w:ascii="Arial" w:hAnsi="Arial"/>
        </w:rPr>
        <w:t>). These analyses identified a set of taxa consistently enriched under bench conditions, consistent with human skin and oral commensals introduced during opening bench handling (</w:t>
      </w:r>
      <w:commentRangeStart w:id="33"/>
      <w:r>
        <w:rPr>
          <w:rFonts w:cs="Arial" w:ascii="Arial" w:hAnsi="Arial"/>
        </w:rPr>
        <w:t>Figure 2.4</w:t>
      </w:r>
      <w:r>
        <w:rPr>
          <w:rFonts w:cs="Arial" w:ascii="Arial" w:hAnsi="Arial"/>
        </w:rPr>
      </w:r>
      <w:commentRangeEnd w:id="33"/>
      <w:r>
        <w:commentReference w:id="33"/>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5" name="Rechteck 5"/>
                <a:graphic xmlns:a="http://schemas.openxmlformats.org/drawingml/2006/main">
                  <a:graphicData uri="http://schemas.microsoft.com/office/word/2010/wordprocessingShape">
                    <wps:wsp>
                      <wps:cNvSpPr/>
                      <wps:nvSpPr>
                        <wps:cNvPr id="6" name="Rechteck 5"/>
                        <wps:cNvSpPr/>
                      </wps:nvSpPr>
                      <wps:spPr>
                        <a:xfrm>
                          <a:off x="0" y="0"/>
                          <a:ext cx="5943600" cy="19080"/>
                        </a:xfrm>
                        <a:prstGeom prst="rect">
                          <a:avLst/>
                        </a:prstGeom>
                        <a:solidFill>
                          <a:srgbClr val="ffffff"/>
                        </a:solidFill>
                        <a:ln w="0">
                          <a:solidFill>
                            <a:srgbClr val="000000"/>
                          </a:solidFill>
                        </a:ln>
                      </wps:spPr>
                      <wps:bodyPr/>
                    </wps:wsp>
                  </a:graphicData>
                </a:graphic>
              </wp:inline>
            </w:drawing>
          </mc:Choice>
          <mc:Fallback>
            <w:pict>
              <v:rect id="shape_0" ID="Rechteck 5" fillcolor="white" stroked="t" o:allowincell="f" style="position:absolute;margin-left:0pt;margin-top:-1.55pt;width:467.95pt;height:1.45pt;mso-wrap-style:none;v-text-anchor:middle;mso-position-vertical:top">
                <v:fill o:detectmouseclick="t" type="solid" color2="black"/>
                <v:stroke color="black" joinstyle="round" endcap="flat"/>
                <w10:wrap type="non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4"/>
      <w:r>
        <w:rPr>
          <w:rFonts w:cs="Arial" w:ascii="Arial" w:hAnsi="Arial"/>
        </w:rPr>
        <w:t>resistance.</w:t>
      </w:r>
      <w:r>
        <w:rPr>
          <w:rFonts w:cs="Arial" w:ascii="Arial" w:hAnsi="Arial"/>
        </w:rPr>
      </w:r>
      <w:commentRangeEnd w:id="34"/>
      <w:r>
        <w:commentReference w:id="34"/>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35"/>
      <w:r>
        <w:rPr>
          <w:rFonts w:cs="Arial" w:ascii="Arial" w:hAnsi="Arial"/>
        </w:rPr>
        <w:t>ND</w:t>
      </w:r>
      <w:r>
        <w:rPr>
          <w:rFonts w:cs="Arial" w:ascii="Arial" w:hAnsi="Arial"/>
        </w:rPr>
      </w:r>
      <w:commentRangeEnd w:id="35"/>
      <w:r>
        <w:commentReference w:id="35"/>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rFonts w:cs="Arial" w:ascii="Arial" w:hAnsi="Arial"/>
        </w:rPr>
        <w:commentReference w:id="36"/>
      </w:r>
      <w:r>
        <w:rPr>
          <w:rFonts w:cs="Arial" w:ascii="Arial" w:hAnsi="Arial"/>
        </w:rPr>
        <w:commentReference w:id="37"/>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38"/>
      <w:r>
        <w:rPr>
          <w:rFonts w:cs="Arial" w:ascii="Arial" w:hAnsi="Arial"/>
        </w:rPr>
        <w:t xml:space="preserve">supplemental table …). </w:t>
      </w:r>
      <w:r>
        <w:rPr>
          <w:rFonts w:cs="Arial" w:ascii="Arial" w:hAnsi="Arial"/>
        </w:rPr>
      </w:r>
      <w:commentRangeEnd w:id="38"/>
      <w:r>
        <w:commentReference w:id="38"/>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39"/>
      <w:r>
        <w:rPr>
          <w:rFonts w:cs="Arial" w:ascii="Arial" w:hAnsi="Arial"/>
        </w:rPr>
        <w:t>These results were confirmed with datasets normalized with rarefaction (Supplemental figure …, supplemental table</w:t>
      </w:r>
      <w:commentRangeStart w:id="40"/>
      <w:r>
        <w:rPr>
          <w:rFonts w:cs="Arial" w:ascii="Arial" w:hAnsi="Arial"/>
        </w:rPr>
        <w:t xml:space="preserve"> ….</w:t>
      </w:r>
      <w:r>
        <w:rPr>
          <w:rFonts w:cs="Arial" w:ascii="Arial" w:hAnsi="Arial"/>
        </w:rPr>
      </w:r>
      <w:commentRangeEnd w:id="40"/>
      <w:r>
        <w:commentReference w:id="40"/>
      </w:r>
      <w:r>
        <w:rPr>
          <w:rFonts w:cs="Arial" w:ascii="Arial" w:hAnsi="Arial"/>
        </w:rPr>
        <w:t xml:space="preserve">). </w:t>
      </w:r>
      <w:commentRangeStart w:id="41"/>
      <w:r>
        <w:rPr>
          <w:rFonts w:cs="Arial" w:ascii="Arial" w:hAnsi="Arial"/>
        </w:rPr>
      </w:r>
      <w:commentRangeEnd w:id="39"/>
      <w:r>
        <w:commentReference w:id="39"/>
      </w:r>
      <w:r>
        <w:rPr>
          <w:rFonts w:cs="Arial" w:ascii="Arial" w:hAnsi="Arial"/>
        </w:rPr>
      </w:r>
      <w:bookmarkEnd w:id="8"/>
      <w:commentRangeEnd w:id="41"/>
      <w:r>
        <w:commentReference w:id="41"/>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2"/>
      <w:r>
        <w:rPr>
          <w:rFonts w:cs="Arial" w:ascii="Arial" w:hAnsi="Arial"/>
        </w:rPr>
        <w:t xml:space="preserve"> …</w:t>
      </w:r>
      <w:r>
        <w:rPr>
          <w:rFonts w:cs="Arial" w:ascii="Arial" w:hAnsi="Arial"/>
        </w:rPr>
      </w:r>
      <w:commentRangeEnd w:id="42"/>
      <w:r>
        <w:commentReference w:id="42"/>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43"/>
      <w:r>
        <w:rPr>
          <w:rFonts w:cs="Arial" w:ascii="Arial" w:hAnsi="Arial"/>
        </w:rPr>
        <w:t>such as rarefaction and Wrench normalization</w:t>
      </w:r>
      <w:r>
        <w:rPr>
          <w:rFonts w:cs="Arial" w:ascii="Arial" w:hAnsi="Arial"/>
        </w:rPr>
      </w:r>
      <w:commentRangeEnd w:id="43"/>
      <w:r>
        <w:commentReference w:id="43"/>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4"/>
        <w:gridCol w:w="1662"/>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24"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 xml:space="preserve">Methods  </w:t>
            </w:r>
          </w:p>
        </w:tc>
        <w:tc>
          <w:tcPr>
            <w:tcW w:w="1662"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44"/>
            <w:r>
              <w:rPr>
                <w:rFonts w:eastAsia="Aptos" w:cs="Arial" w:ascii="Arial" w:hAnsi="Arial"/>
                <w:kern w:val="0"/>
                <w:sz w:val="24"/>
                <w:szCs w:val="24"/>
                <w:lang w:val="en-US" w:eastAsia="en-US" w:bidi="ar-SA"/>
              </w:rPr>
              <w:t>_union</w:t>
            </w:r>
            <w:commentRangeEnd w:id="44"/>
            <w:r>
              <w:commentReference w:id="44"/>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assessment-using-technical-replicates"/>
            <w:bookmarkStart w:id="10" w:name="benchmarking-of-decontamination-method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5"/>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5"/>
      <w:r>
        <w:commentReference w:id="45"/>
      </w:r>
      <w:r>
        <w:rPr>
          <w:rFonts w:cs="Arial" w:ascii="Arial" w:hAnsi="Arial"/>
        </w:rPr>
        <w:t>genome of 13550 bacterial taxa, latest updated on December 2024</w:t>
      </w:r>
      <w:bookmarkEnd w:id="12"/>
      <w:r>
        <w:rPr>
          <w:rFonts w:cs="Arial" w:ascii="Arial" w:hAnsi="Arial"/>
        </w:rPr>
        <w:t>.</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46"/>
      <w:r>
        <w:rPr/>
        <w:t>described</w:t>
      </w:r>
      <w:r>
        <w:rPr/>
      </w:r>
      <w:commentRangeEnd w:id="46"/>
      <w:r>
        <w:commentReference w:id="46"/>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47"/>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47"/>
      <w:r>
        <w:commentReference w:id="47"/>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48"/>
      <w:r>
        <w:rPr>
          <w:rFonts w:cs="Arial" w:ascii="Arial" w:hAnsi="Arial"/>
        </w:rPr>
        <w:t>rarefaction</w:t>
      </w:r>
      <w:r>
        <w:rPr>
          <w:rFonts w:cs="Arial" w:ascii="Arial" w:hAnsi="Arial"/>
        </w:rPr>
      </w:r>
      <w:commentRangeEnd w:id="48"/>
      <w:r>
        <w:commentReference w:id="48"/>
      </w:r>
      <w:r>
        <w:rPr>
          <w:rFonts w:cs="Arial" w:ascii="Arial" w:hAnsi="Arial"/>
        </w:rPr>
        <w:t xml:space="preserve"> and Wrench method in R package (8) for normalization</w:t>
      </w:r>
      <w:bookmarkEnd w:id="14"/>
      <w:r>
        <w:rPr>
          <w:rFonts w:cs="Arial" w:ascii="Arial" w:hAnsi="Arial"/>
        </w:rPr>
        <w:t>.</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49"/>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r>
        <w:rPr>
          <w:rFonts w:cs="Arial" w:ascii="Arial" w:hAnsi="Arial"/>
        </w:rPr>
      </w:r>
      <w:bookmarkEnd w:id="17"/>
      <w:commentRangeEnd w:id="49"/>
      <w:r>
        <w:commentReference w:id="49"/>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0"/>
      <w:r>
        <w:rPr>
          <w:rFonts w:cs="Arial" w:ascii="Arial" w:hAnsi="Arial"/>
          <w:highlight w:val="yellow"/>
          <w:lang w:val="en-GB"/>
        </w:rPr>
        <w:t>Qiita</w:t>
      </w:r>
      <w:r>
        <w:rPr>
          <w:rFonts w:cs="Arial" w:ascii="Arial" w:hAnsi="Arial"/>
          <w:highlight w:val="yellow"/>
          <w:lang w:val="en-GB"/>
        </w:rPr>
      </w:r>
      <w:commentRangeEnd w:id="50"/>
      <w:r>
        <w:commentReference w:id="50"/>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fals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0" w:author="Christoph Ammer-Herrmenau" w:date="2026-04-23T21:45:00Z" w:initials="CA">
    <w:p>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1"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2" w:author="Christoph Ammer-Herrmenau" w:date="2026-04-23T21:54:00Z" w:initials="CA">
    <w:p>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3"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4" w:author="Christoph Ammer-Herrmenau" w:date="2026-04-24T22:59:00Z" w:initials="CA">
    <w:p w14:paraId="08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5" w:author="Christoph Ammer-Herrmenau" w:date="2026-04-24T23:00:00Z" w:initials="CA">
    <w:p w14:paraId="09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6" w:author="Christoph Ammer-Herrmenau" w:date="2026-04-24T21:06:00Z" w:initials="CA">
    <w:p>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27"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28" w:author="Christoph Ammer-Herrmenau" w:date="2026-04-24T21:09:00Z" w:initials="CA">
    <w:p>
      <w:pPr>
        <w:overflowPunct w:val="false"/>
        <w:spacing w:before="0" w:after="0"/>
        <w:rPr/>
      </w:pPr>
      <w:r>
        <w:rPr>
          <w:rFonts w:ascii="Liberation Serif" w:hAnsi="Liberation Serif" w:eastAsia="DejaVu Sans" w:cs="Noto Sans Arabic UI"/>
          <w:lang w:val="en-US" w:eastAsia="en-US" w:bidi="en-US"/>
        </w:rPr>
        <w:t>Correct?</w:t>
      </w:r>
    </w:p>
  </w:comment>
  <w:comment w:id="29" w:author="Christoph Ammer-Herrmenau" w:date="2026-04-24T21:07:00Z" w:initials="CA">
    <w:p>
      <w:pPr>
        <w:overflowPunct w:val="false"/>
        <w:spacing w:before="0" w:after="0"/>
        <w:rPr/>
      </w:pPr>
      <w:r>
        <w:rPr>
          <w:rFonts w:ascii="Liberation Serif" w:hAnsi="Liberation Serif" w:eastAsia="DejaVu Sans" w:cs="Noto Sans Arabic UI"/>
          <w:lang w:val="en-US" w:eastAsia="en-US" w:bidi="en-US"/>
        </w:rPr>
        <w:t>You need an abbreviation content list.</w:t>
      </w:r>
    </w:p>
  </w:comment>
  <w:comment w:id="30" w:author="Christoph Ammer-Herrmenau" w:date="2026-04-24T21:13:00Z" w:initials="CA">
    <w:p>
      <w:pPr>
        <w:overflowPunct w:val="fals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1" w:author="Christoph Ammer-Herrmenau" w:date="2026-04-24T21:11:00Z" w:initials="CA">
    <w:p>
      <w:pPr>
        <w:overflowPunct w:val="false"/>
        <w:spacing w:before="0" w:after="0"/>
        <w:rPr/>
      </w:pPr>
      <w:r>
        <w:rPr>
          <w:rFonts w:ascii="Liberation Serif" w:hAnsi="Liberation Serif" w:eastAsia="DejaVu Sans" w:cs="Noto Sans Arabic UI"/>
          <w:lang w:val="en-US" w:eastAsia="en-US" w:bidi="en-US"/>
        </w:rPr>
        <w:t>Why was it relaxed?</w:t>
      </w:r>
    </w:p>
  </w:comment>
  <w:comment w:id="32"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Please all p-values in the same manner.</w:t>
      </w:r>
    </w:p>
  </w:comment>
  <w:comment w:id="33"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4"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35"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36"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37"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38"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0"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39"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1"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2"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3"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44"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45"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46"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47"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48"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49"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0"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eastAsia="" w:eastAsiaTheme="minorEastAsia" w:ascii="Aptos" w:hAnsi="Aptos" w:cs=""/>
      <w:color w:val="auto"/>
      <w:kern w:val="0"/>
      <w:sz w:val="22"/>
      <w:szCs w:val="28"/>
      <w:lang w:eastAsia="ko-KR" w:bidi="bn-BD" w:val="en-US"/>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Application>LibreOffice/24.2.7.2$Linux_X86_64 LibreOffice_project/420$Build-2</Application>
  <AppVersion>15.0000</AppVersion>
  <Pages>19</Pages>
  <Words>4080</Words>
  <Characters>24922</Characters>
  <CharactersWithSpaces>28857</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
  <dcterms:modified xsi:type="dcterms:W3CDTF">2026-05-29T10:08:58Z</dcterms:modified>
  <cp:revision>42</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