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8BF71" w14:textId="77777777" w:rsidR="00577395" w:rsidRDefault="00000000">
      <w:r>
        <w:rPr>
          <w:noProof/>
        </w:rPr>
        <mc:AlternateContent>
          <mc:Choice Requires="wps">
            <w:drawing>
              <wp:anchor distT="0" distB="0" distL="0" distR="0" simplePos="0" relativeHeight="2" behindDoc="0" locked="0" layoutInCell="0" allowOverlap="1" wp14:anchorId="4AB96D97" wp14:editId="46AE04A2">
                <wp:simplePos x="0" y="0"/>
                <wp:positionH relativeFrom="column">
                  <wp:align>center</wp:align>
                </wp:positionH>
                <wp:positionV relativeFrom="paragraph">
                  <wp:posOffset>635</wp:posOffset>
                </wp:positionV>
                <wp:extent cx="6116320" cy="4786630"/>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6116400" cy="47865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9871E1A" w14:textId="77777777" w:rsidR="00577395" w:rsidRDefault="00577395">
                            <w:pPr>
                              <w:pStyle w:val="Caption"/>
                              <w:rPr>
                                <w:color w:val="000000"/>
                              </w:rPr>
                            </w:pPr>
                          </w:p>
                          <w:p w14:paraId="6F9A8058" w14:textId="77777777" w:rsidR="00577395" w:rsidRDefault="00577395">
                            <w:pPr>
                              <w:pStyle w:val="Caption"/>
                              <w:rPr>
                                <w:color w:val="000000"/>
                              </w:rPr>
                            </w:pPr>
                          </w:p>
                        </w:txbxContent>
                      </wps:txbx>
                      <wps:bodyPr lIns="3960" tIns="3960" rIns="3960" bIns="3960" anchor="t">
                        <a:noAutofit/>
                      </wps:bodyPr>
                    </wps:wsp>
                  </a:graphicData>
                </a:graphic>
              </wp:anchor>
            </w:drawing>
          </mc:Choice>
          <mc:Fallback>
            <w:pict>
              <v:rect w14:anchorId="4AB96D97" id="Frame1" o:spid="_x0000_s1026" style="position:absolute;margin-left:0;margin-top:.05pt;width:481.6pt;height:376.9pt;z-index: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" o:allowincell="f" stroked="f" strokeweight="0">
                <v:textbox inset=".11mm,.11mm,.11mm,.11mm">
                  <w:txbxContent>
                    <w:p w14:paraId="19871E1A" w14:textId="77777777" w:rsidR="00577395" w:rsidRDefault="00577395">
                      <w:pPr>
                        <w:pStyle w:val="Caption"/>
                        <w:rPr>
                          <w:color w:val="000000"/>
                        </w:rPr>
                      </w:pPr>
                    </w:p>
                    <w:p w14:paraId="6F9A8058" w14:textId="77777777" w:rsidR="00577395" w:rsidRDefault="00577395">
                      <w:pPr>
                        <w:pStyle w:val="Caption"/>
                        <w:rPr>
                          <w:color w:val="000000"/>
                        </w:rPr>
                      </w:pPr>
                    </w:p>
                  </w:txbxContent>
                </v:textbox>
                <w10:wrap type="square"/>
              </v:rect>
            </w:pict>
          </mc:Fallback>
        </mc:AlternateContent>
      </w:r>
      <w:r>
        <w:rPr>
          <w:noProof/>
        </w:rPr>
        <mc:AlternateContent>
          <mc:Choice Requires="wps">
            <w:drawing>
              <wp:anchor distT="0" distB="0" distL="0" distR="635" simplePos="0" relativeHeight="10" behindDoc="0" locked="0" layoutInCell="0" allowOverlap="1" wp14:anchorId="1CF49F55" wp14:editId="6F91499B">
                <wp:simplePos x="0" y="0"/>
                <wp:positionH relativeFrom="column">
                  <wp:posOffset>99060</wp:posOffset>
                </wp:positionH>
                <wp:positionV relativeFrom="paragraph">
                  <wp:posOffset>3810</wp:posOffset>
                </wp:positionV>
                <wp:extent cx="6156960" cy="4705350"/>
                <wp:effectExtent l="0" t="0" r="0" b="0"/>
                <wp:wrapSquare wrapText="bothSides"/>
                <wp:docPr id="2" name="Frame2"/>
                <wp:cNvGraphicFramePr/>
                <a:graphic xmlns:a="http://schemas.openxmlformats.org/drawingml/2006/main">
                  <a:graphicData uri="http://schemas.microsoft.com/office/word/2010/wordprocessingShape">
                    <wps:wsp>
                      <wps:cNvSpPr/>
                      <wps:spPr>
                        <a:xfrm>
                          <a:off x="0" y="0"/>
                          <a:ext cx="6157080" cy="4705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3244C2C" w14:textId="77777777" w:rsidR="00577395" w:rsidRDefault="00000000">
                            <w:pPr>
                              <w:pStyle w:val="Caption"/>
                              <w:rPr>
                                <w:color w:val="000000"/>
                              </w:rPr>
                            </w:pPr>
                            <w:r>
                              <w:rPr>
                                <w:noProof/>
                              </w:rPr>
                              <w:drawing>
                                <wp:inline distT="0" distB="0" distL="0" distR="0" wp14:anchorId="5A96D441" wp14:editId="67599CA6">
                                  <wp:extent cx="6109335" cy="459486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4"/>
                                          <a:stretch>
                                            <a:fillRect/>
                                          </a:stretch>
                                        </pic:blipFill>
                                        <pic:spPr bwMode="auto">
                                          <a:xfrm>
                                            <a:off x="0" y="0"/>
                                            <a:ext cx="6109335" cy="4594860"/>
                                          </a:xfrm>
                                          <a:prstGeom prst="rect">
                                            <a:avLst/>
                                          </a:prstGeom>
                                        </pic:spPr>
                                      </pic:pic>
                                    </a:graphicData>
                                  </a:graphic>
                                </wp:inline>
                              </w:drawing>
                            </w:r>
                          </w:p>
                        </w:txbxContent>
                      </wps:txbx>
                      <wps:bodyPr lIns="0" tIns="0" rIns="0" bIns="0" anchor="t">
                        <a:noAutofit/>
                      </wps:bodyPr>
                    </wps:wsp>
                  </a:graphicData>
                </a:graphic>
              </wp:anchor>
            </w:drawing>
          </mc:Choice>
          <mc:Fallback>
            <w:pict>
              <v:rect w14:anchorId="1CF49F55" id="Frame2" o:spid="_x0000_s1027" style="position:absolute;margin-left:7.8pt;margin-top:.3pt;width:484.8pt;height:370.5pt;z-index:10;visibility:visible;mso-wrap-style:square;mso-wrap-distance-left:0;mso-wrap-distance-top:0;mso-wrap-distance-right:.05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" o:allowincell="f" stroked="f" strokeweight="0">
                <v:textbox inset="0,0,0,0">
                  <w:txbxContent>
                    <w:p w14:paraId="03244C2C" w14:textId="77777777" w:rsidR="00577395" w:rsidRDefault="00000000">
                      <w:pPr>
                        <w:pStyle w:val="Caption"/>
                        <w:rPr>
                          <w:color w:val="000000"/>
                        </w:rPr>
                      </w:pPr>
                      <w:r>
                        <w:rPr>
                          <w:noProof/>
                        </w:rPr>
                        <w:drawing>
                          <wp:inline distT="0" distB="0" distL="0" distR="0" wp14:anchorId="5A96D441" wp14:editId="67599CA6">
                            <wp:extent cx="6109335" cy="459486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4"/>
                                    <a:stretch>
                                      <a:fillRect/>
                                    </a:stretch>
                                  </pic:blipFill>
                                  <pic:spPr bwMode="auto">
                                    <a:xfrm>
                                      <a:off x="0" y="0"/>
                                      <a:ext cx="6109335" cy="4594860"/>
                                    </a:xfrm>
                                    <a:prstGeom prst="rect">
                                      <a:avLst/>
                                    </a:prstGeom>
                                  </pic:spPr>
                                </pic:pic>
                              </a:graphicData>
                            </a:graphic>
                          </wp:inline>
                        </w:drawing>
                      </w:r>
                    </w:p>
                  </w:txbxContent>
                </v:textbox>
                <w10:wrap type="square"/>
              </v:rect>
            </w:pict>
          </mc:Fallback>
        </mc:AlternateContent>
      </w:r>
    </w:p>
    <w:p w14:paraId="41E51676" w14:textId="77777777" w:rsidR="00577395" w:rsidRDefault="00000000">
      <w:pPr>
        <w:spacing w:line="480" w:lineRule="auto"/>
        <w:jc w:val="both"/>
        <w:rPr>
          <w:rFonts w:ascii="Arial" w:hAnsi="Arial" w:cs="Arial"/>
          <w:b/>
          <w:bCs/>
        </w:rPr>
      </w:pPr>
      <w:r>
        <w:rPr>
          <w:rFonts w:ascii="Arial" w:hAnsi="Arial" w:cs="Arial"/>
          <w:b/>
          <w:bCs/>
          <w:color w:val="000000"/>
        </w:rPr>
        <w:t>Figure 1</w:t>
      </w:r>
      <w:r>
        <w:rPr>
          <w:rFonts w:ascii="Arial" w:hAnsi="Arial" w:cs="Arial"/>
          <w:color w:val="000000"/>
        </w:rPr>
        <w:t xml:space="preserve">: </w:t>
      </w:r>
      <w:r>
        <w:rPr>
          <w:rFonts w:ascii="Arial" w:hAnsi="Arial" w:cs="Arial"/>
          <w:i/>
          <w:color w:val="000000"/>
        </w:rPr>
        <w:t>Characterization of negative controls (NCT) collected throughout the wet-lab workflow.</w:t>
      </w:r>
      <w:r>
        <w:rPr>
          <w:rFonts w:ascii="Arial" w:hAnsi="Arial" w:cs="Arial"/>
          <w:color w:val="000000"/>
        </w:rPr>
        <w:t xml:space="preserve"> </w:t>
      </w:r>
      <w:r>
        <w:rPr>
          <w:rStyle w:val="Strong"/>
          <w:rFonts w:ascii="Arial" w:hAnsi="Arial" w:cs="Arial"/>
          <w:color w:val="000000"/>
        </w:rPr>
        <w:t>A)</w:t>
      </w:r>
      <w:r>
        <w:rPr>
          <w:rFonts w:ascii="Arial" w:hAnsi="Arial" w:cs="Arial"/>
          <w:color w:val="000000"/>
        </w:rPr>
        <w:t xml:space="preserve"> Schematic illustration of the collection strategy. NCT were collected at three steps of the wet-lab workflow together with associated metadata factors including laboratory personnel (LP), sequencing year, and season. </w:t>
      </w:r>
      <w:r>
        <w:rPr>
          <w:rStyle w:val="Strong"/>
          <w:rFonts w:ascii="Arial" w:hAnsi="Arial" w:cs="Arial"/>
          <w:color w:val="000000"/>
        </w:rPr>
        <w:t>B)</w:t>
      </w:r>
      <w:r>
        <w:rPr>
          <w:rFonts w:ascii="Arial" w:hAnsi="Arial" w:cs="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Pr>
          <w:rStyle w:val="Strong"/>
          <w:rFonts w:ascii="Arial" w:hAnsi="Arial" w:cs="Arial"/>
          <w:color w:val="000000"/>
        </w:rPr>
        <w:t>C)</w:t>
      </w:r>
      <w:r>
        <w:rPr>
          <w:rFonts w:ascii="Arial" w:hAnsi="Arial" w:cs="Arial"/>
          <w:color w:val="000000"/>
        </w:rPr>
        <w:t xml:space="preserve"> Beta diversity analysis of NCT with samples colored and grouped according to control type. P-value derived from distance-based redundancy analyses for Bray-</w:t>
      </w:r>
      <w:proofErr w:type="gramStart"/>
      <w:r>
        <w:rPr>
          <w:rFonts w:ascii="Arial" w:hAnsi="Arial" w:cs="Arial"/>
          <w:color w:val="000000"/>
        </w:rPr>
        <w:t>Curtis</w:t>
      </w:r>
      <w:proofErr w:type="gramEnd"/>
      <w:r>
        <w:rPr>
          <w:rFonts w:ascii="Arial" w:hAnsi="Arial" w:cs="Arial"/>
          <w:color w:val="000000"/>
        </w:rPr>
        <w:t xml:space="preserve"> dissimilarity of control types after adjusting for LP, year, and season. PERMANOVA test was applied </w:t>
      </w:r>
      <w:r>
        <w:rPr>
          <w:rStyle w:val="Strong"/>
          <w:rFonts w:ascii="Arial" w:hAnsi="Arial" w:cs="Arial"/>
          <w:color w:val="000000"/>
        </w:rPr>
        <w:t>D)</w:t>
      </w:r>
      <w:r>
        <w:rPr>
          <w:rFonts w:ascii="Arial" w:hAnsi="Arial" w:cs="Arial"/>
          <w:color w:val="000000"/>
        </w:rPr>
        <w:t xml:space="preserve"> Taxonomic composition heatmap showing the relative abundance of the top 15 genera identified in NCT samples. The overall abundance of each genus across samples is represented by color intensity. </w:t>
      </w:r>
      <w:r>
        <w:rPr>
          <w:rFonts w:ascii="Arial" w:hAnsi="Arial" w:cs="Arial"/>
          <w:color w:val="000000"/>
        </w:rPr>
        <w:lastRenderedPageBreak/>
        <w:t>Corresponding bar plots summarize the prevalence and abundance distribution of each taxon across NCT.</w:t>
      </w:r>
    </w:p>
    <w:p w14:paraId="0C9B807E" w14:textId="77777777" w:rsidR="00577395" w:rsidRDefault="00000000">
      <w:r>
        <w:br w:type="page"/>
      </w:r>
    </w:p>
    <w:p w14:paraId="449D0A29" w14:textId="77777777" w:rsidR="00577395" w:rsidRDefault="00000000">
      <w:r>
        <w:rPr>
          <w:noProof/>
        </w:rPr>
        <w:lastRenderedPageBreak/>
        <mc:AlternateContent>
          <mc:Choice Requires="wps">
            <w:drawing>
              <wp:anchor distT="0" distB="0" distL="0" distR="0" simplePos="0" relativeHeight="4" behindDoc="0" locked="0" layoutInCell="0" allowOverlap="1" wp14:anchorId="33C1B552" wp14:editId="2955E7ED">
                <wp:simplePos x="0" y="0"/>
                <wp:positionH relativeFrom="column">
                  <wp:align>center</wp:align>
                </wp:positionH>
                <wp:positionV relativeFrom="paragraph">
                  <wp:posOffset>635</wp:posOffset>
                </wp:positionV>
                <wp:extent cx="6116320" cy="5162550"/>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6116400" cy="516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3D4746" w14:textId="77777777" w:rsidR="00577395" w:rsidRDefault="00000000">
                            <w:pPr>
                              <w:pStyle w:val="Caption"/>
                            </w:pPr>
                            <w:r>
                              <w:rPr>
                                <w:noProof/>
                              </w:rPr>
                              <w:drawing>
                                <wp:inline distT="0" distB="0" distL="0" distR="0" wp14:anchorId="73DB80BE" wp14:editId="46E6DD34">
                                  <wp:extent cx="6125210" cy="497903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rcRect l="-60" t="-73" r="-60" b="-73"/>
                                          <a:stretch>
                                            <a:fillRect/>
                                          </a:stretch>
                                        </pic:blipFill>
                                        <pic:spPr bwMode="auto">
                                          <a:xfrm>
                                            <a:off x="0" y="0"/>
                                            <a:ext cx="6125210" cy="4979035"/>
                                          </a:xfrm>
                                          <a:prstGeom prst="rect">
                                            <a:avLst/>
                                          </a:prstGeom>
                                        </pic:spPr>
                                      </pic:pic>
                                    </a:graphicData>
                                  </a:graphic>
                                </wp:inline>
                              </w:drawing>
                            </w:r>
                            <w:r>
                              <w:rPr>
                                <w:color w:val="000000"/>
                              </w:rPr>
                              <w:t xml:space="preserve"> </w:t>
                            </w:r>
                          </w:p>
                        </w:txbxContent>
                      </wps:txbx>
                      <wps:bodyPr lIns="3960" tIns="3960" rIns="3960" bIns="3960" anchor="t">
                        <a:noAutofit/>
                      </wps:bodyPr>
                    </wps:wsp>
                  </a:graphicData>
                </a:graphic>
              </wp:anchor>
            </w:drawing>
          </mc:Choice>
          <mc:Fallback>
            <w:pict>
              <v:rect w14:anchorId="33C1B552" id="Frame3" o:spid="_x0000_s1028" style="position:absolute;margin-left:0;margin-top:.05pt;width:481.6pt;height:406.5pt;z-index: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" o:allowincell="f" stroked="f" strokeweight="0">
                <v:textbox inset=".11mm,.11mm,.11mm,.11mm">
                  <w:txbxContent>
                    <w:p w14:paraId="463D4746" w14:textId="77777777" w:rsidR="00577395" w:rsidRDefault="00000000">
                      <w:pPr>
                        <w:pStyle w:val="Caption"/>
                      </w:pPr>
                      <w:r>
                        <w:rPr>
                          <w:noProof/>
                        </w:rPr>
                        <w:drawing>
                          <wp:inline distT="0" distB="0" distL="0" distR="0" wp14:anchorId="73DB80BE" wp14:editId="46E6DD34">
                            <wp:extent cx="6125210" cy="497903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rcRect l="-60" t="-73" r="-60" b="-73"/>
                                    <a:stretch>
                                      <a:fillRect/>
                                    </a:stretch>
                                  </pic:blipFill>
                                  <pic:spPr bwMode="auto">
                                    <a:xfrm>
                                      <a:off x="0" y="0"/>
                                      <a:ext cx="6125210" cy="4979035"/>
                                    </a:xfrm>
                                    <a:prstGeom prst="rect">
                                      <a:avLst/>
                                    </a:prstGeom>
                                  </pic:spPr>
                                </pic:pic>
                              </a:graphicData>
                            </a:graphic>
                          </wp:inline>
                        </w:drawing>
                      </w:r>
                      <w:r>
                        <w:rPr>
                          <w:color w:val="000000"/>
                        </w:rPr>
                        <w:t xml:space="preserve"> </w:t>
                      </w:r>
                    </w:p>
                  </w:txbxContent>
                </v:textbox>
                <w10:wrap type="square"/>
              </v:rect>
            </w:pict>
          </mc:Fallback>
        </mc:AlternateContent>
      </w:r>
    </w:p>
    <w:p w14:paraId="579B9D10" w14:textId="77777777" w:rsidR="00577395" w:rsidRDefault="00000000">
      <w:pPr>
        <w:spacing w:line="480" w:lineRule="auto"/>
        <w:jc w:val="both"/>
        <w:rPr>
          <w:rFonts w:ascii="Arial" w:hAnsi="Arial" w:cs="Arial"/>
        </w:rPr>
      </w:pPr>
      <w:r>
        <w:rPr>
          <w:rFonts w:ascii="Arial" w:hAnsi="Arial" w:cs="Arial"/>
          <w:b/>
          <w:bCs/>
        </w:rPr>
        <w:t>Figure</w:t>
      </w:r>
      <w:r>
        <w:rPr>
          <w:rFonts w:ascii="Arial" w:hAnsi="Arial" w:cs="Arial"/>
        </w:rPr>
        <w:t xml:space="preserve"> </w:t>
      </w:r>
      <w:r>
        <w:rPr>
          <w:rFonts w:ascii="Arial" w:hAnsi="Arial" w:cs="Arial"/>
          <w:b/>
          <w:bCs/>
        </w:rPr>
        <w:t>2</w:t>
      </w:r>
      <w:r>
        <w:rPr>
          <w:rFonts w:ascii="Arial" w:hAnsi="Arial" w:cs="Arial"/>
        </w:rPr>
        <w:t xml:space="preserve">: </w:t>
      </w:r>
      <w:r>
        <w:rPr>
          <w:rFonts w:ascii="Arial" w:hAnsi="Arial" w:cs="Arial"/>
          <w:i/>
        </w:rPr>
        <w:t xml:space="preserve">The laboratory personnel (LP) </w:t>
      </w:r>
      <w:proofErr w:type="gramStart"/>
      <w:r>
        <w:rPr>
          <w:rFonts w:ascii="Arial" w:hAnsi="Arial" w:cs="Arial"/>
          <w:i/>
        </w:rPr>
        <w:t>contributes</w:t>
      </w:r>
      <w:proofErr w:type="gramEnd"/>
      <w:r>
        <w:rPr>
          <w:rFonts w:ascii="Arial" w:hAnsi="Arial" w:cs="Arial"/>
          <w:i/>
        </w:rPr>
        <w:t xml:space="preserve"> more to the contamination composition than the processing environment</w:t>
      </w:r>
      <w:r>
        <w:rPr>
          <w:rFonts w:ascii="Arial" w:hAnsi="Arial" w:cs="Arial"/>
        </w:rPr>
        <w:t xml:space="preserve">. </w:t>
      </w:r>
      <w:r>
        <w:rPr>
          <w:rFonts w:ascii="Arial" w:hAnsi="Arial" w:cs="Arial"/>
          <w:b/>
          <w:bCs/>
        </w:rPr>
        <w:t>A)</w:t>
      </w:r>
      <w:r>
        <w:rPr>
          <w:rFonts w:ascii="Arial" w:hAnsi="Arial" w:cs="Arial"/>
        </w:rPr>
        <w:t xml:space="preserve"> Illustration of two-factor experimental design: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ascii="Arial" w:hAnsi="Arial" w:cs="Arial"/>
          <w:b/>
          <w:bCs/>
        </w:rPr>
        <w:t>B)</w:t>
      </w:r>
      <w:r>
        <w:rPr>
          <w:rFonts w:ascii="Arial" w:hAnsi="Arial" w:cs="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t>
      </w:r>
      <w:proofErr w:type="gramStart"/>
      <w:r>
        <w:rPr>
          <w:rFonts w:ascii="Arial" w:hAnsi="Arial" w:cs="Arial"/>
        </w:rPr>
        <w:t>were</w:t>
      </w:r>
      <w:proofErr w:type="gramEnd"/>
      <w:r>
        <w:rPr>
          <w:rFonts w:ascii="Arial" w:hAnsi="Arial" w:cs="Arial"/>
        </w:rPr>
        <w:t xml:space="preserve"> applied. </w:t>
      </w:r>
      <w:r>
        <w:rPr>
          <w:rFonts w:ascii="Arial" w:hAnsi="Arial" w:cs="Arial"/>
          <w:b/>
          <w:bCs/>
        </w:rPr>
        <w:t>C)</w:t>
      </w:r>
      <w:r>
        <w:rPr>
          <w:rFonts w:ascii="Arial" w:hAnsi="Arial" w:cs="Arial"/>
        </w:rPr>
        <w:t xml:space="preserve"> Bray–</w:t>
      </w:r>
      <w:proofErr w:type="gramStart"/>
      <w:r>
        <w:rPr>
          <w:rFonts w:ascii="Arial" w:hAnsi="Arial" w:cs="Arial"/>
        </w:rPr>
        <w:t>Curtis</w:t>
      </w:r>
      <w:proofErr w:type="gramEnd"/>
      <w:r>
        <w:rPr>
          <w:rFonts w:ascii="Arial" w:hAnsi="Arial" w:cs="Arial"/>
        </w:rPr>
        <w:t xml:space="preserve"> dissimilarity for blank samples is displayed, colored by LP and shaped by environment. </w:t>
      </w:r>
      <w:r>
        <w:rPr>
          <w:rFonts w:ascii="Arial" w:hAnsi="Arial" w:cs="Arial"/>
        </w:rPr>
        <w:lastRenderedPageBreak/>
        <w:t>The p-value was obtained from distance-based redundancy analysis, with LP as explanatory variables, controlled for processing environment. The plot is ordinated with Principal Coordinate Analysis (</w:t>
      </w:r>
      <w:proofErr w:type="spellStart"/>
      <w:r>
        <w:rPr>
          <w:rFonts w:ascii="Arial" w:hAnsi="Arial" w:cs="Arial"/>
        </w:rPr>
        <w:t>PCoA</w:t>
      </w:r>
      <w:proofErr w:type="spellEnd"/>
      <w:r>
        <w:rPr>
          <w:rFonts w:ascii="Arial" w:hAnsi="Arial" w:cs="Arial"/>
        </w:rPr>
        <w:t>).</w:t>
      </w:r>
    </w:p>
    <w:p w14:paraId="07E5444F" w14:textId="77777777" w:rsidR="00577395" w:rsidRDefault="00000000">
      <w:r>
        <w:br w:type="page"/>
      </w:r>
    </w:p>
    <w:p w14:paraId="017A47D8" w14:textId="77777777" w:rsidR="00577395" w:rsidRDefault="00000000">
      <w:r>
        <w:rPr>
          <w:noProof/>
        </w:rPr>
        <w:lastRenderedPageBreak/>
        <mc:AlternateContent>
          <mc:Choice Requires="wps">
            <w:drawing>
              <wp:anchor distT="0" distB="0" distL="0" distR="0" simplePos="0" relativeHeight="6" behindDoc="0" locked="0" layoutInCell="0" allowOverlap="1" wp14:anchorId="5FAF4078" wp14:editId="61491F79">
                <wp:simplePos x="0" y="0"/>
                <wp:positionH relativeFrom="column">
                  <wp:align>center</wp:align>
                </wp:positionH>
                <wp:positionV relativeFrom="paragraph">
                  <wp:posOffset>635</wp:posOffset>
                </wp:positionV>
                <wp:extent cx="6116320" cy="5629275"/>
                <wp:effectExtent l="0" t="0" r="0" b="0"/>
                <wp:wrapSquare wrapText="bothSides"/>
                <wp:docPr id="1684852114" name="Frame4"/>
                <wp:cNvGraphicFramePr/>
                <a:graphic xmlns:a="http://schemas.openxmlformats.org/drawingml/2006/main">
                  <a:graphicData uri="http://schemas.microsoft.com/office/word/2010/wordprocessingShape">
                    <wps:wsp>
                      <wps:cNvSpPr/>
                      <wps:spPr>
                        <a:xfrm>
                          <a:off x="0" y="0"/>
                          <a:ext cx="6116400" cy="5629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42BFE5" w14:textId="77777777" w:rsidR="00577395" w:rsidRDefault="00000000">
                            <w:pPr>
                              <w:pStyle w:val="Caption"/>
                              <w:rPr>
                                <w:color w:val="000000"/>
                              </w:rPr>
                            </w:pPr>
                            <w:r>
                              <w:rPr>
                                <w:noProof/>
                              </w:rPr>
                              <w:drawing>
                                <wp:inline distT="0" distB="0" distL="0" distR="0" wp14:anchorId="21C0E830" wp14:editId="00983A2E">
                                  <wp:extent cx="6122670" cy="53962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6"/>
                                          <a:srcRect l="-53" t="-69" r="-53" b="-69"/>
                                          <a:stretch>
                                            <a:fillRect/>
                                          </a:stretch>
                                        </pic:blipFill>
                                        <pic:spPr bwMode="auto">
                                          <a:xfrm>
                                            <a:off x="0" y="0"/>
                                            <a:ext cx="6122670" cy="5396230"/>
                                          </a:xfrm>
                                          <a:prstGeom prst="rect">
                                            <a:avLst/>
                                          </a:prstGeom>
                                        </pic:spPr>
                                      </pic:pic>
                                    </a:graphicData>
                                  </a:graphic>
                                </wp:inline>
                              </w:drawing>
                            </w:r>
                          </w:p>
                        </w:txbxContent>
                      </wps:txbx>
                      <wps:bodyPr lIns="3960" tIns="3960" rIns="3960" bIns="3960" anchor="t">
                        <a:noAutofit/>
                      </wps:bodyPr>
                    </wps:wsp>
                  </a:graphicData>
                </a:graphic>
              </wp:anchor>
            </w:drawing>
          </mc:Choice>
          <mc:Fallback>
            <w:pict>
              <v:rect w14:anchorId="5FAF4078" id="Frame4" o:spid="_x0000_s1029" style="position:absolute;margin-left:0;margin-top:.05pt;width:481.6pt;height:443.25pt;z-index: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" o:allowincell="f" stroked="f" strokeweight="0">
                <v:textbox inset=".11mm,.11mm,.11mm,.11mm">
                  <w:txbxContent>
                    <w:p w14:paraId="4642BFE5" w14:textId="77777777" w:rsidR="00577395" w:rsidRDefault="00000000">
                      <w:pPr>
                        <w:pStyle w:val="Caption"/>
                        <w:rPr>
                          <w:color w:val="000000"/>
                        </w:rPr>
                      </w:pPr>
                      <w:r>
                        <w:rPr>
                          <w:noProof/>
                        </w:rPr>
                        <w:drawing>
                          <wp:inline distT="0" distB="0" distL="0" distR="0" wp14:anchorId="21C0E830" wp14:editId="00983A2E">
                            <wp:extent cx="6122670" cy="53962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6"/>
                                    <a:srcRect l="-53" t="-69" r="-53" b="-69"/>
                                    <a:stretch>
                                      <a:fillRect/>
                                    </a:stretch>
                                  </pic:blipFill>
                                  <pic:spPr bwMode="auto">
                                    <a:xfrm>
                                      <a:off x="0" y="0"/>
                                      <a:ext cx="6122670" cy="5396230"/>
                                    </a:xfrm>
                                    <a:prstGeom prst="rect">
                                      <a:avLst/>
                                    </a:prstGeom>
                                  </pic:spPr>
                                </pic:pic>
                              </a:graphicData>
                            </a:graphic>
                          </wp:inline>
                        </w:drawing>
                      </w:r>
                    </w:p>
                  </w:txbxContent>
                </v:textbox>
                <w10:wrap type="square"/>
              </v:rect>
            </w:pict>
          </mc:Fallback>
        </mc:AlternateContent>
      </w:r>
    </w:p>
    <w:p w14:paraId="4B22E556" w14:textId="77777777" w:rsidR="00577395" w:rsidRDefault="00000000">
      <w:pPr>
        <w:spacing w:line="480" w:lineRule="auto"/>
        <w:jc w:val="both"/>
      </w:pPr>
      <w:r>
        <w:rPr>
          <w:rFonts w:ascii="Arial" w:hAnsi="Arial" w:cs="Arial"/>
          <w:b/>
        </w:rPr>
        <w:t>Figure 3:</w:t>
      </w:r>
      <w:r>
        <w:rPr>
          <w:rFonts w:ascii="Arial" w:hAnsi="Arial" w:cs="Arial"/>
        </w:rPr>
        <w:t xml:space="preserve"> </w:t>
      </w:r>
      <w:r>
        <w:rPr>
          <w:rFonts w:ascii="Arial" w:hAnsi="Arial" w:cs="Arial"/>
          <w:i/>
        </w:rPr>
        <w:t>Benchmarking strategy for evaluating microbial decontamination methods.</w:t>
      </w:r>
      <w:r>
        <w:rPr>
          <w:rFonts w:ascii="Arial" w:hAnsi="Arial" w:cs="Arial"/>
        </w:rPr>
        <w:t xml:space="preserve"> </w:t>
      </w:r>
      <w:r>
        <w:rPr>
          <w:rFonts w:ascii="Arial" w:hAnsi="Arial" w:cs="Arial"/>
          <w:b/>
        </w:rPr>
        <w:t>A)</w:t>
      </w:r>
      <w:r>
        <w:rPr>
          <w:rFonts w:ascii="Arial" w:hAnsi="Arial" w:cs="Arial"/>
        </w:rPr>
        <w:t xml:space="preserve"> Experimental design: 18 fresh frozen tumor samples (FF) from KPC mice were </w:t>
      </w:r>
      <w:proofErr w:type="gramStart"/>
      <w:r>
        <w:rPr>
          <w:rFonts w:ascii="Arial" w:hAnsi="Arial" w:cs="Arial"/>
        </w:rPr>
        <w:t>sequenced  together</w:t>
      </w:r>
      <w:proofErr w:type="gramEnd"/>
      <w:r>
        <w:rPr>
          <w:rFonts w:ascii="Arial" w:hAnsi="Arial" w:cs="Arial"/>
        </w:rPr>
        <w:t xml:space="preserve"> with their corresponding negative controls (NCT). Non-decontaminated (ND) profiles were decontaminated through four approaches: restrictive, </w:t>
      </w:r>
      <w:proofErr w:type="spellStart"/>
      <w:r>
        <w:rPr>
          <w:rFonts w:ascii="Arial" w:hAnsi="Arial" w:cs="Arial"/>
        </w:rPr>
        <w:t>decontam</w:t>
      </w:r>
      <w:proofErr w:type="spellEnd"/>
      <w:r>
        <w:rPr>
          <w:rFonts w:ascii="Arial" w:hAnsi="Arial" w:cs="Arial"/>
        </w:rPr>
        <w:t xml:space="preserve">, </w:t>
      </w:r>
      <w:proofErr w:type="spellStart"/>
      <w:r>
        <w:rPr>
          <w:rFonts w:ascii="Arial" w:hAnsi="Arial" w:cs="Arial"/>
        </w:rPr>
        <w:t>SCRuB</w:t>
      </w:r>
      <w:proofErr w:type="spellEnd"/>
      <w:r>
        <w:rPr>
          <w:rFonts w:ascii="Arial" w:hAnsi="Arial" w:cs="Arial"/>
        </w:rPr>
        <w:t xml:space="preserve">, and the Nejman et al derived method (Nj) </w:t>
      </w:r>
      <w: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ascii="Arial" w:hAnsi="Arial" w:cs="Arial"/>
        </w:rPr>
        <w:fldChar w:fldCharType="separate"/>
      </w:r>
      <w:r>
        <w:rPr>
          <w:rFonts w:ascii="Arial" w:hAnsi="Arial" w:cs="Arial"/>
        </w:rPr>
        <w:t>(6)</w:t>
      </w:r>
      <w:r>
        <w:rPr>
          <w:rFonts w:ascii="Arial" w:hAnsi="Arial" w:cs="Arial"/>
        </w:rPr>
        <w:fldChar w:fldCharType="end"/>
      </w:r>
      <w:r>
        <w:rPr>
          <w:rFonts w:ascii="Arial" w:hAnsi="Arial" w:cs="Arial"/>
        </w:rPr>
        <w:t xml:space="preserve">. Later, ten out of 18 FF tumors from KPC mice were sequenced again as technical replicates by another laboratory person. </w:t>
      </w:r>
      <w:r>
        <w:rPr>
          <w:rFonts w:ascii="Arial" w:hAnsi="Arial" w:cs="Arial"/>
          <w:b/>
        </w:rPr>
        <w:t>B)</w:t>
      </w:r>
      <w:r>
        <w:rPr>
          <w:rFonts w:ascii="Arial" w:hAnsi="Arial" w:cs="Arial"/>
        </w:rPr>
        <w:t xml:space="preserve"> Comparison of the four decontamination methods and the ND profile using a Wilcoxon signed-rank test based on a composite score integrating sample bacterial profiles and the longitudinal contamination assessment. Higher scores indicate better performance. </w:t>
      </w:r>
      <w:r>
        <w:rPr>
          <w:rFonts w:ascii="Arial" w:hAnsi="Arial" w:cs="Arial"/>
          <w:b/>
        </w:rPr>
        <w:t>C)</w:t>
      </w:r>
      <w:r>
        <w:rPr>
          <w:rFonts w:ascii="Arial" w:hAnsi="Arial" w:cs="Arial"/>
        </w:rPr>
        <w:t xml:space="preserve"> Comparison of decontamination methods based on the compositional distance between </w:t>
      </w:r>
      <w:r>
        <w:rPr>
          <w:rFonts w:ascii="Arial" w:hAnsi="Arial" w:cs="Arial"/>
        </w:rPr>
        <w:lastRenderedPageBreak/>
        <w:t xml:space="preserve">technical replicates. Inter-replicate dissimilarity was quantified using Aitchison distance of centered-log ratio transformed data, with pairwise comparisons assessed by paired Wilcoxon signed-rank test on species level. Lower inter-replicate distances indicate higher performance. </w:t>
      </w:r>
      <w:r>
        <w:rPr>
          <w:rFonts w:ascii="Arial" w:hAnsi="Arial" w:cs="Arial"/>
          <w:b/>
        </w:rPr>
        <w:t>D)</w:t>
      </w:r>
      <w:r>
        <w:rPr>
          <w:rFonts w:ascii="Arial" w:hAnsi="Arial" w:cs="Arial"/>
        </w:rPr>
        <w:t xml:space="preserve"> Overall bacterial composition of the two FF technical replicates and their overlap.</w:t>
      </w:r>
      <w:r>
        <w:br w:type="page"/>
      </w:r>
    </w:p>
    <w:p w14:paraId="14C4F31B" w14:textId="77777777" w:rsidR="00577395" w:rsidRDefault="00000000">
      <w:r>
        <w:rPr>
          <w:noProof/>
        </w:rPr>
        <w:lastRenderedPageBreak/>
        <mc:AlternateContent>
          <mc:Choice Requires="wps">
            <w:drawing>
              <wp:anchor distT="0" distB="0" distL="0" distR="0" simplePos="0" relativeHeight="8" behindDoc="0" locked="0" layoutInCell="0" allowOverlap="1" wp14:anchorId="4D4943AA" wp14:editId="0EB5C161">
                <wp:simplePos x="0" y="0"/>
                <wp:positionH relativeFrom="column">
                  <wp:align>center</wp:align>
                </wp:positionH>
                <wp:positionV relativeFrom="paragraph">
                  <wp:posOffset>635</wp:posOffset>
                </wp:positionV>
                <wp:extent cx="6116320" cy="6257925"/>
                <wp:effectExtent l="0" t="0" r="0" b="0"/>
                <wp:wrapSquare wrapText="bothSides"/>
                <wp:docPr id="1942197932" name="Frame5"/>
                <wp:cNvGraphicFramePr/>
                <a:graphic xmlns:a="http://schemas.openxmlformats.org/drawingml/2006/main">
                  <a:graphicData uri="http://schemas.microsoft.com/office/word/2010/wordprocessingShape">
                    <wps:wsp>
                      <wps:cNvSpPr/>
                      <wps:spPr>
                        <a:xfrm>
                          <a:off x="0" y="0"/>
                          <a:ext cx="6116400" cy="6257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BD5B368" w14:textId="77777777" w:rsidR="00577395" w:rsidRDefault="00000000">
                            <w:pPr>
                              <w:pStyle w:val="Caption"/>
                              <w:rPr>
                                <w:color w:val="000000"/>
                              </w:rPr>
                            </w:pPr>
                            <w:r>
                              <w:rPr>
                                <w:noProof/>
                              </w:rPr>
                              <w:drawing>
                                <wp:inline distT="0" distB="0" distL="0" distR="0" wp14:anchorId="6AFCA7C9" wp14:editId="79BDC93F">
                                  <wp:extent cx="6123940" cy="592201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
                                          <a:srcRect l="-59" t="-53" r="-59" b="-53"/>
                                          <a:stretch>
                                            <a:fillRect/>
                                          </a:stretch>
                                        </pic:blipFill>
                                        <pic:spPr bwMode="auto">
                                          <a:xfrm>
                                            <a:off x="0" y="0"/>
                                            <a:ext cx="6123940" cy="5922010"/>
                                          </a:xfrm>
                                          <a:prstGeom prst="rect">
                                            <a:avLst/>
                                          </a:prstGeom>
                                        </pic:spPr>
                                      </pic:pic>
                                    </a:graphicData>
                                  </a:graphic>
                                </wp:inline>
                              </w:drawing>
                            </w:r>
                          </w:p>
                        </w:txbxContent>
                      </wps:txbx>
                      <wps:bodyPr lIns="3960" tIns="3960" rIns="3960" bIns="3960" anchor="t">
                        <a:noAutofit/>
                      </wps:bodyPr>
                    </wps:wsp>
                  </a:graphicData>
                </a:graphic>
              </wp:anchor>
            </w:drawing>
          </mc:Choice>
          <mc:Fallback>
            <w:pict>
              <v:rect w14:anchorId="4D4943AA" id="Frame5" o:spid="_x0000_s1030" style="position:absolute;margin-left:0;margin-top:.05pt;width:481.6pt;height:492.75pt;z-index: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" o:allowincell="f" stroked="f" strokeweight="0">
                <v:textbox inset=".11mm,.11mm,.11mm,.11mm">
                  <w:txbxContent>
                    <w:p w14:paraId="6BD5B368" w14:textId="77777777" w:rsidR="00577395" w:rsidRDefault="00000000">
                      <w:pPr>
                        <w:pStyle w:val="Caption"/>
                        <w:rPr>
                          <w:color w:val="000000"/>
                        </w:rPr>
                      </w:pPr>
                      <w:r>
                        <w:rPr>
                          <w:noProof/>
                        </w:rPr>
                        <w:drawing>
                          <wp:inline distT="0" distB="0" distL="0" distR="0" wp14:anchorId="6AFCA7C9" wp14:editId="79BDC93F">
                            <wp:extent cx="6123940" cy="592201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
                                    <a:srcRect l="-59" t="-53" r="-59" b="-53"/>
                                    <a:stretch>
                                      <a:fillRect/>
                                    </a:stretch>
                                  </pic:blipFill>
                                  <pic:spPr bwMode="auto">
                                    <a:xfrm>
                                      <a:off x="0" y="0"/>
                                      <a:ext cx="6123940" cy="5922010"/>
                                    </a:xfrm>
                                    <a:prstGeom prst="rect">
                                      <a:avLst/>
                                    </a:prstGeom>
                                  </pic:spPr>
                                </pic:pic>
                              </a:graphicData>
                            </a:graphic>
                          </wp:inline>
                        </w:drawing>
                      </w:r>
                    </w:p>
                  </w:txbxContent>
                </v:textbox>
                <w10:wrap type="square"/>
              </v:rect>
            </w:pict>
          </mc:Fallback>
        </mc:AlternateContent>
      </w:r>
    </w:p>
    <w:p w14:paraId="62AF1019" w14:textId="77777777" w:rsidR="00577395" w:rsidRDefault="00000000">
      <w:pPr>
        <w:pStyle w:val="Caption"/>
        <w:spacing w:line="480" w:lineRule="auto"/>
        <w:jc w:val="both"/>
        <w:rPr>
          <w:rFonts w:ascii="Arial" w:hAnsi="Arial" w:cs="Arial"/>
          <w:i w:val="0"/>
        </w:rPr>
      </w:pPr>
      <w:r>
        <w:rPr>
          <w:rFonts w:ascii="Arial" w:hAnsi="Arial" w:cs="Arial"/>
          <w:b/>
          <w:i w:val="0"/>
        </w:rPr>
        <w:t>Figure 4:</w:t>
      </w:r>
      <w:r>
        <w:rPr>
          <w:rFonts w:ascii="Arial" w:hAnsi="Arial" w:cs="Arial"/>
          <w:i w:val="0"/>
        </w:rPr>
        <w:t xml:space="preserve"> </w:t>
      </w:r>
      <w:r>
        <w:rPr>
          <w:rStyle w:val="Strong"/>
          <w:rFonts w:ascii="Arial" w:hAnsi="Arial" w:cs="Arial"/>
          <w:b w:val="0"/>
          <w:bCs w:val="0"/>
        </w:rPr>
        <w:t>Comparative analysis of paired fresh frozen (FF) and formalin-fixed paraffin embedded (FFPE) tumor samples.</w:t>
      </w:r>
      <w:r>
        <w:rPr>
          <w:rStyle w:val="Strong"/>
          <w:rFonts w:ascii="Arial" w:hAnsi="Arial" w:cs="Arial"/>
          <w:b w:val="0"/>
          <w:bCs w:val="0"/>
          <w:i w:val="0"/>
        </w:rPr>
        <w:t xml:space="preserve"> </w:t>
      </w:r>
      <w:r>
        <w:rPr>
          <w:rFonts w:ascii="Arial" w:hAnsi="Arial" w:cs="Arial"/>
          <w:b/>
          <w:i w:val="0"/>
        </w:rPr>
        <w:t>A</w:t>
      </w:r>
      <w:r>
        <w:rPr>
          <w:rStyle w:val="Strong"/>
          <w:rFonts w:ascii="Arial" w:hAnsi="Arial" w:cs="Arial"/>
          <w:i w:val="0"/>
        </w:rPr>
        <w:t>)</w:t>
      </w:r>
      <w:r>
        <w:rPr>
          <w:rFonts w:ascii="Arial" w:hAnsi="Arial" w:cs="Arial"/>
          <w:i w:val="0"/>
        </w:rPr>
        <w:t xml:space="preserve"> Alpha diversity analyses comparing FFPE samples and the two FF technical replicates across the non-decontaminated (ND) data and four decontamination strategies: restrictive filtering, </w:t>
      </w:r>
      <w:proofErr w:type="spellStart"/>
      <w:r>
        <w:rPr>
          <w:rFonts w:ascii="Arial" w:hAnsi="Arial" w:cs="Arial"/>
          <w:i w:val="0"/>
        </w:rPr>
        <w:t>decontam</w:t>
      </w:r>
      <w:proofErr w:type="spellEnd"/>
      <w:r>
        <w:rPr>
          <w:rFonts w:ascii="Arial" w:hAnsi="Arial" w:cs="Arial"/>
          <w:i w:val="0"/>
        </w:rPr>
        <w:t xml:space="preserve">, </w:t>
      </w:r>
      <w:proofErr w:type="spellStart"/>
      <w:r>
        <w:rPr>
          <w:rFonts w:ascii="Arial" w:hAnsi="Arial" w:cs="Arial"/>
          <w:i w:val="0"/>
        </w:rPr>
        <w:t>SCRuB</w:t>
      </w:r>
      <w:proofErr w:type="spellEnd"/>
      <w:r>
        <w:rPr>
          <w:rFonts w:ascii="Arial" w:hAnsi="Arial" w:cs="Arial"/>
          <w:i w:val="0"/>
        </w:rPr>
        <w:t xml:space="preserve">, and Nejman  et al derived method (Nj) </w:t>
      </w:r>
      <w:r>
        <w:fldChar w:fldCharType="begin"/>
      </w:r>
      <w:r>
        <w:rPr>
          <w:rFonts w:ascii="Arial" w:hAnsi="Arial" w:cs="Arial"/>
          <w:i w:val="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ascii="Arial" w:hAnsi="Arial" w:cs="Arial"/>
          <w:i w:val="0"/>
        </w:rPr>
        <w:fldChar w:fldCharType="separate"/>
      </w:r>
      <w:r>
        <w:rPr>
          <w:rFonts w:ascii="Arial" w:hAnsi="Arial" w:cs="Arial"/>
          <w:i w:val="0"/>
        </w:rPr>
        <w:t>(6)</w:t>
      </w:r>
      <w:r>
        <w:rPr>
          <w:rFonts w:ascii="Arial" w:hAnsi="Arial" w:cs="Arial"/>
          <w:i w:val="0"/>
        </w:rPr>
        <w:fldChar w:fldCharType="end"/>
      </w:r>
      <w:r>
        <w:rPr>
          <w:rFonts w:ascii="Arial" w:hAnsi="Arial" w:cs="Arial"/>
        </w:rPr>
        <w:t>.</w:t>
      </w:r>
      <w:r>
        <w:rPr>
          <w:rFonts w:ascii="Arial" w:hAnsi="Arial" w:cs="Arial"/>
          <w:i w:val="0"/>
        </w:rPr>
        <w:t xml:space="preserve"> Diversity was assessed using the number of observed species and the Shannon index. Univariable negative binomial regression for number of observed species and univariable linear regression for Shannon index </w:t>
      </w:r>
      <w:proofErr w:type="gramStart"/>
      <w:r>
        <w:rPr>
          <w:rFonts w:ascii="Arial" w:hAnsi="Arial" w:cs="Arial"/>
          <w:i w:val="0"/>
        </w:rPr>
        <w:t>were</w:t>
      </w:r>
      <w:proofErr w:type="gramEnd"/>
      <w:r>
        <w:rPr>
          <w:rFonts w:ascii="Arial" w:hAnsi="Arial" w:cs="Arial"/>
          <w:i w:val="0"/>
        </w:rPr>
        <w:t xml:space="preserve"> applied. </w:t>
      </w:r>
      <w:r>
        <w:rPr>
          <w:rFonts w:ascii="Arial" w:hAnsi="Arial" w:cs="Arial"/>
          <w:b/>
          <w:i w:val="0"/>
        </w:rPr>
        <w:t>B</w:t>
      </w:r>
      <w:r>
        <w:rPr>
          <w:rStyle w:val="Strong"/>
          <w:rFonts w:ascii="Arial" w:hAnsi="Arial" w:cs="Arial"/>
          <w:i w:val="0"/>
        </w:rPr>
        <w:t>)</w:t>
      </w:r>
      <w:r>
        <w:rPr>
          <w:rFonts w:ascii="Arial" w:hAnsi="Arial" w:cs="Arial"/>
          <w:i w:val="0"/>
        </w:rPr>
        <w:t xml:space="preserve"> Bray-</w:t>
      </w:r>
      <w:proofErr w:type="gramStart"/>
      <w:r>
        <w:rPr>
          <w:rFonts w:ascii="Arial" w:hAnsi="Arial" w:cs="Arial"/>
          <w:i w:val="0"/>
        </w:rPr>
        <w:t>Curtis</w:t>
      </w:r>
      <w:proofErr w:type="gramEnd"/>
      <w:r>
        <w:rPr>
          <w:rFonts w:ascii="Arial" w:hAnsi="Arial" w:cs="Arial"/>
          <w:i w:val="0"/>
        </w:rPr>
        <w:t xml:space="preserve"> dissimilarity of the two FF technical replicates and paired FFPE samples. Samples are </w:t>
      </w:r>
      <w:r>
        <w:rPr>
          <w:rFonts w:ascii="Arial" w:hAnsi="Arial" w:cs="Arial"/>
          <w:i w:val="0"/>
        </w:rPr>
        <w:lastRenderedPageBreak/>
        <w:t>colored and grouped by technical replicates. Analyses were performed using Wrench normalization. The plot is ordinated with Principal Coordinate Analysis (</w:t>
      </w:r>
      <w:proofErr w:type="spellStart"/>
      <w:r>
        <w:rPr>
          <w:rFonts w:ascii="Arial" w:hAnsi="Arial" w:cs="Arial"/>
          <w:i w:val="0"/>
        </w:rPr>
        <w:t>PCoA</w:t>
      </w:r>
      <w:proofErr w:type="spellEnd"/>
      <w:r>
        <w:rPr>
          <w:rFonts w:ascii="Arial" w:hAnsi="Arial" w:cs="Arial"/>
          <w:i w:val="0"/>
        </w:rPr>
        <w:t xml:space="preserve">) and p-values were calculated by PERMANOVA. </w:t>
      </w:r>
      <w:r>
        <w:rPr>
          <w:rFonts w:ascii="Arial" w:hAnsi="Arial" w:cs="Arial"/>
          <w:b/>
          <w:i w:val="0"/>
        </w:rPr>
        <w:t>C</w:t>
      </w:r>
      <w:r>
        <w:rPr>
          <w:rStyle w:val="Strong"/>
          <w:rFonts w:ascii="Arial" w:hAnsi="Arial" w:cs="Arial"/>
          <w:i w:val="0"/>
        </w:rPr>
        <w:t>)</w:t>
      </w:r>
      <w:r>
        <w:rPr>
          <w:rFonts w:ascii="Arial" w:hAnsi="Arial" w:cs="Arial"/>
          <w:i w:val="0"/>
        </w:rPr>
        <w:t xml:space="preserve"> Overall bacterial composition of FF overlap and FFPE samples without (ND) and with various decontamination. R – technical replicates</w:t>
      </w:r>
    </w:p>
    <w:p w14:paraId="71097F3F" w14:textId="77777777" w:rsidR="00577395" w:rsidRDefault="00577395"/>
    <w:p w14:paraId="146390DF" w14:textId="77777777" w:rsidR="00577395" w:rsidRDefault="00577395"/>
    <w:sectPr w:rsidR="00577395">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Times New Roma">
    <w:altName w:val="Times New Roman"/>
    <w:panose1 w:val="020B0604020202020204"/>
    <w:charset w:val="00"/>
    <w:family w:val="roman"/>
    <w:notTrueType/>
    <w:pitch w:val="default"/>
  </w:font>
  <w:font w:name="Noto Serif CJK SC">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45"/>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95"/>
    <w:rsid w:val="002C6A59"/>
    <w:rsid w:val="00574A34"/>
    <w:rsid w:val="00577395"/>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B435"/>
  <w15:docId w15:val="{6851B7BA-EEB0-5E43-AF95-41B092BB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ACD"/>
    <w:rPr>
      <w:rFonts w:ascii="Liberation Serif;Times New Roma" w:eastAsia="Noto Serif CJK SC" w:hAnsi="Liberation Serif;Times New Roma" w:cs="Noto Sans Devanagari"/>
      <w:sz w:val="24"/>
      <w:szCs w:val="24"/>
      <w:lang w:val="en-US" w:eastAsia="zh-CN" w:bidi="hi-IN"/>
    </w:rPr>
  </w:style>
  <w:style w:type="paragraph" w:styleId="Heading1">
    <w:name w:val="heading 1"/>
    <w:basedOn w:val="Normal"/>
    <w:next w:val="Normal"/>
    <w:link w:val="Heading1Char"/>
    <w:uiPriority w:val="9"/>
    <w:qFormat/>
    <w:rsid w:val="00E12ACD"/>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sz w:val="40"/>
      <w:szCs w:val="40"/>
      <w:lang w:val="de-DE" w:eastAsia="en-US" w:bidi="ar-SA"/>
    </w:rPr>
  </w:style>
  <w:style w:type="paragraph" w:styleId="Heading2">
    <w:name w:val="heading 2"/>
    <w:basedOn w:val="Normal"/>
    <w:next w:val="Normal"/>
    <w:link w:val="Heading2Char"/>
    <w:uiPriority w:val="9"/>
    <w:semiHidden/>
    <w:unhideWhenUsed/>
    <w:qFormat/>
    <w:rsid w:val="00E12ACD"/>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sz w:val="32"/>
      <w:szCs w:val="32"/>
      <w:lang w:val="de-DE" w:eastAsia="en-US" w:bidi="ar-SA"/>
    </w:rPr>
  </w:style>
  <w:style w:type="paragraph" w:styleId="Heading3">
    <w:name w:val="heading 3"/>
    <w:basedOn w:val="Normal"/>
    <w:next w:val="Normal"/>
    <w:link w:val="Heading3Char"/>
    <w:uiPriority w:val="9"/>
    <w:semiHidden/>
    <w:unhideWhenUsed/>
    <w:qFormat/>
    <w:rsid w:val="00E12ACD"/>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sz w:val="28"/>
      <w:szCs w:val="28"/>
      <w:lang w:val="de-DE" w:eastAsia="en-US" w:bidi="ar-SA"/>
    </w:rPr>
  </w:style>
  <w:style w:type="paragraph" w:styleId="Heading4">
    <w:name w:val="heading 4"/>
    <w:basedOn w:val="Normal"/>
    <w:next w:val="Normal"/>
    <w:link w:val="Heading4Char"/>
    <w:uiPriority w:val="9"/>
    <w:semiHidden/>
    <w:unhideWhenUsed/>
    <w:qFormat/>
    <w:rsid w:val="00E12ACD"/>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sz w:val="22"/>
      <w:szCs w:val="22"/>
      <w:lang w:val="de-DE" w:eastAsia="en-US" w:bidi="ar-SA"/>
    </w:rPr>
  </w:style>
  <w:style w:type="paragraph" w:styleId="Heading5">
    <w:name w:val="heading 5"/>
    <w:basedOn w:val="Normal"/>
    <w:next w:val="Normal"/>
    <w:link w:val="Heading5Char"/>
    <w:uiPriority w:val="9"/>
    <w:semiHidden/>
    <w:unhideWhenUsed/>
    <w:qFormat/>
    <w:rsid w:val="00E12ACD"/>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sz w:val="22"/>
      <w:szCs w:val="22"/>
      <w:lang w:val="de-DE" w:eastAsia="en-US" w:bidi="ar-SA"/>
    </w:rPr>
  </w:style>
  <w:style w:type="paragraph" w:styleId="Heading6">
    <w:name w:val="heading 6"/>
    <w:basedOn w:val="Normal"/>
    <w:next w:val="Normal"/>
    <w:link w:val="Heading6Char"/>
    <w:uiPriority w:val="9"/>
    <w:semiHidden/>
    <w:unhideWhenUsed/>
    <w:qFormat/>
    <w:rsid w:val="00E12ACD"/>
    <w:pPr>
      <w:keepNext/>
      <w:keepLines/>
      <w:suppressAutoHyphens w:val="0"/>
      <w:spacing w:before="40" w:line="259" w:lineRule="auto"/>
      <w:outlineLvl w:val="5"/>
    </w:pPr>
    <w:rPr>
      <w:rFonts w:asciiTheme="minorHAnsi" w:eastAsiaTheme="majorEastAsia" w:hAnsiTheme="minorHAnsi" w:cstheme="majorBidi"/>
      <w:i/>
      <w:iCs/>
      <w:color w:val="595959" w:themeColor="text1" w:themeTint="A6"/>
      <w:sz w:val="22"/>
      <w:szCs w:val="22"/>
      <w:lang w:val="de-DE" w:eastAsia="en-US" w:bidi="ar-SA"/>
    </w:rPr>
  </w:style>
  <w:style w:type="paragraph" w:styleId="Heading7">
    <w:name w:val="heading 7"/>
    <w:basedOn w:val="Normal"/>
    <w:next w:val="Normal"/>
    <w:link w:val="Heading7Char"/>
    <w:uiPriority w:val="9"/>
    <w:semiHidden/>
    <w:unhideWhenUsed/>
    <w:qFormat/>
    <w:rsid w:val="00E12ACD"/>
    <w:pPr>
      <w:keepNext/>
      <w:keepLines/>
      <w:suppressAutoHyphens w:val="0"/>
      <w:spacing w:before="40" w:line="259" w:lineRule="auto"/>
      <w:outlineLvl w:val="6"/>
    </w:pPr>
    <w:rPr>
      <w:rFonts w:asciiTheme="minorHAnsi" w:eastAsiaTheme="majorEastAsia" w:hAnsiTheme="minorHAnsi" w:cstheme="majorBidi"/>
      <w:color w:val="595959" w:themeColor="text1" w:themeTint="A6"/>
      <w:sz w:val="22"/>
      <w:szCs w:val="22"/>
      <w:lang w:val="de-DE" w:eastAsia="en-US" w:bidi="ar-SA"/>
    </w:rPr>
  </w:style>
  <w:style w:type="paragraph" w:styleId="Heading8">
    <w:name w:val="heading 8"/>
    <w:basedOn w:val="Normal"/>
    <w:next w:val="Normal"/>
    <w:link w:val="Heading8Char"/>
    <w:uiPriority w:val="9"/>
    <w:semiHidden/>
    <w:unhideWhenUsed/>
    <w:qFormat/>
    <w:rsid w:val="00E12ACD"/>
    <w:pPr>
      <w:keepNext/>
      <w:keepLines/>
      <w:suppressAutoHyphens w:val="0"/>
      <w:spacing w:line="259" w:lineRule="auto"/>
      <w:outlineLvl w:val="7"/>
    </w:pPr>
    <w:rPr>
      <w:rFonts w:asciiTheme="minorHAnsi" w:eastAsiaTheme="majorEastAsia" w:hAnsiTheme="minorHAnsi" w:cstheme="majorBidi"/>
      <w:i/>
      <w:iCs/>
      <w:color w:val="272727" w:themeColor="text1" w:themeTint="D8"/>
      <w:sz w:val="22"/>
      <w:szCs w:val="22"/>
      <w:lang w:val="de-DE" w:eastAsia="en-US" w:bidi="ar-SA"/>
    </w:rPr>
  </w:style>
  <w:style w:type="paragraph" w:styleId="Heading9">
    <w:name w:val="heading 9"/>
    <w:basedOn w:val="Normal"/>
    <w:next w:val="Normal"/>
    <w:link w:val="Heading9Char"/>
    <w:uiPriority w:val="9"/>
    <w:semiHidden/>
    <w:unhideWhenUsed/>
    <w:qFormat/>
    <w:rsid w:val="00E12ACD"/>
    <w:pPr>
      <w:keepNext/>
      <w:keepLines/>
      <w:suppressAutoHyphens w:val="0"/>
      <w:spacing w:line="259" w:lineRule="auto"/>
      <w:outlineLvl w:val="8"/>
    </w:pPr>
    <w:rPr>
      <w:rFonts w:asciiTheme="minorHAnsi" w:eastAsiaTheme="majorEastAsia" w:hAnsiTheme="minorHAnsi" w:cstheme="majorBidi"/>
      <w:color w:val="272727" w:themeColor="text1" w:themeTint="D8"/>
      <w:sz w:val="22"/>
      <w:szCs w:val="22"/>
      <w:lang w:val="de-DE"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12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12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12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12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12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12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12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12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12AC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12AC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12AC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12ACD"/>
    <w:rPr>
      <w:i/>
      <w:iCs/>
      <w:color w:val="404040" w:themeColor="text1" w:themeTint="BF"/>
    </w:rPr>
  </w:style>
  <w:style w:type="character" w:styleId="IntenseEmphasis">
    <w:name w:val="Intense Emphasis"/>
    <w:basedOn w:val="DefaultParagraphFont"/>
    <w:uiPriority w:val="21"/>
    <w:qFormat/>
    <w:rsid w:val="00E12ACD"/>
    <w:rPr>
      <w:i/>
      <w:iCs/>
      <w:color w:val="0F4761" w:themeColor="accent1" w:themeShade="BF"/>
    </w:rPr>
  </w:style>
  <w:style w:type="character" w:customStyle="1" w:styleId="IntenseQuoteChar">
    <w:name w:val="Intense Quote Char"/>
    <w:basedOn w:val="DefaultParagraphFont"/>
    <w:link w:val="IntenseQuote"/>
    <w:uiPriority w:val="30"/>
    <w:qFormat/>
    <w:rsid w:val="00E12ACD"/>
    <w:rPr>
      <w:i/>
      <w:iCs/>
      <w:color w:val="0F4761" w:themeColor="accent1" w:themeShade="BF"/>
    </w:rPr>
  </w:style>
  <w:style w:type="character" w:styleId="IntenseReference">
    <w:name w:val="Intense Reference"/>
    <w:basedOn w:val="DefaultParagraphFont"/>
    <w:uiPriority w:val="32"/>
    <w:qFormat/>
    <w:rsid w:val="00E12ACD"/>
    <w:rPr>
      <w:b/>
      <w:bCs/>
      <w:smallCaps/>
      <w:color w:val="0F4761" w:themeColor="accent1" w:themeShade="BF"/>
      <w:spacing w:val="5"/>
    </w:rPr>
  </w:style>
  <w:style w:type="character" w:styleId="Strong">
    <w:name w:val="Strong"/>
    <w:qFormat/>
    <w:rsid w:val="00E12ACD"/>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rsid w:val="00E12ACD"/>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12ACD"/>
    <w:pPr>
      <w:suppressAutoHyphens w:val="0"/>
      <w:spacing w:after="80"/>
      <w:contextualSpacing/>
    </w:pPr>
    <w:rPr>
      <w:rFonts w:asciiTheme="majorHAnsi" w:eastAsiaTheme="majorEastAsia" w:hAnsiTheme="majorHAnsi" w:cstheme="majorBidi"/>
      <w:spacing w:val="-10"/>
      <w:sz w:val="56"/>
      <w:szCs w:val="56"/>
      <w:lang w:val="de-DE" w:eastAsia="en-US" w:bidi="ar-SA"/>
    </w:rPr>
  </w:style>
  <w:style w:type="paragraph" w:styleId="Subtitle">
    <w:name w:val="Subtitle"/>
    <w:basedOn w:val="Normal"/>
    <w:next w:val="Normal"/>
    <w:link w:val="SubtitleChar"/>
    <w:uiPriority w:val="11"/>
    <w:qFormat/>
    <w:rsid w:val="00E12ACD"/>
    <w:pPr>
      <w:suppressAutoHyphens w:val="0"/>
      <w:spacing w:after="160" w:line="259" w:lineRule="auto"/>
    </w:pPr>
    <w:rPr>
      <w:rFonts w:asciiTheme="minorHAnsi" w:eastAsiaTheme="majorEastAsia" w:hAnsiTheme="minorHAnsi" w:cstheme="majorBidi"/>
      <w:color w:val="595959" w:themeColor="text1" w:themeTint="A6"/>
      <w:spacing w:val="15"/>
      <w:sz w:val="28"/>
      <w:szCs w:val="28"/>
      <w:lang w:val="de-DE" w:eastAsia="en-US" w:bidi="ar-SA"/>
    </w:rPr>
  </w:style>
  <w:style w:type="paragraph" w:styleId="Quote">
    <w:name w:val="Quote"/>
    <w:basedOn w:val="Normal"/>
    <w:next w:val="Normal"/>
    <w:link w:val="QuoteChar"/>
    <w:uiPriority w:val="29"/>
    <w:qFormat/>
    <w:rsid w:val="00E12ACD"/>
    <w:pPr>
      <w:suppressAutoHyphens w:val="0"/>
      <w:spacing w:before="160" w:after="160" w:line="259" w:lineRule="auto"/>
      <w:jc w:val="center"/>
    </w:pPr>
    <w:rPr>
      <w:rFonts w:asciiTheme="minorHAnsi" w:eastAsiaTheme="minorHAnsi" w:hAnsiTheme="minorHAnsi" w:cstheme="minorBidi"/>
      <w:i/>
      <w:iCs/>
      <w:color w:val="404040" w:themeColor="text1" w:themeTint="BF"/>
      <w:sz w:val="22"/>
      <w:szCs w:val="22"/>
      <w:lang w:val="de-DE" w:eastAsia="en-US" w:bidi="ar-SA"/>
    </w:rPr>
  </w:style>
  <w:style w:type="paragraph" w:styleId="ListParagraph">
    <w:name w:val="List Paragraph"/>
    <w:basedOn w:val="Normal"/>
    <w:uiPriority w:val="34"/>
    <w:qFormat/>
    <w:rsid w:val="00E12ACD"/>
    <w:pPr>
      <w:suppressAutoHyphens w:val="0"/>
      <w:spacing w:after="160" w:line="259" w:lineRule="auto"/>
      <w:ind w:left="720"/>
      <w:contextualSpacing/>
    </w:pPr>
    <w:rPr>
      <w:rFonts w:asciiTheme="minorHAnsi" w:eastAsiaTheme="minorHAnsi" w:hAnsiTheme="minorHAnsi" w:cstheme="minorBidi"/>
      <w:sz w:val="22"/>
      <w:szCs w:val="22"/>
      <w:lang w:val="de-DE" w:eastAsia="en-US" w:bidi="ar-SA"/>
    </w:rPr>
  </w:style>
  <w:style w:type="paragraph" w:styleId="IntenseQuote">
    <w:name w:val="Intense Quote"/>
    <w:basedOn w:val="Normal"/>
    <w:next w:val="Normal"/>
    <w:link w:val="IntenseQuoteChar"/>
    <w:uiPriority w:val="30"/>
    <w:qFormat/>
    <w:rsid w:val="00E12ACD"/>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de-DE" w:eastAsia="en-US" w:bidi="ar-SA"/>
    </w:rPr>
  </w:style>
  <w:style w:type="paragraph" w:customStyle="1" w:styleId="FrameContents">
    <w:name w:val="Frame Contents"/>
    <w:basedOn w:val="Normal"/>
    <w:qFormat/>
  </w:style>
  <w:style w:type="paragraph" w:styleId="Revision">
    <w:name w:val="Revision"/>
    <w:uiPriority w:val="99"/>
    <w:semiHidden/>
    <w:qFormat/>
    <w:rsid w:val="001E7F09"/>
    <w:pPr>
      <w:suppressAutoHyphens w:val="0"/>
    </w:pPr>
    <w:rPr>
      <w:rFonts w:ascii="Liberation Serif;Times New Roma" w:eastAsia="Noto Serif CJK SC" w:hAnsi="Liberation Serif;Times New Roma" w:cs="Mangal"/>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11050</Words>
  <Characters>62990</Characters>
  <Application>Microsoft Office Word</Application>
  <DocSecurity>0</DocSecurity>
  <Lines>524</Lines>
  <Paragraphs>147</Paragraphs>
  <ScaleCrop>false</ScaleCrop>
  <Company/>
  <LinksUpToDate>false</LinksUpToDate>
  <CharactersWithSpaces>73893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Ammer-Herrmenau</dc:creator>
  <dc:description/>
  <cp:lastModifiedBy>Dang, Linh /DZNE</cp:lastModifiedBy>
  <cp:revision>2</cp:revision>
  <dcterms:created xsi:type="dcterms:W3CDTF">2026-10-05T09:57:00Z</dcterms:created>
  <dcterms:modified xsi:type="dcterms:W3CDTF">2026-10-05T09:57:00Z</dcterms:modified>
  <dc:language>en-US</dc:language>
</cp:coreProperties>
</file>