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19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3,028</w:t>
        </w:r>
      </w:ins>
      <w:del w:id="35"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6" w:author="Unknown Author" w:date="2026-05-29T09:59:19Z">
        <w:r>
          <w:rPr>
            <w:rFonts w:cs="Arial" w:ascii="Arial" w:hAnsi="Arial"/>
          </w:rPr>
          <w:t>5</w:t>
        </w:r>
      </w:ins>
      <w:del w:id="37"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38" w:author="Unknown Author" w:date="2026-06-03T12:48:53Z">
        <w:r>
          <w:rPr>
            <w:rFonts w:cs="Arial" w:ascii="Arial" w:hAnsi="Arial"/>
          </w:rPr>
          <w:t>nel</w:t>
        </w:r>
      </w:ins>
      <w:del w:id="39" w:author="Unknown Author" w:date="2026-06-03T12:48:52Z">
        <w:r>
          <w:rPr>
            <w:rFonts w:cs="Arial" w:ascii="Arial" w:hAnsi="Arial"/>
          </w:rPr>
          <w:delText>s</w:delText>
        </w:r>
      </w:del>
      <w:r>
        <w:rPr>
          <w:rFonts w:cs="Arial" w:ascii="Arial" w:hAnsi="Arial"/>
        </w:rPr>
        <w:t xml:space="preserve"> (LP), year, and season (Figure 1.</w:t>
      </w:r>
      <w:ins w:id="40" w:author="Unknown Author" w:date="2026-05-29T10:14:39Z">
        <w:r>
          <w:rPr>
            <w:rFonts w:cs="Arial" w:ascii="Arial" w:hAnsi="Arial"/>
          </w:rPr>
          <w:t>A, lower panel</w:t>
        </w:r>
      </w:ins>
      <w:del w:id="41" w:author="Unknown Author" w:date="2026-05-29T09:51:32Z">
        <w:r>
          <w:rPr>
            <w:rFonts w:cs="Arial" w:ascii="Arial" w:hAnsi="Arial"/>
          </w:rPr>
          <w:delText xml:space="preserve">1, lower </w:delText>
        </w:r>
      </w:del>
      <w:del w:id="42" w:author="Unknown Author" w:date="2026-05-29T09:51:32Z">
        <w:r>
          <w:rPr/>
          <w:commentReference w:id="9"/>
        </w:r>
      </w:del>
      <w:del w:id="43" w:author="Unknown Author" w:date="2026-05-29T09:51:32Z">
        <w:r>
          <w:rPr>
            <w:rFonts w:cs="Arial" w:ascii="Arial" w:hAnsi="Arial"/>
          </w:rPr>
          <w:delText>panel</w:delText>
        </w:r>
      </w:del>
      <w:bookmarkEnd w:id="3"/>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44" w:author="Unknown Author" w:date="2026-05-29T10:08:32Z">
        <w:r>
          <w:rPr>
            <w:rFonts w:cs="Arial" w:ascii="Arial" w:hAnsi="Arial"/>
          </w:rPr>
          <w:delText xml:space="preserve">Intra-sample </w:delText>
        </w:r>
      </w:del>
      <w:del w:id="45" w:author="Unknown Author" w:date="2026-05-29T10:08:32Z">
        <w:r>
          <w:rPr/>
          <w:commentReference w:id="10"/>
        </w:r>
      </w:del>
      <w:del w:id="46" w:author="Unknown Author" w:date="2026-05-29T10:08:32Z">
        <w:r>
          <w:rPr>
            <w:rFonts w:cs="Arial" w:ascii="Arial" w:hAnsi="Arial"/>
          </w:rPr>
          <w:delText xml:space="preserve">and inter-sample </w:delText>
        </w:r>
      </w:del>
      <w:del w:id="47" w:author="Unknown Author" w:date="2026-05-29T10:08:32Z">
        <w:r>
          <w:rPr/>
          <w:commentReference w:id="11"/>
        </w:r>
      </w:del>
      <w:del w:id="48" w:author="Unknown Author" w:date="2026-05-29T10:08:32Z">
        <w:r>
          <w:rPr/>
          <w:commentReference w:id="12"/>
        </w:r>
      </w:del>
      <w:del w:id="49" w:author="Unknown Author" w:date="2026-05-29T10:08:32Z">
        <w:r>
          <w:rPr/>
          <w:commentReference w:id="13"/>
        </w:r>
      </w:del>
      <w:del w:id="50" w:author="Unknown Author" w:date="2026-05-29T10:08:32Z">
        <w:r>
          <w:rPr/>
          <w:commentReference w:id="14"/>
        </w:r>
      </w:del>
      <w:del w:id="51" w:author="Unknown Author" w:date="2026-05-29T10:08:32Z">
        <w:r>
          <w:rPr>
            <w:rFonts w:cs="Arial" w:ascii="Arial" w:hAnsi="Arial"/>
          </w:rPr>
          <w:delText>differences in microbial diversity</w:delText>
        </w:r>
      </w:del>
      <w:ins w:id="52"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53" w:author="Linh Dang" w:date="2026-06-03T12:52:05Z">
        <w:r>
          <w:rPr>
            <w:rFonts w:cs="Arial" w:ascii="Arial" w:hAnsi="Arial"/>
          </w:rPr>
          <w:t>B</w:t>
        </w:r>
      </w:ins>
      <w:del w:id="54" w:author="Linh Dang" w:date="2026-06-03T12:52:04Z">
        <w:r>
          <w:rPr>
            <w:rFonts w:cs="Arial" w:ascii="Arial" w:hAnsi="Arial"/>
          </w:rPr>
          <w:delText>2</w:delText>
        </w:r>
      </w:del>
      <w:r>
        <w:rPr>
          <w:rFonts w:cs="Arial" w:ascii="Arial" w:hAnsi="Arial"/>
        </w:rPr>
        <w:t xml:space="preserve"> and 1.</w:t>
      </w:r>
      <w:ins w:id="55" w:author="Linh Dang" w:date="2026-06-03T12:52:10Z">
        <w:r>
          <w:rPr>
            <w:rFonts w:cs="Arial" w:ascii="Arial" w:hAnsi="Arial"/>
          </w:rPr>
          <w:t>C</w:t>
        </w:r>
      </w:ins>
      <w:del w:id="56"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rPr>
      </w:pPr>
      <w:r>
        <w:rPr>
          <w:rFonts w:cs="Arial" w:ascii="Arial" w:hAnsi="Arial"/>
        </w:rPr>
        <w:t>NOTES:</w:t>
      </w:r>
    </w:p>
    <w:p>
      <w:pPr>
        <w:pStyle w:val="Compact"/>
        <w:numPr>
          <w:ilvl w:val="0"/>
          <w:numId w:val="1"/>
        </w:numPr>
        <w:spacing w:lineRule="auto" w:line="480"/>
        <w:jc w:val="both"/>
        <w:rPr>
          <w:rFonts w:ascii="Arial" w:hAnsi="Arial" w:cs="Arial"/>
        </w:rPr>
      </w:pPr>
      <w:r>
        <w:rPr>
          <w:rFonts w:cs="Arial" w:ascii="Arial" w:hAnsi="Arial"/>
        </w:rPr>
        <w:t>Year: #observed species (sig. different), shannon index (n.s), beta diversity (significant)</w:t>
      </w:r>
    </w:p>
    <w:p>
      <w:pPr>
        <w:pStyle w:val="Compact"/>
        <w:numPr>
          <w:ilvl w:val="0"/>
          <w:numId w:val="4"/>
        </w:numPr>
        <w:spacing w:lineRule="auto" w:line="480"/>
        <w:jc w:val="both"/>
        <w:rPr>
          <w:rFonts w:ascii="Arial" w:hAnsi="Arial" w:cs="Arial"/>
        </w:rPr>
      </w:pPr>
      <w:bookmarkStart w:id="4" w:name="diversity-of-negative-controls"/>
      <w:r>
        <w:rPr>
          <w:rFonts w:cs="Arial" w:ascii="Arial" w:hAnsi="Arial"/>
        </w:rPr>
        <w:t>Techicians, seasons: alpha diversity (mixed), beta diversity (significant)</w:t>
      </w:r>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r>
        <w:rPr>
          <w:rFonts w:cs="Arial" w:ascii="Arial" w:hAnsi="Arial"/>
        </w:rPr>
        <w:t xml:space="preserve">In total, … different species were identified in all NCTs. To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both high prevalent and high abundant in the NCTs suggesting an introduction of contamination by the LPs. </w:t>
      </w:r>
      <w:r>
        <w:rPr/>
        <w:commentReference w:id="18"/>
      </w:r>
      <w:commentRangeStart w:id="19"/>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19"/>
      <w:r>
        <w:commentReference w:id="19"/>
      </w:r>
      <w:r>
        <w:rPr>
          <w:rFonts w:cs="Arial" w:ascii="Arial" w:hAnsi="Arial"/>
        </w:rPr>
      </w:r>
    </w:p>
    <w:p>
      <w:pPr>
        <w:pStyle w:val="BodyText"/>
        <w:spacing w:lineRule="auto" w:line="480"/>
        <w:jc w:val="both"/>
        <w:rPr>
          <w:rFonts w:ascii="Arial" w:hAnsi="Arial" w:cs="Arial"/>
        </w:rPr>
      </w:pPr>
      <w:r>
        <w:rPr/>
        <w:commentReference w:id="20"/>
      </w:r>
      <w:r>
        <w:rPr>
          <w:rFonts w:cs="Arial" w:ascii="Arial" w:hAnsi="Arial"/>
        </w:rPr>
        <w:br/>
      </w:r>
      <w:commentRangeStart w:id="21"/>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1"/>
      <w:r>
        <w:commentReference w:id="21"/>
      </w:r>
      <w:r>
        <w:rPr>
          <w:rFonts w:cs="Arial" w:ascii="Arial" w:hAnsi="Arial"/>
        </w:rPr>
        <w:t>.</w:t>
      </w:r>
    </w:p>
    <w:p>
      <w:pPr>
        <w:pStyle w:val="BodyText"/>
        <w:spacing w:lineRule="auto" w:line="480"/>
        <w:jc w:val="both"/>
        <w:rPr>
          <w:rFonts w:ascii="Arial" w:hAnsi="Arial" w:cs="Arial"/>
        </w:rPr>
      </w:pPr>
      <w:commentRangeStart w:id="22"/>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1.6), </w:t>
      </w:r>
      <w:r>
        <w:rPr>
          <w:rFonts w:cs="Arial" w:ascii="Arial" w:hAnsi="Arial"/>
        </w:rPr>
      </w:r>
      <w:commentRangeEnd w:id="22"/>
      <w:r>
        <w:commentReference w:id="22"/>
      </w:r>
      <w:r>
        <w:rPr>
          <w:rFonts w:cs="Arial" w:ascii="Arial" w:hAnsi="Arial"/>
        </w:rPr>
        <w:t>pointing to contamination sources specific to paraffin embedding procedures.</w:t>
      </w:r>
    </w:p>
    <w:p>
      <w:pPr>
        <w:pStyle w:val="BodyText"/>
        <w:spacing w:lineRule="auto" w:line="480"/>
        <w:jc w:val="both"/>
        <w:rPr>
          <w:rFonts w:ascii="Arial" w:hAnsi="Arial" w:cs="Arial"/>
        </w:rPr>
      </w:pPr>
      <w:r>
        <w:rPr>
          <w:rFonts w:cs="Arial" w:ascii="Arial" w:hAnsi="Arial"/>
        </w:rPr>
        <w:t>Need elaborations</w:t>
      </w:r>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57"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58" w:author="Unknown Author" w:date="2026-05-29T09:59:51Z">
              <w:r>
                <w:rPr>
                  <w:rFonts w:eastAsia="Aptos" w:cs="Arial" w:ascii="Arial" w:hAnsi="Arial"/>
                  <w:kern w:val="0"/>
                  <w:sz w:val="24"/>
                  <w:szCs w:val="24"/>
                  <w:lang w:val="en-US" w:eastAsia="en-US" w:bidi="ar-SA"/>
                </w:rPr>
                <w:t>‍</w:t>
              </w:r>
            </w:ins>
            <w:ins w:id="59"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60" w:author="Unknown Author" w:date="2026-05-29T10:03:40Z">
              <w:r>
                <w:rPr>
                  <w:rFonts w:eastAsia="Aptos" w:cs="Arial" w:ascii="Arial" w:hAnsi="Arial"/>
                  <w:kern w:val="0"/>
                  <w:sz w:val="24"/>
                  <w:szCs w:val="24"/>
                  <w:lang w:val="en-US" w:eastAsia="en-US" w:bidi="ar-SA"/>
                </w:rPr>
                <w:t>6</w:t>
              </w:r>
            </w:ins>
            <w:del w:id="61"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62" w:author="Unknown Author" w:date="2026-05-29T10:04:07Z">
              <w:r>
                <w:rPr>
                  <w:rFonts w:eastAsia="Aptos" w:cs="Arial" w:ascii="Arial" w:hAnsi="Arial"/>
                  <w:kern w:val="0"/>
                  <w:sz w:val="24"/>
                  <w:szCs w:val="24"/>
                  <w:lang w:val="en-US" w:eastAsia="en-US" w:bidi="ar-SA"/>
                </w:rPr>
                <w:t>7</w:t>
              </w:r>
            </w:ins>
            <w:del w:id="63"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64" w:author="Unknown Author" w:date="2026-05-29T10:04:30Z">
              <w:r>
                <w:rPr>
                  <w:rFonts w:eastAsia="Aptos" w:cs="Arial" w:ascii="Arial" w:hAnsi="Arial"/>
                  <w:kern w:val="0"/>
                  <w:sz w:val="24"/>
                  <w:szCs w:val="24"/>
                  <w:lang w:val="en-US" w:eastAsia="en-US" w:bidi="ar-SA"/>
                </w:rPr>
                <w:t>17</w:t>
              </w:r>
            </w:ins>
            <w:del w:id="65"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66" w:author="Unknown Author" w:date="2026-05-29T10:04:57Z">
              <w:r>
                <w:rPr>
                  <w:rFonts w:eastAsia="Aptos" w:cs="Arial" w:ascii="Arial" w:hAnsi="Arial"/>
                  <w:kern w:val="0"/>
                  <w:sz w:val="24"/>
                  <w:szCs w:val="24"/>
                  <w:lang w:val="en-US" w:eastAsia="en-US" w:bidi="ar-SA"/>
                </w:rPr>
                <w:t>38</w:t>
              </w:r>
            </w:ins>
            <w:del w:id="67" w:author="Unknown Author" w:date="2026-05-29T10:04:56Z">
              <w:r>
                <w:rPr>
                  <w:rFonts w:eastAsia="Aptos" w:cs="Arial" w:ascii="Arial" w:hAnsi="Arial"/>
                  <w:kern w:val="0"/>
                  <w:sz w:val="24"/>
                  <w:szCs w:val="24"/>
                  <w:lang w:val="en-US" w:eastAsia="en-US" w:bidi="ar-SA"/>
                </w:rPr>
                <w:delText>0</w:delText>
              </w:r>
            </w:del>
          </w:p>
        </w:tc>
        <w:tc>
          <w:tcPr>
            <w:cellIns w:id="68"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69" w:author="Unknown Author" w:date="2026-05-29T09:59:51Z">
              <w:r>
                <w:rPr>
                  <w:rFonts w:eastAsia="Aptos" w:cs="Arial" w:ascii="Arial" w:hAnsi="Arial"/>
                  <w:kern w:val="0"/>
                  <w:sz w:val="24"/>
                  <w:szCs w:val="24"/>
                  <w:lang w:val="en-US" w:eastAsia="en-US" w:bidi="ar-SA"/>
                </w:rPr>
                <w:t>‍</w:t>
              </w:r>
            </w:ins>
            <w:ins w:id="70"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71" w:author="Unknown Author" w:date="2026-05-29T10:03:44Z">
              <w:r>
                <w:rPr>
                  <w:rFonts w:eastAsia="Aptos" w:cs="Arial" w:ascii="Arial" w:hAnsi="Arial"/>
                  <w:kern w:val="0"/>
                  <w:sz w:val="24"/>
                  <w:szCs w:val="24"/>
                  <w:lang w:val="en-US" w:eastAsia="en-US" w:bidi="ar-SA"/>
                </w:rPr>
                <w:t>2</w:t>
              </w:r>
            </w:ins>
            <w:del w:id="72"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73" w:author="Unknown Author" w:date="2026-05-29T10:04:11Z">
              <w:r>
                <w:rPr>
                  <w:rFonts w:eastAsia="Aptos" w:cs="Arial" w:ascii="Arial" w:hAnsi="Arial"/>
                  <w:kern w:val="0"/>
                  <w:sz w:val="24"/>
                  <w:szCs w:val="24"/>
                  <w:lang w:val="en-US" w:eastAsia="en-US" w:bidi="ar-SA"/>
                </w:rPr>
                <w:t>6</w:t>
              </w:r>
            </w:ins>
            <w:del w:id="74"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75" w:author="Unknown Author" w:date="2026-05-29T10:04:35Z">
              <w:r>
                <w:rPr>
                  <w:rFonts w:eastAsia="Aptos" w:cs="Arial" w:ascii="Arial" w:hAnsi="Arial"/>
                  <w:kern w:val="0"/>
                  <w:sz w:val="24"/>
                  <w:szCs w:val="24"/>
                  <w:lang w:val="en-US" w:eastAsia="en-US" w:bidi="ar-SA"/>
                </w:rPr>
                <w:t>9</w:t>
              </w:r>
            </w:ins>
            <w:del w:id="76"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77" w:author="Unknown Author" w:date="2026-05-29T10:05:01Z">
              <w:r>
                <w:rPr>
                  <w:rFonts w:eastAsia="Aptos" w:cs="Arial" w:ascii="Arial" w:hAnsi="Arial"/>
                  <w:kern w:val="0"/>
                  <w:sz w:val="24"/>
                  <w:szCs w:val="24"/>
                  <w:lang w:val="en-US" w:eastAsia="en-US" w:bidi="ar-SA"/>
                </w:rPr>
                <w:delText>2</w:delText>
              </w:r>
            </w:del>
          </w:p>
        </w:tc>
        <w:tc>
          <w:tcPr>
            <w:cellIns w:id="78"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79" w:author="Unknown Author" w:date="2026-05-29T09:59:51Z">
              <w:r>
                <w:rPr>
                  <w:rFonts w:eastAsia="Aptos" w:cs="Arial" w:ascii="Arial" w:hAnsi="Arial"/>
                  <w:kern w:val="0"/>
                  <w:sz w:val="24"/>
                  <w:szCs w:val="24"/>
                  <w:lang w:val="en-US" w:eastAsia="en-US" w:bidi="ar-SA"/>
                </w:rPr>
                <w:t>‍</w:t>
              </w:r>
            </w:ins>
            <w:ins w:id="80"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81" w:author="Unknown Author" w:date="2026-05-29T10:04:16Z">
              <w:r>
                <w:rPr>
                  <w:rFonts w:eastAsia="Aptos" w:cs="Arial" w:ascii="Arial" w:hAnsi="Arial"/>
                  <w:kern w:val="0"/>
                  <w:sz w:val="24"/>
                  <w:szCs w:val="24"/>
                  <w:lang w:val="en-US" w:eastAsia="en-US" w:bidi="ar-SA"/>
                </w:rPr>
                <w:t>4</w:t>
              </w:r>
            </w:ins>
            <w:del w:id="82"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83" w:author="Unknown Author" w:date="2026-05-29T10:04:40Z">
              <w:r>
                <w:rPr>
                  <w:rFonts w:eastAsia="Aptos" w:cs="Arial" w:ascii="Arial" w:hAnsi="Arial"/>
                  <w:kern w:val="0"/>
                  <w:sz w:val="24"/>
                  <w:szCs w:val="24"/>
                  <w:lang w:val="en-US" w:eastAsia="en-US" w:bidi="ar-SA"/>
                </w:rPr>
                <w:t>4</w:t>
              </w:r>
            </w:ins>
            <w:del w:id="84"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85" w:author="Unknown Author" w:date="2026-05-29T10:05:05Z">
              <w:r>
                <w:rPr>
                  <w:rFonts w:eastAsia="Aptos" w:cs="Arial" w:ascii="Arial" w:hAnsi="Arial"/>
                  <w:kern w:val="0"/>
                  <w:sz w:val="24"/>
                  <w:szCs w:val="24"/>
                  <w:lang w:val="en-US" w:eastAsia="en-US" w:bidi="ar-SA"/>
                </w:rPr>
                <w:t>8</w:t>
              </w:r>
            </w:ins>
            <w:del w:id="86" w:author="Unknown Author" w:date="2026-05-29T10:05:05Z">
              <w:r>
                <w:rPr>
                  <w:rFonts w:eastAsia="Aptos" w:cs="Arial" w:ascii="Arial" w:hAnsi="Arial"/>
                  <w:kern w:val="0"/>
                  <w:sz w:val="24"/>
                  <w:szCs w:val="24"/>
                  <w:lang w:val="en-US" w:eastAsia="en-US" w:bidi="ar-SA"/>
                </w:rPr>
                <w:delText>0</w:delText>
              </w:r>
            </w:del>
          </w:p>
        </w:tc>
        <w:tc>
          <w:tcPr>
            <w:cellIns w:id="87"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88" w:author="Unknown Author" w:date="2026-05-29T09:59:51Z">
              <w:r>
                <w:rPr>
                  <w:rFonts w:eastAsia="Aptos" w:cs="Arial" w:ascii="Arial" w:hAnsi="Arial"/>
                  <w:kern w:val="0"/>
                  <w:sz w:val="24"/>
                  <w:szCs w:val="24"/>
                  <w:lang w:val="en-US" w:eastAsia="en-US" w:bidi="ar-SA"/>
                </w:rPr>
                <w:t>‍</w:t>
              </w:r>
            </w:ins>
            <w:ins w:id="89"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3"/>
      <w:r>
        <w:rPr>
          <w:rFonts w:cs="Arial" w:ascii="Arial" w:hAnsi="Arial"/>
        </w:rPr>
        <w:t xml:space="preserve">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 one LP processed samples in a low-germ environment and the other one under standard </w:t>
      </w:r>
      <w:r>
        <w:rPr>
          <w:rFonts w:cs="Arial" w:ascii="Arial" w:hAnsi="Arial"/>
        </w:rPr>
      </w:r>
      <w:commentRangeEnd w:id="23"/>
      <w:r>
        <w:commentReference w:id="23"/>
      </w:r>
      <w:r>
        <w:rPr>
          <w:rFonts w:cs="Arial" w:ascii="Arial" w:hAnsi="Arial"/>
        </w:rPr>
        <w:t>condition. For the repeated sample LPs switched processing environment (</w:t>
      </w:r>
      <w:commentRangeStart w:id="24"/>
      <w:commentRangeStart w:id="25"/>
      <w:r>
        <w:rPr>
          <w:rFonts w:cs="Arial" w:ascii="Arial" w:hAnsi="Arial"/>
        </w:rPr>
        <w:t>Figure 2.1</w:t>
      </w:r>
      <w:r>
        <w:rPr>
          <w:rFonts w:cs="Arial" w:ascii="Arial" w:hAnsi="Arial"/>
        </w:rPr>
      </w:r>
      <w:commentRangeEnd w:id="25"/>
      <w:r>
        <w:commentReference w:id="25"/>
      </w:r>
      <w:r>
        <w:rPr>
          <w:rFonts w:cs="Arial" w:ascii="Arial" w:hAnsi="Arial"/>
        </w:rPr>
      </w:r>
      <w:commentRangeEnd w:id="24"/>
      <w:r>
        <w:commentReference w:id="24"/>
      </w:r>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26"/>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commentRangeEnd w:id="26"/>
      <w:r>
        <w:commentReference w:id="26"/>
      </w:r>
      <w:r>
        <w:rPr>
          <w:rFonts w:cs="Arial" w:ascii="Arial" w:hAnsi="Arial"/>
        </w:rPr>
        <w:t xml:space="preserve">), with no significant effect of environmental conditions (p-value = 0.3926; Fig. </w:t>
      </w:r>
      <w:commentRangeStart w:id="27"/>
      <w:r>
        <w:rPr>
          <w:rFonts w:cs="Arial" w:ascii="Arial" w:hAnsi="Arial"/>
        </w:rPr>
        <w:t>2.3</w:t>
      </w:r>
      <w:r>
        <w:rPr>
          <w:rFonts w:cs="Arial" w:ascii="Arial" w:hAnsi="Arial"/>
        </w:rPr>
      </w:r>
      <w:commentRangeEnd w:id="27"/>
      <w:r>
        <w:commentReference w:id="27"/>
      </w:r>
      <w:r>
        <w:rPr>
          <w:rFonts w:cs="Arial" w:ascii="Arial" w:hAnsi="Arial"/>
        </w:rPr>
        <w:t xml:space="preserve">). Notably, after adjusting LP as random effect in a </w:t>
      </w:r>
      <w:commentRangeStart w:id="28"/>
      <w:r>
        <w:rPr>
          <w:rFonts w:cs="Arial" w:ascii="Arial" w:hAnsi="Arial"/>
        </w:rPr>
        <w:t>multiple mixed model</w:t>
      </w:r>
      <w:r>
        <w:rPr>
          <w:rFonts w:cs="Arial" w:ascii="Arial" w:hAnsi="Arial"/>
        </w:rPr>
      </w:r>
      <w:commentRangeEnd w:id="28"/>
      <w:r>
        <w:commentReference w:id="28"/>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29"/>
      <w:r>
        <w:rPr>
          <w:rFonts w:cs="Arial" w:ascii="Arial" w:hAnsi="Arial"/>
        </w:rPr>
        <w:t>NCT</w:t>
      </w:r>
      <w:r>
        <w:rPr>
          <w:rFonts w:cs="Arial" w:ascii="Arial" w:hAnsi="Arial"/>
        </w:rPr>
      </w:r>
      <w:commentRangeEnd w:id="29"/>
      <w:r>
        <w:commentReference w:id="29"/>
      </w:r>
      <w:r>
        <w:rPr>
          <w:rFonts w:cs="Arial" w:ascii="Arial" w:hAnsi="Arial"/>
        </w:rPr>
        <w:t xml:space="preserve"> data, DAA between conditions was performed using </w:t>
      </w:r>
      <w:commentRangeStart w:id="30"/>
      <w:r>
        <w:rPr>
          <w:rFonts w:cs="Arial" w:ascii="Arial" w:hAnsi="Arial"/>
        </w:rPr>
        <w:t xml:space="preserve">ANCOM-BC2 (11) and ALDEx2 </w:t>
      </w:r>
      <w:r>
        <w:rPr>
          <w:rFonts w:cs="Arial" w:ascii="Arial" w:hAnsi="Arial"/>
        </w:rPr>
      </w:r>
      <w:commentRangeEnd w:id="30"/>
      <w:r>
        <w:commentReference w:id="30"/>
      </w:r>
      <w:r>
        <w:rPr>
          <w:rFonts w:cs="Arial" w:ascii="Arial" w:hAnsi="Arial"/>
        </w:rPr>
        <w:t xml:space="preserve">(12) with relaxed significance thresholds (ANCOM-BC2: </w:t>
      </w:r>
      <w:commentRangeStart w:id="31"/>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1"/>
      <w:r>
        <w:commentReference w:id="31"/>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2"/>
      </w:r>
      <w:r>
        <w:rPr>
          <w:rFonts w:cs="Arial" w:ascii="Arial" w:hAnsi="Arial"/>
        </w:rPr>
        <w:t>). These analyses identified a set of taxa consistently enriched under bench conditions, consistent with human skin and oral commensals introduced during opening bench handling (</w:t>
      </w:r>
      <w:commentRangeStart w:id="33"/>
      <w:r>
        <w:rPr>
          <w:rFonts w:cs="Arial" w:ascii="Arial" w:hAnsi="Arial"/>
        </w:rPr>
        <w:t>Figure 2.4</w:t>
      </w:r>
      <w:r>
        <w:rPr>
          <w:rFonts w:cs="Arial" w:ascii="Arial" w:hAnsi="Arial"/>
        </w:rPr>
      </w:r>
      <w:commentRangeEnd w:id="33"/>
      <w:r>
        <w:commentReference w:id="33"/>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4"/>
      <w:r>
        <w:rPr>
          <w:rFonts w:cs="Arial" w:ascii="Arial" w:hAnsi="Arial"/>
        </w:rPr>
        <w:t>resistance.</w:t>
      </w:r>
      <w:r>
        <w:rPr>
          <w:rFonts w:cs="Arial" w:ascii="Arial" w:hAnsi="Arial"/>
        </w:rPr>
      </w:r>
      <w:commentRangeEnd w:id="34"/>
      <w:r>
        <w:commentReference w:id="34"/>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35"/>
      <w:r>
        <w:rPr>
          <w:rFonts w:cs="Arial" w:ascii="Arial" w:hAnsi="Arial"/>
        </w:rPr>
        <w:t>ND</w:t>
      </w:r>
      <w:r>
        <w:rPr>
          <w:rFonts w:cs="Arial" w:ascii="Arial" w:hAnsi="Arial"/>
        </w:rPr>
      </w:r>
      <w:commentRangeEnd w:id="35"/>
      <w:r>
        <w:commentReference w:id="35"/>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36"/>
      </w:r>
      <w:r>
        <w:rPr/>
        <w:commentReference w:id="37"/>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38"/>
      <w:r>
        <w:rPr>
          <w:rFonts w:cs="Arial" w:ascii="Arial" w:hAnsi="Arial"/>
        </w:rPr>
        <w:t xml:space="preserve">supplemental table …). </w:t>
      </w:r>
      <w:r>
        <w:rPr>
          <w:rFonts w:cs="Arial" w:ascii="Arial" w:hAnsi="Arial"/>
        </w:rPr>
      </w:r>
      <w:commentRangeEnd w:id="38"/>
      <w:r>
        <w:commentReference w:id="38"/>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39"/>
      <w:r>
        <w:rPr>
          <w:rFonts w:cs="Arial" w:ascii="Arial" w:hAnsi="Arial"/>
        </w:rPr>
        <w:t>These results were confirmed with datasets normalized with rarefaction (Supplemental figure …, supplemental table</w:t>
      </w:r>
      <w:commentRangeStart w:id="40"/>
      <w:r>
        <w:rPr>
          <w:rFonts w:cs="Arial" w:ascii="Arial" w:hAnsi="Arial"/>
        </w:rPr>
        <w:t xml:space="preserve"> ….</w:t>
      </w:r>
      <w:r>
        <w:rPr>
          <w:rFonts w:cs="Arial" w:ascii="Arial" w:hAnsi="Arial"/>
        </w:rPr>
      </w:r>
      <w:commentRangeEnd w:id="40"/>
      <w:r>
        <w:commentReference w:id="40"/>
      </w:r>
      <w:r>
        <w:rPr>
          <w:rFonts w:cs="Arial" w:ascii="Arial" w:hAnsi="Arial"/>
        </w:rPr>
        <w:t xml:space="preserve">). </w:t>
      </w:r>
      <w:bookmarkEnd w:id="8"/>
      <w:commentRangeStart w:id="41"/>
      <w:r>
        <w:rPr>
          <w:rFonts w:cs="Arial" w:ascii="Arial" w:hAnsi="Arial"/>
        </w:rPr>
      </w:r>
      <w:commentRangeEnd w:id="39"/>
      <w:r>
        <w:commentReference w:id="39"/>
      </w:r>
      <w:r>
        <w:rPr>
          <w:rFonts w:cs="Arial" w:ascii="Arial" w:hAnsi="Arial"/>
        </w:rPr>
      </w:r>
      <w:commentRangeEnd w:id="41"/>
      <w:r>
        <w:commentReference w:id="41"/>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2"/>
      <w:r>
        <w:rPr>
          <w:rFonts w:cs="Arial" w:ascii="Arial" w:hAnsi="Arial"/>
        </w:rPr>
        <w:t xml:space="preserve"> …</w:t>
      </w:r>
      <w:r>
        <w:rPr>
          <w:rFonts w:cs="Arial" w:ascii="Arial" w:hAnsi="Arial"/>
        </w:rPr>
      </w:r>
      <w:commentRangeEnd w:id="42"/>
      <w:r>
        <w:commentReference w:id="42"/>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3"/>
      <w:r>
        <w:rPr>
          <w:rFonts w:cs="Arial" w:ascii="Arial" w:hAnsi="Arial"/>
        </w:rPr>
        <w:t>such as rarefaction and Wrench normalization</w:t>
      </w:r>
      <w:r>
        <w:rPr>
          <w:rFonts w:cs="Arial" w:ascii="Arial" w:hAnsi="Arial"/>
        </w:rPr>
      </w:r>
      <w:commentRangeEnd w:id="43"/>
      <w:r>
        <w:commentReference w:id="43"/>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663"/>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3"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3"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44"/>
            <w:r>
              <w:rPr>
                <w:rFonts w:eastAsia="Aptos" w:cs="Arial" w:ascii="Arial" w:hAnsi="Arial"/>
                <w:kern w:val="0"/>
                <w:sz w:val="24"/>
                <w:szCs w:val="24"/>
                <w:lang w:val="en-US" w:eastAsia="en-US" w:bidi="ar-SA"/>
              </w:rPr>
              <w:t>_union</w:t>
            </w:r>
            <w:commentRangeEnd w:id="44"/>
            <w:r>
              <w:commentReference w:id="44"/>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5"/>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5"/>
      <w:r>
        <w:commentReference w:id="45"/>
      </w:r>
      <w:r>
        <w:rPr>
          <w:rFonts w:cs="Arial" w:ascii="Arial" w:hAnsi="Arial"/>
        </w:rPr>
        <w:t>genome of 13550 bacterial taxa, latest updated on December 202</w:t>
      </w:r>
      <w:bookmarkEnd w:id="12"/>
      <w:r>
        <w:rPr>
          <w:rFonts w:cs="Arial" w:ascii="Arial" w:hAnsi="Arial"/>
        </w:rPr>
        <w:t>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46"/>
      <w:r>
        <w:rPr/>
        <w:t>described</w:t>
      </w:r>
      <w:r>
        <w:rPr/>
      </w:r>
      <w:commentRangeEnd w:id="46"/>
      <w:r>
        <w:commentReference w:id="46"/>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47"/>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47"/>
      <w:r>
        <w:commentReference w:id="47"/>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48"/>
      <w:r>
        <w:rPr>
          <w:rFonts w:cs="Arial" w:ascii="Arial" w:hAnsi="Arial"/>
        </w:rPr>
        <w:t>rarefaction</w:t>
      </w:r>
      <w:r>
        <w:rPr>
          <w:rFonts w:cs="Arial" w:ascii="Arial" w:hAnsi="Arial"/>
        </w:rPr>
      </w:r>
      <w:commentRangeEnd w:id="48"/>
      <w:r>
        <w:commentReference w:id="48"/>
      </w:r>
      <w:r>
        <w:rPr>
          <w:rFonts w:cs="Arial" w:ascii="Arial" w:hAnsi="Arial"/>
        </w:rPr>
        <w:t xml:space="preserve"> and Wrench method in R package (8) for normalizatio</w:t>
      </w:r>
      <w:bookmarkEnd w:id="14"/>
      <w:r>
        <w:rPr>
          <w:rFonts w:cs="Arial" w:ascii="Arial" w:hAnsi="Arial"/>
        </w:rPr>
        <w:t>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49"/>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49"/>
      <w:r>
        <w:commentReference w:id="49"/>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0"/>
      <w:r>
        <w:rPr>
          <w:rFonts w:cs="Arial" w:ascii="Arial" w:hAnsi="Arial"/>
          <w:highlight w:val="yellow"/>
          <w:lang w:val="en-GB"/>
        </w:rPr>
        <w:t>Qiita</w:t>
      </w:r>
      <w:r>
        <w:rPr>
          <w:rFonts w:cs="Arial" w:ascii="Arial" w:hAnsi="Arial"/>
          <w:highlight w:val="yellow"/>
          <w:lang w:val="en-GB"/>
        </w:rPr>
      </w:r>
      <w:commentRangeEnd w:id="50"/>
      <w:r>
        <w:commentReference w:id="50"/>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tru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0" w:author="Christoph Ammer-Herrmenau" w:date="2026-04-23T21:45:00Z" w:initials="CA">
    <w:p>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1"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2" w:author="Christoph Ammer-Herrmenau" w:date="2026-04-23T21:54:00Z" w:initials="CA">
    <w:p>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3"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5" w:author="Christoph Ammer-Herrmenau" w:date="2026-04-24T22:59:00Z" w:initials="CA">
    <w:p w14:paraId="08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4" w:author="Christoph Ammer-Herrmenau" w:date="2026-04-24T23:00:00Z" w:initials="CA">
    <w:p w14:paraId="09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6" w:author="Christoph Ammer-Herrmenau" w:date="2026-04-24T21:06:00Z" w:initials="CA">
    <w:p>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27"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28" w:author="Christoph Ammer-Herrmenau" w:date="2026-04-24T21:09:00Z" w:initials="CA">
    <w:p>
      <w:pPr>
        <w:overflowPunct w:val="true"/>
        <w:spacing w:before="0" w:after="0"/>
        <w:rPr/>
      </w:pPr>
      <w:r>
        <w:rPr>
          <w:rFonts w:ascii="Liberation Serif" w:hAnsi="Liberation Serif" w:eastAsia="DejaVu Sans" w:cs="Noto Sans Arabic UI"/>
          <w:lang w:val="en-US" w:eastAsia="en-US" w:bidi="en-US"/>
        </w:rPr>
        <w:t>Correct?</w:t>
      </w:r>
    </w:p>
  </w:comment>
  <w:comment w:id="29" w:author="Christoph Ammer-Herrmenau" w:date="2026-04-24T21:07:00Z" w:initials="CA">
    <w:p>
      <w:pPr>
        <w:overflowPunct w:val="true"/>
        <w:spacing w:before="0" w:after="0"/>
        <w:rPr/>
      </w:pPr>
      <w:r>
        <w:rPr>
          <w:rFonts w:ascii="Liberation Serif" w:hAnsi="Liberation Serif" w:eastAsia="DejaVu Sans" w:cs="Noto Sans Arabic UI"/>
          <w:lang w:val="en-US" w:eastAsia="en-US" w:bidi="en-US"/>
        </w:rPr>
        <w:t>You need an abbreviation content list.</w:t>
      </w:r>
    </w:p>
  </w:comment>
  <w:comment w:id="30" w:author="Christoph Ammer-Herrmenau" w:date="2026-04-24T21:13:00Z" w:initials="CA">
    <w:p>
      <w:pPr>
        <w:overflowPunct w:val="tru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1" w:author="Christoph Ammer-Herrmenau" w:date="2026-04-24T21:11:00Z" w:initials="CA">
    <w:p>
      <w:pPr>
        <w:overflowPunct w:val="true"/>
        <w:spacing w:before="0" w:after="0"/>
        <w:rPr/>
      </w:pPr>
      <w:r>
        <w:rPr>
          <w:rFonts w:ascii="Liberation Serif" w:hAnsi="Liberation Serif" w:eastAsia="DejaVu Sans" w:cs="Noto Sans Arabic UI"/>
          <w:lang w:val="en-US" w:eastAsia="en-US" w:bidi="en-US"/>
        </w:rPr>
        <w:t>Why was it relaxed?</w:t>
      </w:r>
    </w:p>
  </w:comment>
  <w:comment w:id="32"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Please all p-values in the same manner.</w:t>
      </w:r>
    </w:p>
  </w:comment>
  <w:comment w:id="33"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4"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35"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6"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37"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38"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0"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39"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1"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2"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3" w:author="Christoph Ammer-Herrmenau" w:date="2026-04-25T22:01:00Z" w:initials="CA">
    <w:p>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44" w:author="Christoph Ammer-Herrmenau" w:date="2026-04-25T22:09:00Z" w:initials="CA">
    <w:p>
      <w:pPr>
        <w:overflowPunct w:val="true"/>
        <w:spacing w:before="0" w:after="0"/>
        <w:rPr/>
      </w:pPr>
      <w:r>
        <w:rPr>
          <w:rFonts w:ascii="Liberation Serif" w:hAnsi="Liberation Serif" w:eastAsia="DejaVu Sans" w:cs="Noto Sans Arabic UI"/>
          <w:lang w:val="en-US" w:eastAsia="en-US" w:bidi="en-US"/>
        </w:rPr>
        <w:t>Please rephrase.</w:t>
      </w:r>
    </w:p>
  </w:comment>
  <w:comment w:id="45"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46"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47"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48"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49"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0"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Application>LibreOffice/24.2.7.2$Linux_X86_64 LibreOffice_project/420$Build-2</Application>
  <AppVersion>15.0000</AppVersion>
  <Pages>19</Pages>
  <Words>4091</Words>
  <Characters>24984</Characters>
  <CharactersWithSpaces>28927</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2026-06-03T12:53:00Z</dcterms:modified>
  <cp:revision>44</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