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46AE1" w14:textId="77777777" w:rsidR="00F679FA" w:rsidRPr="00F679FA" w:rsidRDefault="00F679FA" w:rsidP="00F679FA">
      <w:p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b/>
          <w:bCs/>
          <w:kern w:val="0"/>
          <w14:ligatures w14:val="none"/>
        </w:rPr>
        <w:t>Title: Employee Retirement Processing Procedure (ERP</w:t>
      </w:r>
      <w:r w:rsidRPr="00F679FA">
        <w:rPr>
          <w:rFonts w:ascii="Times New Roman" w:eastAsia="Times New Roman" w:hAnsi="Times New Roman" w:cs="Times New Roman"/>
          <w:b/>
          <w:bCs/>
          <w:kern w:val="0"/>
          <w14:ligatures w14:val="none"/>
        </w:rPr>
        <w:noBreakHyphen/>
        <w:t>R/OPS</w:t>
      </w:r>
      <w:r w:rsidRPr="00F679FA">
        <w:rPr>
          <w:rFonts w:ascii="Times New Roman" w:eastAsia="Times New Roman" w:hAnsi="Times New Roman" w:cs="Times New Roman"/>
          <w:b/>
          <w:bCs/>
          <w:kern w:val="0"/>
          <w14:ligatures w14:val="none"/>
        </w:rPr>
        <w:noBreakHyphen/>
        <w:t>47, Rev. ???)</w:t>
      </w:r>
    </w:p>
    <w:p w14:paraId="7DA5148C" w14:textId="77777777" w:rsidR="00F679FA" w:rsidRPr="00F679FA" w:rsidRDefault="00F679FA" w:rsidP="00F679FA">
      <w:p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NOTE: This document was compiled from multiple departmental sources. Some sections may reference outdated forms or systems. If contradictions occur, follow the most recent HR bulletin (if available).</w:t>
      </w:r>
    </w:p>
    <w:p w14:paraId="411244C2" w14:textId="77777777" w:rsidR="00F679FA" w:rsidRPr="00F679FA" w:rsidRDefault="00F679FA" w:rsidP="00F679FA">
      <w:p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 HR Records, Revision uncertain (2011? 2017? Mixed?)</w:t>
      </w:r>
    </w:p>
    <w:p w14:paraId="74E490BA" w14:textId="77777777" w:rsidR="00F679FA" w:rsidRPr="00F679FA" w:rsidRDefault="00F679FA" w:rsidP="00F679FA">
      <w:p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 xml:space="preserve">Before initiating the retirement processing workflow, confirm that the employee has submitted a </w:t>
      </w:r>
      <w:r w:rsidRPr="00F679FA">
        <w:rPr>
          <w:rFonts w:ascii="Times New Roman" w:eastAsia="Times New Roman" w:hAnsi="Times New Roman" w:cs="Times New Roman"/>
          <w:b/>
          <w:bCs/>
          <w:kern w:val="0"/>
          <w14:ligatures w14:val="none"/>
        </w:rPr>
        <w:t>formal Notice of Intent to Retire</w:t>
      </w:r>
      <w:r w:rsidRPr="00F679FA">
        <w:rPr>
          <w:rFonts w:ascii="Times New Roman" w:eastAsia="Times New Roman" w:hAnsi="Times New Roman" w:cs="Times New Roman"/>
          <w:kern w:val="0"/>
          <w14:ligatures w14:val="none"/>
        </w:rPr>
        <w:t xml:space="preserve"> (Form R</w:t>
      </w:r>
      <w:r w:rsidRPr="00F679FA">
        <w:rPr>
          <w:rFonts w:ascii="Times New Roman" w:eastAsia="Times New Roman" w:hAnsi="Times New Roman" w:cs="Times New Roman"/>
          <w:kern w:val="0"/>
          <w14:ligatures w14:val="none"/>
        </w:rPr>
        <w:noBreakHyphen/>
        <w:t>12 or R</w:t>
      </w:r>
      <w:r w:rsidRPr="00F679FA">
        <w:rPr>
          <w:rFonts w:ascii="Times New Roman" w:eastAsia="Times New Roman" w:hAnsi="Times New Roman" w:cs="Times New Roman"/>
          <w:kern w:val="0"/>
          <w14:ligatures w14:val="none"/>
        </w:rPr>
        <w:noBreakHyphen/>
        <w:t>12A or, in rare cases, the handwritten “blue slip”). If the notice is missing, illegible, or dated more than 18 months in the future, escalate to HR Compliance.</w:t>
      </w:r>
    </w:p>
    <w:p w14:paraId="7F912FFE" w14:textId="77777777" w:rsidR="00F679FA" w:rsidRPr="00F679FA" w:rsidRDefault="00F679FA" w:rsidP="00F679FA">
      <w:p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b/>
          <w:bCs/>
          <w:kern w:val="0"/>
          <w14:ligatures w14:val="none"/>
        </w:rPr>
        <w:t>WARNING:</w:t>
      </w:r>
      <w:r w:rsidRPr="00F679FA">
        <w:rPr>
          <w:rFonts w:ascii="Times New Roman" w:eastAsia="Times New Roman" w:hAnsi="Times New Roman" w:cs="Times New Roman"/>
          <w:kern w:val="0"/>
          <w14:ligatures w14:val="none"/>
        </w:rPr>
        <w:t xml:space="preserve"> Do </w:t>
      </w:r>
      <w:r w:rsidRPr="00F679FA">
        <w:rPr>
          <w:rFonts w:ascii="Times New Roman" w:eastAsia="Times New Roman" w:hAnsi="Times New Roman" w:cs="Times New Roman"/>
          <w:i/>
          <w:iCs/>
          <w:kern w:val="0"/>
          <w14:ligatures w14:val="none"/>
        </w:rPr>
        <w:t>not</w:t>
      </w:r>
      <w:r w:rsidRPr="00F679FA">
        <w:rPr>
          <w:rFonts w:ascii="Times New Roman" w:eastAsia="Times New Roman" w:hAnsi="Times New Roman" w:cs="Times New Roman"/>
          <w:kern w:val="0"/>
          <w14:ligatures w14:val="none"/>
        </w:rPr>
        <w:t xml:space="preserve"> begin retirement processing if the employee is currently on medical leave, administrative leave, or “special assignment” (definition varies by department).</w:t>
      </w:r>
    </w:p>
    <w:p w14:paraId="7FEB305C" w14:textId="77777777" w:rsidR="00F679FA" w:rsidRPr="00F679FA" w:rsidRDefault="00F679FA" w:rsidP="00F67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9FA">
        <w:rPr>
          <w:rFonts w:ascii="Times New Roman" w:eastAsia="Times New Roman" w:hAnsi="Times New Roman" w:cs="Times New Roman"/>
          <w:b/>
          <w:bCs/>
          <w:kern w:val="0"/>
          <w:sz w:val="27"/>
          <w:szCs w:val="27"/>
          <w14:ligatures w14:val="none"/>
        </w:rPr>
        <w:t>PRE</w:t>
      </w:r>
      <w:r w:rsidRPr="00F679FA">
        <w:rPr>
          <w:rFonts w:ascii="Times New Roman" w:eastAsia="Times New Roman" w:hAnsi="Times New Roman" w:cs="Times New Roman"/>
          <w:b/>
          <w:bCs/>
          <w:kern w:val="0"/>
          <w:sz w:val="27"/>
          <w:szCs w:val="27"/>
          <w14:ligatures w14:val="none"/>
        </w:rPr>
        <w:noBreakHyphen/>
        <w:t>PROCESSING CHECKLIST (unordered, inconsistent)</w:t>
      </w:r>
    </w:p>
    <w:p w14:paraId="7CAB3AD2" w14:textId="77777777" w:rsidR="00F679FA" w:rsidRPr="00F679FA" w:rsidRDefault="00F679FA" w:rsidP="00F67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Employee personnel file (digital or paper; paper file may be incomplete)</w:t>
      </w:r>
    </w:p>
    <w:p w14:paraId="4FFC7ECD" w14:textId="77777777" w:rsidR="00F679FA" w:rsidRPr="00F679FA" w:rsidRDefault="00F679FA" w:rsidP="00F67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Retirement eligibility calculator (Excel v3.2 or the web version if it loads)</w:t>
      </w:r>
    </w:p>
    <w:p w14:paraId="249969B2" w14:textId="77777777" w:rsidR="00F679FA" w:rsidRPr="00F679FA" w:rsidRDefault="00F679FA" w:rsidP="00F67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Access to Payroll System (PS</w:t>
      </w:r>
      <w:r w:rsidRPr="00F679FA">
        <w:rPr>
          <w:rFonts w:ascii="Times New Roman" w:eastAsia="Times New Roman" w:hAnsi="Times New Roman" w:cs="Times New Roman"/>
          <w:kern w:val="0"/>
          <w14:ligatures w14:val="none"/>
        </w:rPr>
        <w:noBreakHyphen/>
        <w:t>One, PS</w:t>
      </w:r>
      <w:r w:rsidRPr="00F679FA">
        <w:rPr>
          <w:rFonts w:ascii="Times New Roman" w:eastAsia="Times New Roman" w:hAnsi="Times New Roman" w:cs="Times New Roman"/>
          <w:kern w:val="0"/>
          <w14:ligatures w14:val="none"/>
        </w:rPr>
        <w:noBreakHyphen/>
        <w:t>Two, or “Legacy Payroll”)</w:t>
      </w:r>
    </w:p>
    <w:p w14:paraId="2C78A8BB" w14:textId="77777777" w:rsidR="00F679FA" w:rsidRPr="00F679FA" w:rsidRDefault="00F679FA" w:rsidP="00F67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Benefits Handbook (2014 edition recommended; 2019 edition contains errors)</w:t>
      </w:r>
    </w:p>
    <w:p w14:paraId="2BEDEA52" w14:textId="77777777" w:rsidR="00F679FA" w:rsidRPr="00F679FA" w:rsidRDefault="00F679FA" w:rsidP="00F67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Verification of last working day (may differ from employee’s stated date)</w:t>
      </w:r>
    </w:p>
    <w:p w14:paraId="61432434" w14:textId="77777777" w:rsidR="00F679FA" w:rsidRPr="00F679FA" w:rsidRDefault="00F679FA" w:rsidP="00F67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Supervisor acknowledgment email (or printed screenshot)</w:t>
      </w:r>
    </w:p>
    <w:p w14:paraId="67D0C59D" w14:textId="77777777" w:rsidR="00F679FA" w:rsidRPr="00F679FA" w:rsidRDefault="00F679FA" w:rsidP="00F67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Optional: tissues (for emotional conversations)</w:t>
      </w:r>
    </w:p>
    <w:p w14:paraId="4F3A195C" w14:textId="77777777" w:rsidR="00F679FA" w:rsidRPr="00F679FA" w:rsidRDefault="00F679FA" w:rsidP="00F679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9FA">
        <w:rPr>
          <w:rFonts w:ascii="Times New Roman" w:eastAsia="Times New Roman" w:hAnsi="Times New Roman" w:cs="Times New Roman"/>
          <w:b/>
          <w:bCs/>
          <w:kern w:val="0"/>
          <w:sz w:val="27"/>
          <w:szCs w:val="27"/>
          <w14:ligatures w14:val="none"/>
        </w:rPr>
        <w:t>RETIREMENT OPERATIONS PROCEDURE</w:t>
      </w:r>
    </w:p>
    <w:p w14:paraId="02EBCBE5" w14:textId="77777777" w:rsidR="00F679FA" w:rsidRPr="00F679FA" w:rsidRDefault="00F679FA" w:rsidP="00F679FA">
      <w:p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i/>
          <w:iCs/>
          <w:kern w:val="0"/>
          <w14:ligatures w14:val="none"/>
        </w:rPr>
        <w:t>(Sections may be out of order; follow your best judgment.)</w:t>
      </w:r>
    </w:p>
    <w:p w14:paraId="2AF9D221"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Verify the employee’s eligibility for retirement. Use the Retirement Eligibility Calculator. If the calculator displays “#VALUE!”, close and reopen. If it displays “Not Eligible,” confirm the employee’s hire date (some records list the rehire date instead).</w:t>
      </w:r>
    </w:p>
    <w:p w14:paraId="4CFF0FD6"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Confirm the employee’s final working day. If the date on Form R</w:t>
      </w:r>
      <w:r w:rsidRPr="00F679FA">
        <w:rPr>
          <w:rFonts w:ascii="Times New Roman" w:eastAsia="Times New Roman" w:hAnsi="Times New Roman" w:cs="Times New Roman"/>
          <w:kern w:val="0"/>
          <w14:ligatures w14:val="none"/>
        </w:rPr>
        <w:noBreakHyphen/>
        <w:t>12 conflicts with the supervisor’s email, use the date in the HRIS system unless the employee verbally stated otherwise. If all three dates differ, schedule a clarification meeting.</w:t>
      </w:r>
    </w:p>
    <w:p w14:paraId="700F5909"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Generate the Retirement Packet. This may include:</w:t>
      </w:r>
    </w:p>
    <w:p w14:paraId="17D79560" w14:textId="77777777" w:rsidR="00F679FA" w:rsidRPr="00F679FA" w:rsidRDefault="00F679FA" w:rsidP="00F679F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Form R</w:t>
      </w:r>
      <w:r w:rsidRPr="00F679FA">
        <w:rPr>
          <w:rFonts w:ascii="Times New Roman" w:eastAsia="Times New Roman" w:hAnsi="Times New Roman" w:cs="Times New Roman"/>
          <w:kern w:val="0"/>
          <w14:ligatures w14:val="none"/>
        </w:rPr>
        <w:noBreakHyphen/>
        <w:t>14 (Pension Election)</w:t>
      </w:r>
    </w:p>
    <w:p w14:paraId="448A34F4" w14:textId="77777777" w:rsidR="00F679FA" w:rsidRPr="00F679FA" w:rsidRDefault="00F679FA" w:rsidP="00F679F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Form R</w:t>
      </w:r>
      <w:r w:rsidRPr="00F679FA">
        <w:rPr>
          <w:rFonts w:ascii="Times New Roman" w:eastAsia="Times New Roman" w:hAnsi="Times New Roman" w:cs="Times New Roman"/>
          <w:kern w:val="0"/>
          <w14:ligatures w14:val="none"/>
        </w:rPr>
        <w:noBreakHyphen/>
        <w:t>15 (Health Coverage Continuation)</w:t>
      </w:r>
    </w:p>
    <w:p w14:paraId="051E4D82" w14:textId="77777777" w:rsidR="00F679FA" w:rsidRPr="00F679FA" w:rsidRDefault="00F679FA" w:rsidP="00F679F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Form R</w:t>
      </w:r>
      <w:r w:rsidRPr="00F679FA">
        <w:rPr>
          <w:rFonts w:ascii="Times New Roman" w:eastAsia="Times New Roman" w:hAnsi="Times New Roman" w:cs="Times New Roman"/>
          <w:kern w:val="0"/>
          <w14:ligatures w14:val="none"/>
        </w:rPr>
        <w:noBreakHyphen/>
        <w:t>15B (if spouse coverage applies)</w:t>
      </w:r>
    </w:p>
    <w:p w14:paraId="76903809" w14:textId="77777777" w:rsidR="00F679FA" w:rsidRPr="00F679FA" w:rsidRDefault="00F679FA" w:rsidP="00F679F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Form R</w:t>
      </w:r>
      <w:r w:rsidRPr="00F679FA">
        <w:rPr>
          <w:rFonts w:ascii="Times New Roman" w:eastAsia="Times New Roman" w:hAnsi="Times New Roman" w:cs="Times New Roman"/>
          <w:kern w:val="0"/>
          <w14:ligatures w14:val="none"/>
        </w:rPr>
        <w:noBreakHyphen/>
        <w:t>16 (Equipment Return Checklist)</w:t>
      </w:r>
    </w:p>
    <w:p w14:paraId="15C299DF" w14:textId="77777777" w:rsidR="00F679FA" w:rsidRPr="00F679FA" w:rsidRDefault="00F679FA" w:rsidP="00F679F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Form R</w:t>
      </w:r>
      <w:r w:rsidRPr="00F679FA">
        <w:rPr>
          <w:rFonts w:ascii="Times New Roman" w:eastAsia="Times New Roman" w:hAnsi="Times New Roman" w:cs="Times New Roman"/>
          <w:kern w:val="0"/>
          <w14:ligatures w14:val="none"/>
        </w:rPr>
        <w:noBreakHyphen/>
        <w:t>17 (Exit Interview Questionnaire) If the packet generator tool crashes, assemble the packet manually using the shared drive folder “RETIREMENT_OLD” or “RETIREMENT_NEW_FINAL2”.</w:t>
      </w:r>
    </w:p>
    <w:p w14:paraId="6595C95D"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 xml:space="preserve">Meet with the employee to review the packet. If the employee becomes emotional, pause the meeting. If the employee asks about Social Security, refer them to the SSA website </w:t>
      </w:r>
      <w:r w:rsidRPr="00F679FA">
        <w:rPr>
          <w:rFonts w:ascii="Times New Roman" w:eastAsia="Times New Roman" w:hAnsi="Times New Roman" w:cs="Times New Roman"/>
          <w:kern w:val="0"/>
          <w14:ligatures w14:val="none"/>
        </w:rPr>
        <w:lastRenderedPageBreak/>
        <w:t>(do not provide estimates). If the employee asks about unused vacation payout, check Payroll System version compatibility first.</w:t>
      </w:r>
    </w:p>
    <w:p w14:paraId="3E5AEE52"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Collect completed forms. Ensure all signatures are present. If the employee signs in the wrong place, attach a sticky note explaining the correction. If the employee refuses to sign Form R</w:t>
      </w:r>
      <w:r w:rsidRPr="00F679FA">
        <w:rPr>
          <w:rFonts w:ascii="Times New Roman" w:eastAsia="Times New Roman" w:hAnsi="Times New Roman" w:cs="Times New Roman"/>
          <w:kern w:val="0"/>
          <w14:ligatures w14:val="none"/>
        </w:rPr>
        <w:noBreakHyphen/>
        <w:t>17 (common), mark “Declined” and initial.</w:t>
      </w:r>
    </w:p>
    <w:p w14:paraId="41758B18"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Process the pension election. Submit Form R</w:t>
      </w:r>
      <w:r w:rsidRPr="00F679FA">
        <w:rPr>
          <w:rFonts w:ascii="Times New Roman" w:eastAsia="Times New Roman" w:hAnsi="Times New Roman" w:cs="Times New Roman"/>
          <w:kern w:val="0"/>
          <w14:ligatures w14:val="none"/>
        </w:rPr>
        <w:noBreakHyphen/>
        <w:t>14 to the Pension Administration Portal. If the portal displays “Error 504,” retry up to three times. If the portal displays “Error 901,” contact Pension Support (response time: 2–14 days).</w:t>
      </w:r>
    </w:p>
    <w:p w14:paraId="5565E040"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Notify Payroll of the retirement. Use the “Retirement Notification” workflow in PS</w:t>
      </w:r>
      <w:r w:rsidRPr="00F679FA">
        <w:rPr>
          <w:rFonts w:ascii="Times New Roman" w:eastAsia="Times New Roman" w:hAnsi="Times New Roman" w:cs="Times New Roman"/>
          <w:kern w:val="0"/>
          <w14:ligatures w14:val="none"/>
        </w:rPr>
        <w:noBreakHyphen/>
        <w:t>One. If using PS</w:t>
      </w:r>
      <w:r w:rsidRPr="00F679FA">
        <w:rPr>
          <w:rFonts w:ascii="Times New Roman" w:eastAsia="Times New Roman" w:hAnsi="Times New Roman" w:cs="Times New Roman"/>
          <w:kern w:val="0"/>
          <w14:ligatures w14:val="none"/>
        </w:rPr>
        <w:noBreakHyphen/>
        <w:t xml:space="preserve">Two, use the “Separation – Retirement” workflow instead. If using Legacy Payroll, send an email to </w:t>
      </w:r>
      <w:proofErr w:type="spellStart"/>
      <w:r w:rsidRPr="00F679FA">
        <w:rPr>
          <w:rFonts w:ascii="Times New Roman" w:eastAsia="Times New Roman" w:hAnsi="Times New Roman" w:cs="Times New Roman"/>
          <w:kern w:val="0"/>
          <w14:ligatures w14:val="none"/>
        </w:rPr>
        <w:t>payroll@dept.local</w:t>
      </w:r>
      <w:proofErr w:type="spellEnd"/>
      <w:r w:rsidRPr="00F679FA">
        <w:rPr>
          <w:rFonts w:ascii="Times New Roman" w:eastAsia="Times New Roman" w:hAnsi="Times New Roman" w:cs="Times New Roman"/>
          <w:kern w:val="0"/>
          <w14:ligatures w14:val="none"/>
        </w:rPr>
        <w:t xml:space="preserve"> with subject line “RET</w:t>
      </w:r>
      <w:r w:rsidRPr="00F679FA">
        <w:rPr>
          <w:rFonts w:ascii="Times New Roman" w:eastAsia="Times New Roman" w:hAnsi="Times New Roman" w:cs="Times New Roman"/>
          <w:kern w:val="0"/>
          <w14:ligatures w14:val="none"/>
        </w:rPr>
        <w:noBreakHyphen/>
        <w:t>PROC</w:t>
      </w:r>
      <w:r w:rsidRPr="00F679FA">
        <w:rPr>
          <w:rFonts w:ascii="Times New Roman" w:eastAsia="Times New Roman" w:hAnsi="Times New Roman" w:cs="Times New Roman"/>
          <w:kern w:val="0"/>
          <w14:ligatures w14:val="none"/>
        </w:rPr>
        <w:noBreakHyphen/>
        <w:t>[</w:t>
      </w:r>
      <w:proofErr w:type="spellStart"/>
      <w:r w:rsidRPr="00F679FA">
        <w:rPr>
          <w:rFonts w:ascii="Times New Roman" w:eastAsia="Times New Roman" w:hAnsi="Times New Roman" w:cs="Times New Roman"/>
          <w:kern w:val="0"/>
          <w14:ligatures w14:val="none"/>
        </w:rPr>
        <w:t>EmployeeID</w:t>
      </w:r>
      <w:proofErr w:type="spellEnd"/>
      <w:r w:rsidRPr="00F679FA">
        <w:rPr>
          <w:rFonts w:ascii="Times New Roman" w:eastAsia="Times New Roman" w:hAnsi="Times New Roman" w:cs="Times New Roman"/>
          <w:kern w:val="0"/>
          <w14:ligatures w14:val="none"/>
        </w:rPr>
        <w:t>]”.</w:t>
      </w:r>
    </w:p>
    <w:p w14:paraId="4058CA7F"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Verify equipment return. Use Form R</w:t>
      </w:r>
      <w:r w:rsidRPr="00F679FA">
        <w:rPr>
          <w:rFonts w:ascii="Times New Roman" w:eastAsia="Times New Roman" w:hAnsi="Times New Roman" w:cs="Times New Roman"/>
          <w:kern w:val="0"/>
          <w14:ligatures w14:val="none"/>
        </w:rPr>
        <w:noBreakHyphen/>
        <w:t xml:space="preserve">16. If the employee has missing items (badges, keys, laptops, parking passes, ergonomic chairs), notify Facilities. If the employee </w:t>
      </w:r>
      <w:proofErr w:type="gramStart"/>
      <w:r w:rsidRPr="00F679FA">
        <w:rPr>
          <w:rFonts w:ascii="Times New Roman" w:eastAsia="Times New Roman" w:hAnsi="Times New Roman" w:cs="Times New Roman"/>
          <w:kern w:val="0"/>
          <w14:ligatures w14:val="none"/>
        </w:rPr>
        <w:t>insists</w:t>
      </w:r>
      <w:proofErr w:type="gramEnd"/>
      <w:r w:rsidRPr="00F679FA">
        <w:rPr>
          <w:rFonts w:ascii="Times New Roman" w:eastAsia="Times New Roman" w:hAnsi="Times New Roman" w:cs="Times New Roman"/>
          <w:kern w:val="0"/>
          <w14:ligatures w14:val="none"/>
        </w:rPr>
        <w:t xml:space="preserve"> they returned everything, check the “Unassigned Equipment Closet” (Room B</w:t>
      </w:r>
      <w:r w:rsidRPr="00F679FA">
        <w:rPr>
          <w:rFonts w:ascii="Times New Roman" w:eastAsia="Times New Roman" w:hAnsi="Times New Roman" w:cs="Times New Roman"/>
          <w:kern w:val="0"/>
          <w14:ligatures w14:val="none"/>
        </w:rPr>
        <w:noBreakHyphen/>
        <w:t>17).</w:t>
      </w:r>
    </w:p>
    <w:p w14:paraId="295D3C69"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Conduct the exit interview. If the employee prefers not to participate, record “Declined.” If the employee provides feedback about supervisors, forward to HR Business Partner. If the employee provides feedback about the coffee machine, disregard.</w:t>
      </w:r>
    </w:p>
    <w:p w14:paraId="78E34C8D"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Update HRIS status to “Retired.” If the system rejects the update, verify that all workflows have been completed. If the system still rejects the update, log a ticket with IT (priority level unclear).</w:t>
      </w:r>
    </w:p>
    <w:p w14:paraId="42FCB735"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Send the Retirement Confirmation Letter. Use template “Retirement_Letter_2020_FINAL_FINAL.docx” unless instructed otherwise. If the template contains placeholders like “[INSERT NAME HERE],” replace them manually.</w:t>
      </w:r>
    </w:p>
    <w:p w14:paraId="740D3B00"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Archive the employee’s file. Digital files go into the “RET_ARCHIVE” directory. Paper files go into Cabinet 4, Drawer 2, unless Drawer 2 is full (use Drawer 3). If both drawers are full, place the file in the “TEMP HOLD” box and notify Records.</w:t>
      </w:r>
    </w:p>
    <w:p w14:paraId="3A9D6B88" w14:textId="77777777" w:rsidR="00F679FA" w:rsidRPr="00F679FA" w:rsidRDefault="00F679FA" w:rsidP="00F67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9FA">
        <w:rPr>
          <w:rFonts w:ascii="Times New Roman" w:eastAsia="Times New Roman" w:hAnsi="Times New Roman" w:cs="Times New Roman"/>
          <w:kern w:val="0"/>
          <w14:ligatures w14:val="none"/>
        </w:rPr>
        <w:t>Conduct the 30</w:t>
      </w:r>
      <w:r w:rsidRPr="00F679FA">
        <w:rPr>
          <w:rFonts w:ascii="Times New Roman" w:eastAsia="Times New Roman" w:hAnsi="Times New Roman" w:cs="Times New Roman"/>
          <w:kern w:val="0"/>
          <w14:ligatures w14:val="none"/>
        </w:rPr>
        <w:noBreakHyphen/>
        <w:t>day follow</w:t>
      </w:r>
      <w:r w:rsidRPr="00F679FA">
        <w:rPr>
          <w:rFonts w:ascii="Times New Roman" w:eastAsia="Times New Roman" w:hAnsi="Times New Roman" w:cs="Times New Roman"/>
          <w:kern w:val="0"/>
          <w14:ligatures w14:val="none"/>
        </w:rPr>
        <w:noBreakHyphen/>
        <w:t>up. Confirm pension activation, health coverage continuation, and final payout accuracy. If discrepancies are found, open a “Post</w:t>
      </w:r>
      <w:r w:rsidRPr="00F679FA">
        <w:rPr>
          <w:rFonts w:ascii="Times New Roman" w:eastAsia="Times New Roman" w:hAnsi="Times New Roman" w:cs="Times New Roman"/>
          <w:kern w:val="0"/>
          <w14:ligatures w14:val="none"/>
        </w:rPr>
        <w:noBreakHyphen/>
        <w:t>Retirement Adjustment” case. If the employee cannot be reached, send a letter via certified mail.</w:t>
      </w:r>
    </w:p>
    <w:p w14:paraId="137FAC1A" w14:textId="77777777" w:rsidR="00F679FA" w:rsidRDefault="00F679FA"/>
    <w:sectPr w:rsidR="00F67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11E55"/>
    <w:multiLevelType w:val="multilevel"/>
    <w:tmpl w:val="A6F6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F7002D"/>
    <w:multiLevelType w:val="multilevel"/>
    <w:tmpl w:val="CB0E5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6120505">
    <w:abstractNumId w:val="0"/>
  </w:num>
  <w:num w:numId="2" w16cid:durableId="454449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9FA"/>
    <w:rsid w:val="00572465"/>
    <w:rsid w:val="00F67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DF02"/>
  <w15:chartTrackingRefBased/>
  <w15:docId w15:val="{5B0D7A18-E0F2-44D3-B28E-99ACE29CA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9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79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9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9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9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79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79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9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9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9FA"/>
    <w:rPr>
      <w:rFonts w:eastAsiaTheme="majorEastAsia" w:cstheme="majorBidi"/>
      <w:color w:val="272727" w:themeColor="text1" w:themeTint="D8"/>
    </w:rPr>
  </w:style>
  <w:style w:type="paragraph" w:styleId="Title">
    <w:name w:val="Title"/>
    <w:basedOn w:val="Normal"/>
    <w:next w:val="Normal"/>
    <w:link w:val="TitleChar"/>
    <w:uiPriority w:val="10"/>
    <w:qFormat/>
    <w:rsid w:val="00F67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9FA"/>
    <w:pPr>
      <w:spacing w:before="160"/>
      <w:jc w:val="center"/>
    </w:pPr>
    <w:rPr>
      <w:i/>
      <w:iCs/>
      <w:color w:val="404040" w:themeColor="text1" w:themeTint="BF"/>
    </w:rPr>
  </w:style>
  <w:style w:type="character" w:customStyle="1" w:styleId="QuoteChar">
    <w:name w:val="Quote Char"/>
    <w:basedOn w:val="DefaultParagraphFont"/>
    <w:link w:val="Quote"/>
    <w:uiPriority w:val="29"/>
    <w:rsid w:val="00F679FA"/>
    <w:rPr>
      <w:i/>
      <w:iCs/>
      <w:color w:val="404040" w:themeColor="text1" w:themeTint="BF"/>
    </w:rPr>
  </w:style>
  <w:style w:type="paragraph" w:styleId="ListParagraph">
    <w:name w:val="List Paragraph"/>
    <w:basedOn w:val="Normal"/>
    <w:uiPriority w:val="34"/>
    <w:qFormat/>
    <w:rsid w:val="00F679FA"/>
    <w:pPr>
      <w:ind w:left="720"/>
      <w:contextualSpacing/>
    </w:pPr>
  </w:style>
  <w:style w:type="character" w:styleId="IntenseEmphasis">
    <w:name w:val="Intense Emphasis"/>
    <w:basedOn w:val="DefaultParagraphFont"/>
    <w:uiPriority w:val="21"/>
    <w:qFormat/>
    <w:rsid w:val="00F679FA"/>
    <w:rPr>
      <w:i/>
      <w:iCs/>
      <w:color w:val="2F5496" w:themeColor="accent1" w:themeShade="BF"/>
    </w:rPr>
  </w:style>
  <w:style w:type="paragraph" w:styleId="IntenseQuote">
    <w:name w:val="Intense Quote"/>
    <w:basedOn w:val="Normal"/>
    <w:next w:val="Normal"/>
    <w:link w:val="IntenseQuoteChar"/>
    <w:uiPriority w:val="30"/>
    <w:qFormat/>
    <w:rsid w:val="00F679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9FA"/>
    <w:rPr>
      <w:i/>
      <w:iCs/>
      <w:color w:val="2F5496" w:themeColor="accent1" w:themeShade="BF"/>
    </w:rPr>
  </w:style>
  <w:style w:type="character" w:styleId="IntenseReference">
    <w:name w:val="Intense Reference"/>
    <w:basedOn w:val="DefaultParagraphFont"/>
    <w:uiPriority w:val="32"/>
    <w:qFormat/>
    <w:rsid w:val="00F679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708</Words>
  <Characters>4037</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Donnie Minnick</dc:creator>
  <cp:keywords/>
  <dc:description/>
  <cp:lastModifiedBy>Donnie Minnick</cp:lastModifiedBy>
  <cp:revision>1</cp:revision>
  <dcterms:created xsi:type="dcterms:W3CDTF">2026-04-01T12:06:00Z</dcterms:created>
  <dcterms:modified xsi:type="dcterms:W3CDTF">2026-04-01T12:09:00Z</dcterms:modified>
</cp:coreProperties>
</file>