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B5461" w14:textId="77777777" w:rsidR="00DC30D2" w:rsidRDefault="00000000">
      <w:pPr>
        <w:pStyle w:val="Title"/>
      </w:pPr>
      <w:r>
        <w:t>Classifying Retirement Plan Financial Adequacy Using Form 5500 Data</w:t>
      </w:r>
    </w:p>
    <w:p w14:paraId="4260C702" w14:textId="77777777" w:rsidR="00DC30D2" w:rsidRDefault="00000000">
      <w:pPr>
        <w:pStyle w:val="Subtitle"/>
      </w:pPr>
      <w:r>
        <w:t>Final Report</w:t>
      </w:r>
    </w:p>
    <w:p w14:paraId="15BF734B" w14:textId="77777777" w:rsidR="00DC30D2" w:rsidRDefault="00000000">
      <w:pPr>
        <w:pStyle w:val="Author"/>
      </w:pPr>
      <w:r>
        <w:t>Donnie Minnick, Statistical Learning - Fall A 2025</w:t>
      </w:r>
    </w:p>
    <w:p w14:paraId="6CB6B65F" w14:textId="77777777" w:rsidR="00DC30D2" w:rsidRDefault="00000000">
      <w:pPr>
        <w:pStyle w:val="Date"/>
      </w:pPr>
      <w:r>
        <w:t>October 08, 2025</w:t>
      </w:r>
    </w:p>
    <w:p w14:paraId="387F4835" w14:textId="77777777" w:rsidR="00DC30D2" w:rsidRDefault="00000000">
      <w:pPr>
        <w:pStyle w:val="Heading1"/>
      </w:pPr>
      <w:bookmarkStart w:id="0" w:name="X3be6b6c8c5f87e2eb76233003fd665ab1eddcc0"/>
      <w:r>
        <w:t>Classifying Retirement Plan Financial Adequacy Using Form 5500 Data: Final Project Report</w:t>
      </w:r>
    </w:p>
    <w:p w14:paraId="0601F01A" w14:textId="77777777" w:rsidR="00DC30D2" w:rsidRDefault="00000000">
      <w:pPr>
        <w:pStyle w:val="FirstParagraph"/>
      </w:pPr>
      <w:r>
        <w:t>Donnie Minnick Statistical Learning - Fall A 2025 October 08, 2025</w:t>
      </w:r>
    </w:p>
    <w:p w14:paraId="1364B691" w14:textId="77777777" w:rsidR="00DC30D2" w:rsidRDefault="00000000">
      <w:pPr>
        <w:pStyle w:val="Heading1"/>
      </w:pPr>
      <w:bookmarkStart w:id="1" w:name="executive-summary"/>
      <w:bookmarkEnd w:id="0"/>
      <w:r>
        <w:t>Executive Summary</w:t>
      </w:r>
    </w:p>
    <w:p w14:paraId="19BC9718" w14:textId="77777777" w:rsidR="00DC30D2" w:rsidRDefault="00000000">
      <w:pPr>
        <w:pStyle w:val="FirstParagraph"/>
      </w:pPr>
      <w:r>
        <w:t>This report investigates the structural adequacy of employer-sponsored retirement plans using 2023 Form 5500 filings. By engineering interpretable features tied to participant growth, contribution dynamics, asset accumulation, and leakage burden, I developed a composite adequacy score and trained two classification models, logistic regression and random forest, to predict plan adequacy. Sector-aware tiering and stratified sampling ensured fairness and generalizability across industries.</w:t>
      </w:r>
    </w:p>
    <w:p w14:paraId="72FD32F5" w14:textId="77777777" w:rsidR="00DC30D2" w:rsidRDefault="00000000">
      <w:pPr>
        <w:pStyle w:val="BodyText"/>
      </w:pPr>
      <w:r>
        <w:t>Model evaluation revealed that logistic regression offered strong interpretability and consistent generalization, making it the preferred tool for stakeholder-facing diagnostics. Feature importance analysis showed that adequacy is driven by both structural momentum (e.g., contribution growth) and sector-specific disparities. Visualization of predicted adequacy across sectors surfaced clear gaps, with industries like Public Administration and Finance showing high adequacy rates, while sectors such as Accommodation and Arts exhibited elevated inadequacy.</w:t>
      </w:r>
    </w:p>
    <w:p w14:paraId="7698C687" w14:textId="77777777" w:rsidR="00DC30D2" w:rsidRDefault="00000000">
      <w:pPr>
        <w:pStyle w:val="BodyText"/>
      </w:pPr>
      <w:r>
        <w:t>These findings support targeted review and policy intervention, and highlight the value of principled modeling in advancing retirement plan transparency and equity.</w:t>
      </w:r>
    </w:p>
    <w:p w14:paraId="5E052E0A" w14:textId="77777777" w:rsidR="00DC30D2" w:rsidRDefault="00000000">
      <w:pPr>
        <w:pStyle w:val="BodyText"/>
      </w:pPr>
      <w:r>
        <w:t xml:space="preserve">My Github repository for this project can be accessed </w:t>
      </w:r>
      <w:hyperlink r:id="rId5">
        <w:r>
          <w:rPr>
            <w:rStyle w:val="Hyperlink"/>
          </w:rPr>
          <w:t>here</w:t>
        </w:r>
      </w:hyperlink>
      <w:r>
        <w:t>.</w:t>
      </w:r>
    </w:p>
    <w:p w14:paraId="07C41F5C" w14:textId="77777777" w:rsidR="00DC30D2" w:rsidRDefault="00000000">
      <w:pPr>
        <w:pStyle w:val="Heading1"/>
      </w:pPr>
      <w:bookmarkStart w:id="2" w:name="Xef823945f1cdc2146a7cc3bb9f674995aeed052"/>
      <w:bookmarkEnd w:id="1"/>
      <w:r>
        <w:t>Exploratory Data Analysis and Data Transformation</w:t>
      </w:r>
    </w:p>
    <w:p w14:paraId="09F3CB37" w14:textId="77777777" w:rsidR="00DC30D2" w:rsidRDefault="00000000">
      <w:pPr>
        <w:pStyle w:val="FirstParagraph"/>
      </w:pPr>
      <w:r>
        <w:t xml:space="preserve">The baseline dataset includes 5,579 single-employer defined contribution plans. Initial checks confirmed no missing or zero values, ensuring a clean foundation for modeling. Feature engineering focused on structural signals of adequacy: participation rate, contribution per participant, leakage burden, and asset growth. I grouped plans into </w:t>
      </w:r>
      <w:r>
        <w:lastRenderedPageBreak/>
        <w:t>vintage cohorts based on effective year, and industry codes were collapsed into broader sectors to support benchmarking.</w:t>
      </w:r>
    </w:p>
    <w:p w14:paraId="68C7B8B2" w14:textId="77777777" w:rsidR="00DC30D2" w:rsidRDefault="00000000">
      <w:pPr>
        <w:pStyle w:val="BodyText"/>
      </w:pPr>
      <w:r>
        <w:t xml:space="preserve">Full exploratory analysis is documented </w:t>
      </w:r>
      <w:hyperlink r:id="rId6">
        <w:r>
          <w:rPr>
            <w:rStyle w:val="Hyperlink"/>
          </w:rPr>
          <w:t>here</w:t>
        </w:r>
      </w:hyperlink>
      <w:r>
        <w:t>.</w:t>
      </w:r>
    </w:p>
    <w:p w14:paraId="51057BF3" w14:textId="77777777" w:rsidR="00DC30D2" w:rsidRDefault="00000000">
      <w:pPr>
        <w:pStyle w:val="Heading1"/>
      </w:pPr>
      <w:bookmarkStart w:id="3" w:name="X032b1b110da327c241f4e39b990304bc5628f23"/>
      <w:bookmarkEnd w:id="2"/>
      <w:r>
        <w:t>Structural Adequacy Scoring and Tiered Feature Engineering</w:t>
      </w:r>
    </w:p>
    <w:p w14:paraId="5A70F9B5" w14:textId="77777777" w:rsidR="00DC30D2" w:rsidRDefault="00000000">
      <w:pPr>
        <w:pStyle w:val="FirstParagraph"/>
      </w:pPr>
      <w:r>
        <w:t>To classify plans as structurally “adequate,” I developed a composite adequacy score based on six interpretable indicators: assets per participant, asset growth, participant growth, contribution growth (participant and employer), and loan leakage ratio. Each condition contributes one point, yielding a score from 0 to 6. Plans scoring 4 or higher were labeled “Adequate.”</w:t>
      </w:r>
    </w:p>
    <w:p w14:paraId="3B288C31" w14:textId="77777777" w:rsidR="00DC30D2" w:rsidRDefault="00000000">
      <w:pPr>
        <w:pStyle w:val="BodyText"/>
      </w:pPr>
      <w:r>
        <w:t>To prevent circularity and promote generalization, I converted predictive features into sector-stratified ordinal tiers using intra-sector quartiles. For example, instead of using the raw threshold of $59K assets per participant, the model learned from a tiered factor (Low, Moderate, Typical, High) based on sector-specific distributions. This separation ensured that models learned relative structural signals rather than memorizing rule logic.</w:t>
      </w:r>
    </w:p>
    <w:p w14:paraId="1D96FBCF" w14:textId="77777777" w:rsidR="00DC30D2" w:rsidRDefault="00000000">
      <w:pPr>
        <w:pStyle w:val="BodyText"/>
      </w:pPr>
      <w:r>
        <w:t xml:space="preserve">See </w:t>
      </w:r>
      <w:r>
        <w:rPr>
          <w:b/>
          <w:bCs/>
        </w:rPr>
        <w:t>Appendix A</w:t>
      </w:r>
      <w:r>
        <w:t xml:space="preserve"> for additional details.</w:t>
      </w:r>
    </w:p>
    <w:p w14:paraId="4446FD08" w14:textId="77777777" w:rsidR="00DC30D2" w:rsidRDefault="00000000">
      <w:pPr>
        <w:pStyle w:val="Heading1"/>
      </w:pPr>
      <w:bookmarkStart w:id="4" w:name="stratified-sampling-and-data-splits"/>
      <w:bookmarkEnd w:id="3"/>
      <w:r>
        <w:t>Stratified Sampling and Data Splits</w:t>
      </w:r>
    </w:p>
    <w:p w14:paraId="7265E4A9" w14:textId="77777777" w:rsidR="00DC30D2" w:rsidRDefault="00000000">
      <w:pPr>
        <w:pStyle w:val="FirstParagraph"/>
      </w:pPr>
      <w:r>
        <w:t>Given the dominance of a few sectors (e.g., Manufacturing, Professional Services), I implemented a stratified sampling strategy to ensure balanced representation. Plans were grouped by sector and vintage, and sample sizes were proportionally allocated with a minimum floor. Sector caps were applied to prevent over-representation, resulting in a structurally balanced sample of 1,665 plans.</w:t>
      </w:r>
    </w:p>
    <w:p w14:paraId="4A020F8B" w14:textId="77777777" w:rsidR="00DC30D2" w:rsidRDefault="00000000">
      <w:pPr>
        <w:pStyle w:val="TableCaption"/>
      </w:pPr>
      <w:r>
        <w:t>Summary By Sector Title - Stratified Sample</w:t>
      </w:r>
    </w:p>
    <w:tbl>
      <w:tblPr>
        <w:tblStyle w:val="Table"/>
        <w:tblW w:w="0" w:type="auto"/>
        <w:tblLook w:val="0020" w:firstRow="1" w:lastRow="0" w:firstColumn="0" w:lastColumn="0" w:noHBand="0" w:noVBand="0"/>
        <w:tblCaption w:val="Summary By Sector Title - Stratified Sample"/>
      </w:tblPr>
      <w:tblGrid>
        <w:gridCol w:w="2010"/>
        <w:gridCol w:w="794"/>
        <w:gridCol w:w="1024"/>
      </w:tblGrid>
      <w:tr w:rsidR="00DC30D2" w14:paraId="388FC491" w14:textId="77777777" w:rsidTr="00DC30D2">
        <w:trPr>
          <w:cnfStyle w:val="100000000000" w:firstRow="1" w:lastRow="0" w:firstColumn="0" w:lastColumn="0" w:oddVBand="0" w:evenVBand="0" w:oddHBand="0" w:evenHBand="0" w:firstRowFirstColumn="0" w:firstRowLastColumn="0" w:lastRowFirstColumn="0" w:lastRowLastColumn="0"/>
          <w:tblHeader/>
        </w:trPr>
        <w:tc>
          <w:tcPr>
            <w:tcW w:w="0" w:type="auto"/>
          </w:tcPr>
          <w:p w14:paraId="4C1B33EB" w14:textId="77777777" w:rsidR="00DC30D2" w:rsidRDefault="00000000">
            <w:pPr>
              <w:pStyle w:val="Compact"/>
            </w:pPr>
            <w:r>
              <w:t>Sector Title</w:t>
            </w:r>
          </w:p>
        </w:tc>
        <w:tc>
          <w:tcPr>
            <w:tcW w:w="0" w:type="auto"/>
          </w:tcPr>
          <w:p w14:paraId="4AA391D7" w14:textId="77777777" w:rsidR="00DC30D2" w:rsidRDefault="00000000">
            <w:pPr>
              <w:pStyle w:val="Compact"/>
              <w:jc w:val="right"/>
            </w:pPr>
            <w:r>
              <w:t>Plans</w:t>
            </w:r>
          </w:p>
        </w:tc>
        <w:tc>
          <w:tcPr>
            <w:tcW w:w="0" w:type="auto"/>
          </w:tcPr>
          <w:p w14:paraId="001ECC49" w14:textId="77777777" w:rsidR="00DC30D2" w:rsidRDefault="00000000">
            <w:pPr>
              <w:pStyle w:val="Compact"/>
              <w:jc w:val="right"/>
            </w:pPr>
            <w:r>
              <w:t>Percent</w:t>
            </w:r>
          </w:p>
        </w:tc>
      </w:tr>
      <w:tr w:rsidR="00DC30D2" w14:paraId="54782323" w14:textId="77777777">
        <w:tc>
          <w:tcPr>
            <w:tcW w:w="0" w:type="auto"/>
          </w:tcPr>
          <w:p w14:paraId="7E74C36B" w14:textId="77777777" w:rsidR="00DC30D2" w:rsidRDefault="00000000">
            <w:pPr>
              <w:pStyle w:val="Compact"/>
            </w:pPr>
            <w:r>
              <w:t>Information</w:t>
            </w:r>
          </w:p>
        </w:tc>
        <w:tc>
          <w:tcPr>
            <w:tcW w:w="0" w:type="auto"/>
          </w:tcPr>
          <w:p w14:paraId="6079D8CE" w14:textId="77777777" w:rsidR="00DC30D2" w:rsidRDefault="00000000">
            <w:pPr>
              <w:pStyle w:val="Compact"/>
              <w:jc w:val="right"/>
            </w:pPr>
            <w:r>
              <w:t>101</w:t>
            </w:r>
          </w:p>
        </w:tc>
        <w:tc>
          <w:tcPr>
            <w:tcW w:w="0" w:type="auto"/>
          </w:tcPr>
          <w:p w14:paraId="3D7F3745" w14:textId="77777777" w:rsidR="00DC30D2" w:rsidRDefault="00000000">
            <w:pPr>
              <w:pStyle w:val="Compact"/>
              <w:jc w:val="right"/>
            </w:pPr>
            <w:r>
              <w:t>0.06</w:t>
            </w:r>
          </w:p>
        </w:tc>
      </w:tr>
      <w:tr w:rsidR="00DC30D2" w14:paraId="199810EF" w14:textId="77777777">
        <w:tc>
          <w:tcPr>
            <w:tcW w:w="0" w:type="auto"/>
          </w:tcPr>
          <w:p w14:paraId="1FE8E416" w14:textId="77777777" w:rsidR="00DC30D2" w:rsidRDefault="00000000">
            <w:pPr>
              <w:pStyle w:val="Compact"/>
            </w:pPr>
            <w:r>
              <w:t>Accommodatio…</w:t>
            </w:r>
          </w:p>
        </w:tc>
        <w:tc>
          <w:tcPr>
            <w:tcW w:w="0" w:type="auto"/>
          </w:tcPr>
          <w:p w14:paraId="4482E8D3" w14:textId="77777777" w:rsidR="00DC30D2" w:rsidRDefault="00000000">
            <w:pPr>
              <w:pStyle w:val="Compact"/>
              <w:jc w:val="right"/>
            </w:pPr>
            <w:r>
              <w:t>100</w:t>
            </w:r>
          </w:p>
        </w:tc>
        <w:tc>
          <w:tcPr>
            <w:tcW w:w="0" w:type="auto"/>
          </w:tcPr>
          <w:p w14:paraId="6D2AAF68" w14:textId="77777777" w:rsidR="00DC30D2" w:rsidRDefault="00000000">
            <w:pPr>
              <w:pStyle w:val="Compact"/>
              <w:jc w:val="right"/>
            </w:pPr>
            <w:r>
              <w:t>0.06</w:t>
            </w:r>
          </w:p>
        </w:tc>
      </w:tr>
      <w:tr w:rsidR="00DC30D2" w14:paraId="327B7B35" w14:textId="77777777">
        <w:tc>
          <w:tcPr>
            <w:tcW w:w="0" w:type="auto"/>
          </w:tcPr>
          <w:p w14:paraId="79CE66E1" w14:textId="77777777" w:rsidR="00DC30D2" w:rsidRDefault="00000000">
            <w:pPr>
              <w:pStyle w:val="Compact"/>
            </w:pPr>
            <w:r>
              <w:t>Administrati…</w:t>
            </w:r>
          </w:p>
        </w:tc>
        <w:tc>
          <w:tcPr>
            <w:tcW w:w="0" w:type="auto"/>
          </w:tcPr>
          <w:p w14:paraId="7E4DBF91" w14:textId="77777777" w:rsidR="00DC30D2" w:rsidRDefault="00000000">
            <w:pPr>
              <w:pStyle w:val="Compact"/>
              <w:jc w:val="right"/>
            </w:pPr>
            <w:r>
              <w:t>100</w:t>
            </w:r>
          </w:p>
        </w:tc>
        <w:tc>
          <w:tcPr>
            <w:tcW w:w="0" w:type="auto"/>
          </w:tcPr>
          <w:p w14:paraId="07BB2B5E" w14:textId="77777777" w:rsidR="00DC30D2" w:rsidRDefault="00000000">
            <w:pPr>
              <w:pStyle w:val="Compact"/>
              <w:jc w:val="right"/>
            </w:pPr>
            <w:r>
              <w:t>0.06</w:t>
            </w:r>
          </w:p>
        </w:tc>
      </w:tr>
      <w:tr w:rsidR="00DC30D2" w14:paraId="4DFDBCD5" w14:textId="77777777">
        <w:tc>
          <w:tcPr>
            <w:tcW w:w="0" w:type="auto"/>
          </w:tcPr>
          <w:p w14:paraId="463273B9" w14:textId="77777777" w:rsidR="00DC30D2" w:rsidRDefault="00000000">
            <w:pPr>
              <w:pStyle w:val="Compact"/>
            </w:pPr>
            <w:r>
              <w:t>Agriculture,…</w:t>
            </w:r>
          </w:p>
        </w:tc>
        <w:tc>
          <w:tcPr>
            <w:tcW w:w="0" w:type="auto"/>
          </w:tcPr>
          <w:p w14:paraId="188E6763" w14:textId="77777777" w:rsidR="00DC30D2" w:rsidRDefault="00000000">
            <w:pPr>
              <w:pStyle w:val="Compact"/>
              <w:jc w:val="right"/>
            </w:pPr>
            <w:r>
              <w:t>42</w:t>
            </w:r>
          </w:p>
        </w:tc>
        <w:tc>
          <w:tcPr>
            <w:tcW w:w="0" w:type="auto"/>
          </w:tcPr>
          <w:p w14:paraId="2A20F903" w14:textId="77777777" w:rsidR="00DC30D2" w:rsidRDefault="00000000">
            <w:pPr>
              <w:pStyle w:val="Compact"/>
              <w:jc w:val="right"/>
            </w:pPr>
            <w:r>
              <w:t>0.03</w:t>
            </w:r>
          </w:p>
        </w:tc>
      </w:tr>
      <w:tr w:rsidR="00DC30D2" w14:paraId="278D2EEA" w14:textId="77777777">
        <w:tc>
          <w:tcPr>
            <w:tcW w:w="0" w:type="auto"/>
          </w:tcPr>
          <w:p w14:paraId="1A4221EE" w14:textId="77777777" w:rsidR="00DC30D2" w:rsidRDefault="00000000">
            <w:pPr>
              <w:pStyle w:val="Compact"/>
            </w:pPr>
            <w:r>
              <w:t>Arts, entert…</w:t>
            </w:r>
          </w:p>
        </w:tc>
        <w:tc>
          <w:tcPr>
            <w:tcW w:w="0" w:type="auto"/>
          </w:tcPr>
          <w:p w14:paraId="761C662C" w14:textId="77777777" w:rsidR="00DC30D2" w:rsidRDefault="00000000">
            <w:pPr>
              <w:pStyle w:val="Compact"/>
              <w:jc w:val="right"/>
            </w:pPr>
            <w:r>
              <w:t>65</w:t>
            </w:r>
          </w:p>
        </w:tc>
        <w:tc>
          <w:tcPr>
            <w:tcW w:w="0" w:type="auto"/>
          </w:tcPr>
          <w:p w14:paraId="3A88A776" w14:textId="77777777" w:rsidR="00DC30D2" w:rsidRDefault="00000000">
            <w:pPr>
              <w:pStyle w:val="Compact"/>
              <w:jc w:val="right"/>
            </w:pPr>
            <w:r>
              <w:t>0.04</w:t>
            </w:r>
          </w:p>
        </w:tc>
      </w:tr>
      <w:tr w:rsidR="00DC30D2" w14:paraId="5B5660B9" w14:textId="77777777">
        <w:tc>
          <w:tcPr>
            <w:tcW w:w="0" w:type="auto"/>
          </w:tcPr>
          <w:p w14:paraId="6E4D80B3" w14:textId="77777777" w:rsidR="00DC30D2" w:rsidRDefault="00000000">
            <w:pPr>
              <w:pStyle w:val="Compact"/>
            </w:pPr>
            <w:r>
              <w:t>Construction</w:t>
            </w:r>
          </w:p>
        </w:tc>
        <w:tc>
          <w:tcPr>
            <w:tcW w:w="0" w:type="auto"/>
          </w:tcPr>
          <w:p w14:paraId="2E4F4DFC" w14:textId="77777777" w:rsidR="00DC30D2" w:rsidRDefault="00000000">
            <w:pPr>
              <w:pStyle w:val="Compact"/>
              <w:jc w:val="right"/>
            </w:pPr>
            <w:r>
              <w:t>100</w:t>
            </w:r>
          </w:p>
        </w:tc>
        <w:tc>
          <w:tcPr>
            <w:tcW w:w="0" w:type="auto"/>
          </w:tcPr>
          <w:p w14:paraId="336F993C" w14:textId="77777777" w:rsidR="00DC30D2" w:rsidRDefault="00000000">
            <w:pPr>
              <w:pStyle w:val="Compact"/>
              <w:jc w:val="right"/>
            </w:pPr>
            <w:r>
              <w:t>0.06</w:t>
            </w:r>
          </w:p>
        </w:tc>
      </w:tr>
      <w:tr w:rsidR="00DC30D2" w14:paraId="0792D11B" w14:textId="77777777">
        <w:tc>
          <w:tcPr>
            <w:tcW w:w="0" w:type="auto"/>
          </w:tcPr>
          <w:p w14:paraId="1BC96F74" w14:textId="77777777" w:rsidR="00DC30D2" w:rsidRDefault="00000000">
            <w:pPr>
              <w:pStyle w:val="Compact"/>
            </w:pPr>
            <w:r>
              <w:t>Educational …</w:t>
            </w:r>
          </w:p>
        </w:tc>
        <w:tc>
          <w:tcPr>
            <w:tcW w:w="0" w:type="auto"/>
          </w:tcPr>
          <w:p w14:paraId="19C56B3E" w14:textId="77777777" w:rsidR="00DC30D2" w:rsidRDefault="00000000">
            <w:pPr>
              <w:pStyle w:val="Compact"/>
              <w:jc w:val="right"/>
            </w:pPr>
            <w:r>
              <w:t>69</w:t>
            </w:r>
          </w:p>
        </w:tc>
        <w:tc>
          <w:tcPr>
            <w:tcW w:w="0" w:type="auto"/>
          </w:tcPr>
          <w:p w14:paraId="45AFE28B" w14:textId="77777777" w:rsidR="00DC30D2" w:rsidRDefault="00000000">
            <w:pPr>
              <w:pStyle w:val="Compact"/>
              <w:jc w:val="right"/>
            </w:pPr>
            <w:r>
              <w:t>0.04</w:t>
            </w:r>
          </w:p>
        </w:tc>
      </w:tr>
      <w:tr w:rsidR="00DC30D2" w14:paraId="2B06E515" w14:textId="77777777">
        <w:tc>
          <w:tcPr>
            <w:tcW w:w="0" w:type="auto"/>
          </w:tcPr>
          <w:p w14:paraId="266CADC9" w14:textId="77777777" w:rsidR="00DC30D2" w:rsidRDefault="00000000">
            <w:pPr>
              <w:pStyle w:val="Compact"/>
            </w:pPr>
            <w:r>
              <w:t>Finance and …</w:t>
            </w:r>
          </w:p>
        </w:tc>
        <w:tc>
          <w:tcPr>
            <w:tcW w:w="0" w:type="auto"/>
          </w:tcPr>
          <w:p w14:paraId="3253BB9B" w14:textId="77777777" w:rsidR="00DC30D2" w:rsidRDefault="00000000">
            <w:pPr>
              <w:pStyle w:val="Compact"/>
              <w:jc w:val="right"/>
            </w:pPr>
            <w:r>
              <w:t>101</w:t>
            </w:r>
          </w:p>
        </w:tc>
        <w:tc>
          <w:tcPr>
            <w:tcW w:w="0" w:type="auto"/>
          </w:tcPr>
          <w:p w14:paraId="5150FD01" w14:textId="77777777" w:rsidR="00DC30D2" w:rsidRDefault="00000000">
            <w:pPr>
              <w:pStyle w:val="Compact"/>
              <w:jc w:val="right"/>
            </w:pPr>
            <w:r>
              <w:t>0.06</w:t>
            </w:r>
          </w:p>
        </w:tc>
      </w:tr>
      <w:tr w:rsidR="00DC30D2" w14:paraId="3CBE58DB" w14:textId="77777777">
        <w:tc>
          <w:tcPr>
            <w:tcW w:w="0" w:type="auto"/>
          </w:tcPr>
          <w:p w14:paraId="428F28AD" w14:textId="77777777" w:rsidR="00DC30D2" w:rsidRDefault="00000000">
            <w:pPr>
              <w:pStyle w:val="Compact"/>
            </w:pPr>
            <w:r>
              <w:t>Health care …</w:t>
            </w:r>
          </w:p>
        </w:tc>
        <w:tc>
          <w:tcPr>
            <w:tcW w:w="0" w:type="auto"/>
          </w:tcPr>
          <w:p w14:paraId="09184AB8" w14:textId="77777777" w:rsidR="00DC30D2" w:rsidRDefault="00000000">
            <w:pPr>
              <w:pStyle w:val="Compact"/>
              <w:jc w:val="right"/>
            </w:pPr>
            <w:r>
              <w:t>99</w:t>
            </w:r>
          </w:p>
        </w:tc>
        <w:tc>
          <w:tcPr>
            <w:tcW w:w="0" w:type="auto"/>
          </w:tcPr>
          <w:p w14:paraId="03F72E78" w14:textId="77777777" w:rsidR="00DC30D2" w:rsidRDefault="00000000">
            <w:pPr>
              <w:pStyle w:val="Compact"/>
              <w:jc w:val="right"/>
            </w:pPr>
            <w:r>
              <w:t>0.06</w:t>
            </w:r>
          </w:p>
        </w:tc>
      </w:tr>
      <w:tr w:rsidR="00DC30D2" w14:paraId="754BAEFC" w14:textId="77777777">
        <w:tc>
          <w:tcPr>
            <w:tcW w:w="0" w:type="auto"/>
          </w:tcPr>
          <w:p w14:paraId="6D63AA4A" w14:textId="77777777" w:rsidR="00DC30D2" w:rsidRDefault="00000000">
            <w:pPr>
              <w:pStyle w:val="Compact"/>
            </w:pPr>
            <w:r>
              <w:lastRenderedPageBreak/>
              <w:t>Management o…</w:t>
            </w:r>
          </w:p>
        </w:tc>
        <w:tc>
          <w:tcPr>
            <w:tcW w:w="0" w:type="auto"/>
          </w:tcPr>
          <w:p w14:paraId="2388C5D5" w14:textId="77777777" w:rsidR="00DC30D2" w:rsidRDefault="00000000">
            <w:pPr>
              <w:pStyle w:val="Compact"/>
              <w:jc w:val="right"/>
            </w:pPr>
            <w:r>
              <w:t>84</w:t>
            </w:r>
          </w:p>
        </w:tc>
        <w:tc>
          <w:tcPr>
            <w:tcW w:w="0" w:type="auto"/>
          </w:tcPr>
          <w:p w14:paraId="511A340D" w14:textId="77777777" w:rsidR="00DC30D2" w:rsidRDefault="00000000">
            <w:pPr>
              <w:pStyle w:val="Compact"/>
              <w:jc w:val="right"/>
            </w:pPr>
            <w:r>
              <w:t>0.05</w:t>
            </w:r>
          </w:p>
        </w:tc>
      </w:tr>
      <w:tr w:rsidR="00DC30D2" w14:paraId="14410347" w14:textId="77777777">
        <w:tc>
          <w:tcPr>
            <w:tcW w:w="0" w:type="auto"/>
          </w:tcPr>
          <w:p w14:paraId="7384F8B3" w14:textId="77777777" w:rsidR="00DC30D2" w:rsidRDefault="00000000">
            <w:pPr>
              <w:pStyle w:val="Compact"/>
            </w:pPr>
            <w:r>
              <w:t>Manufacturing</w:t>
            </w:r>
          </w:p>
        </w:tc>
        <w:tc>
          <w:tcPr>
            <w:tcW w:w="0" w:type="auto"/>
          </w:tcPr>
          <w:p w14:paraId="4F45CE4F" w14:textId="77777777" w:rsidR="00DC30D2" w:rsidRDefault="00000000">
            <w:pPr>
              <w:pStyle w:val="Compact"/>
              <w:jc w:val="right"/>
            </w:pPr>
            <w:r>
              <w:t>100</w:t>
            </w:r>
          </w:p>
        </w:tc>
        <w:tc>
          <w:tcPr>
            <w:tcW w:w="0" w:type="auto"/>
          </w:tcPr>
          <w:p w14:paraId="44087A1A" w14:textId="77777777" w:rsidR="00DC30D2" w:rsidRDefault="00000000">
            <w:pPr>
              <w:pStyle w:val="Compact"/>
              <w:jc w:val="right"/>
            </w:pPr>
            <w:r>
              <w:t>0.06</w:t>
            </w:r>
          </w:p>
        </w:tc>
      </w:tr>
      <w:tr w:rsidR="00DC30D2" w14:paraId="258A784C" w14:textId="77777777">
        <w:tc>
          <w:tcPr>
            <w:tcW w:w="0" w:type="auto"/>
          </w:tcPr>
          <w:p w14:paraId="1D276761" w14:textId="77777777" w:rsidR="00DC30D2" w:rsidRDefault="00000000">
            <w:pPr>
              <w:pStyle w:val="Compact"/>
            </w:pPr>
            <w:r>
              <w:t>Mining, quar…</w:t>
            </w:r>
          </w:p>
        </w:tc>
        <w:tc>
          <w:tcPr>
            <w:tcW w:w="0" w:type="auto"/>
          </w:tcPr>
          <w:p w14:paraId="0BB5AAA4" w14:textId="77777777" w:rsidR="00DC30D2" w:rsidRDefault="00000000">
            <w:pPr>
              <w:pStyle w:val="Compact"/>
              <w:jc w:val="right"/>
            </w:pPr>
            <w:r>
              <w:t>42</w:t>
            </w:r>
          </w:p>
        </w:tc>
        <w:tc>
          <w:tcPr>
            <w:tcW w:w="0" w:type="auto"/>
          </w:tcPr>
          <w:p w14:paraId="5360041C" w14:textId="77777777" w:rsidR="00DC30D2" w:rsidRDefault="00000000">
            <w:pPr>
              <w:pStyle w:val="Compact"/>
              <w:jc w:val="right"/>
            </w:pPr>
            <w:r>
              <w:t>0.03</w:t>
            </w:r>
          </w:p>
        </w:tc>
      </w:tr>
      <w:tr w:rsidR="00DC30D2" w14:paraId="1F115F25" w14:textId="77777777">
        <w:tc>
          <w:tcPr>
            <w:tcW w:w="0" w:type="auto"/>
          </w:tcPr>
          <w:p w14:paraId="4C35B215" w14:textId="77777777" w:rsidR="00DC30D2" w:rsidRDefault="00000000">
            <w:pPr>
              <w:pStyle w:val="Compact"/>
            </w:pPr>
            <w:r>
              <w:t>Other servic…</w:t>
            </w:r>
          </w:p>
        </w:tc>
        <w:tc>
          <w:tcPr>
            <w:tcW w:w="0" w:type="auto"/>
          </w:tcPr>
          <w:p w14:paraId="42FDAB7E" w14:textId="77777777" w:rsidR="00DC30D2" w:rsidRDefault="00000000">
            <w:pPr>
              <w:pStyle w:val="Compact"/>
              <w:jc w:val="right"/>
            </w:pPr>
            <w:r>
              <w:t>100</w:t>
            </w:r>
          </w:p>
        </w:tc>
        <w:tc>
          <w:tcPr>
            <w:tcW w:w="0" w:type="auto"/>
          </w:tcPr>
          <w:p w14:paraId="18A8CEC7" w14:textId="77777777" w:rsidR="00DC30D2" w:rsidRDefault="00000000">
            <w:pPr>
              <w:pStyle w:val="Compact"/>
              <w:jc w:val="right"/>
            </w:pPr>
            <w:r>
              <w:t>0.06</w:t>
            </w:r>
          </w:p>
        </w:tc>
      </w:tr>
      <w:tr w:rsidR="00DC30D2" w14:paraId="76D818DF" w14:textId="77777777">
        <w:tc>
          <w:tcPr>
            <w:tcW w:w="0" w:type="auto"/>
          </w:tcPr>
          <w:p w14:paraId="787BC06A" w14:textId="77777777" w:rsidR="00DC30D2" w:rsidRDefault="00000000">
            <w:pPr>
              <w:pStyle w:val="Compact"/>
            </w:pPr>
            <w:r>
              <w:t>Professional…</w:t>
            </w:r>
          </w:p>
        </w:tc>
        <w:tc>
          <w:tcPr>
            <w:tcW w:w="0" w:type="auto"/>
          </w:tcPr>
          <w:p w14:paraId="3E91A8A1" w14:textId="77777777" w:rsidR="00DC30D2" w:rsidRDefault="00000000">
            <w:pPr>
              <w:pStyle w:val="Compact"/>
              <w:jc w:val="right"/>
            </w:pPr>
            <w:r>
              <w:t>99</w:t>
            </w:r>
          </w:p>
        </w:tc>
        <w:tc>
          <w:tcPr>
            <w:tcW w:w="0" w:type="auto"/>
          </w:tcPr>
          <w:p w14:paraId="74FF07B8" w14:textId="77777777" w:rsidR="00DC30D2" w:rsidRDefault="00000000">
            <w:pPr>
              <w:pStyle w:val="Compact"/>
              <w:jc w:val="right"/>
            </w:pPr>
            <w:r>
              <w:t>0.06</w:t>
            </w:r>
          </w:p>
        </w:tc>
      </w:tr>
      <w:tr w:rsidR="00DC30D2" w14:paraId="2DE0A855" w14:textId="77777777">
        <w:tc>
          <w:tcPr>
            <w:tcW w:w="0" w:type="auto"/>
          </w:tcPr>
          <w:p w14:paraId="5B3F2D1A" w14:textId="77777777" w:rsidR="00DC30D2" w:rsidRDefault="00000000">
            <w:pPr>
              <w:pStyle w:val="Compact"/>
            </w:pPr>
            <w:r>
              <w:t>Public admin…</w:t>
            </w:r>
          </w:p>
        </w:tc>
        <w:tc>
          <w:tcPr>
            <w:tcW w:w="0" w:type="auto"/>
          </w:tcPr>
          <w:p w14:paraId="21B235A9" w14:textId="77777777" w:rsidR="00DC30D2" w:rsidRDefault="00000000">
            <w:pPr>
              <w:pStyle w:val="Compact"/>
              <w:jc w:val="right"/>
            </w:pPr>
            <w:r>
              <w:t>10</w:t>
            </w:r>
          </w:p>
        </w:tc>
        <w:tc>
          <w:tcPr>
            <w:tcW w:w="0" w:type="auto"/>
          </w:tcPr>
          <w:p w14:paraId="4CC1477F" w14:textId="77777777" w:rsidR="00DC30D2" w:rsidRDefault="00000000">
            <w:pPr>
              <w:pStyle w:val="Compact"/>
              <w:jc w:val="right"/>
            </w:pPr>
            <w:r>
              <w:t>0.01</w:t>
            </w:r>
          </w:p>
        </w:tc>
      </w:tr>
      <w:tr w:rsidR="00DC30D2" w14:paraId="6BA5F412" w14:textId="77777777">
        <w:tc>
          <w:tcPr>
            <w:tcW w:w="0" w:type="auto"/>
          </w:tcPr>
          <w:p w14:paraId="1EA68C83" w14:textId="77777777" w:rsidR="00DC30D2" w:rsidRDefault="00000000">
            <w:pPr>
              <w:pStyle w:val="Compact"/>
            </w:pPr>
            <w:r>
              <w:t>Real estate …</w:t>
            </w:r>
          </w:p>
        </w:tc>
        <w:tc>
          <w:tcPr>
            <w:tcW w:w="0" w:type="auto"/>
          </w:tcPr>
          <w:p w14:paraId="766949F0" w14:textId="77777777" w:rsidR="00DC30D2" w:rsidRDefault="00000000">
            <w:pPr>
              <w:pStyle w:val="Compact"/>
              <w:jc w:val="right"/>
            </w:pPr>
            <w:r>
              <w:t>99</w:t>
            </w:r>
          </w:p>
        </w:tc>
        <w:tc>
          <w:tcPr>
            <w:tcW w:w="0" w:type="auto"/>
          </w:tcPr>
          <w:p w14:paraId="40467FE9" w14:textId="77777777" w:rsidR="00DC30D2" w:rsidRDefault="00000000">
            <w:pPr>
              <w:pStyle w:val="Compact"/>
              <w:jc w:val="right"/>
            </w:pPr>
            <w:r>
              <w:t>0.06</w:t>
            </w:r>
          </w:p>
        </w:tc>
      </w:tr>
      <w:tr w:rsidR="00DC30D2" w14:paraId="468358B4" w14:textId="77777777">
        <w:tc>
          <w:tcPr>
            <w:tcW w:w="0" w:type="auto"/>
          </w:tcPr>
          <w:p w14:paraId="58913BFE" w14:textId="77777777" w:rsidR="00DC30D2" w:rsidRDefault="00000000">
            <w:pPr>
              <w:pStyle w:val="Compact"/>
            </w:pPr>
            <w:r>
              <w:t>Retail trade</w:t>
            </w:r>
          </w:p>
        </w:tc>
        <w:tc>
          <w:tcPr>
            <w:tcW w:w="0" w:type="auto"/>
          </w:tcPr>
          <w:p w14:paraId="56B75703" w14:textId="77777777" w:rsidR="00DC30D2" w:rsidRDefault="00000000">
            <w:pPr>
              <w:pStyle w:val="Compact"/>
              <w:jc w:val="right"/>
            </w:pPr>
            <w:r>
              <w:t>100</w:t>
            </w:r>
          </w:p>
        </w:tc>
        <w:tc>
          <w:tcPr>
            <w:tcW w:w="0" w:type="auto"/>
          </w:tcPr>
          <w:p w14:paraId="529202D4" w14:textId="77777777" w:rsidR="00DC30D2" w:rsidRDefault="00000000">
            <w:pPr>
              <w:pStyle w:val="Compact"/>
              <w:jc w:val="right"/>
            </w:pPr>
            <w:r>
              <w:t>0.06</w:t>
            </w:r>
          </w:p>
        </w:tc>
      </w:tr>
      <w:tr w:rsidR="00DC30D2" w14:paraId="0DEE47C2" w14:textId="77777777">
        <w:tc>
          <w:tcPr>
            <w:tcW w:w="0" w:type="auto"/>
          </w:tcPr>
          <w:p w14:paraId="37EEDB7D" w14:textId="77777777" w:rsidR="00DC30D2" w:rsidRDefault="00000000">
            <w:pPr>
              <w:pStyle w:val="Compact"/>
            </w:pPr>
            <w:r>
              <w:t>Transportati…</w:t>
            </w:r>
          </w:p>
        </w:tc>
        <w:tc>
          <w:tcPr>
            <w:tcW w:w="0" w:type="auto"/>
          </w:tcPr>
          <w:p w14:paraId="61672C0A" w14:textId="77777777" w:rsidR="00DC30D2" w:rsidRDefault="00000000">
            <w:pPr>
              <w:pStyle w:val="Compact"/>
              <w:jc w:val="right"/>
            </w:pPr>
            <w:r>
              <w:t>100</w:t>
            </w:r>
          </w:p>
        </w:tc>
        <w:tc>
          <w:tcPr>
            <w:tcW w:w="0" w:type="auto"/>
          </w:tcPr>
          <w:p w14:paraId="4E116F79" w14:textId="77777777" w:rsidR="00DC30D2" w:rsidRDefault="00000000">
            <w:pPr>
              <w:pStyle w:val="Compact"/>
              <w:jc w:val="right"/>
            </w:pPr>
            <w:r>
              <w:t>0.06</w:t>
            </w:r>
          </w:p>
        </w:tc>
      </w:tr>
      <w:tr w:rsidR="00DC30D2" w14:paraId="5207A2B5" w14:textId="77777777">
        <w:tc>
          <w:tcPr>
            <w:tcW w:w="0" w:type="auto"/>
          </w:tcPr>
          <w:p w14:paraId="094385F1" w14:textId="77777777" w:rsidR="00DC30D2" w:rsidRDefault="00000000">
            <w:pPr>
              <w:pStyle w:val="Compact"/>
            </w:pPr>
            <w:r>
              <w:t>Utilities</w:t>
            </w:r>
          </w:p>
        </w:tc>
        <w:tc>
          <w:tcPr>
            <w:tcW w:w="0" w:type="auto"/>
          </w:tcPr>
          <w:p w14:paraId="7E762552" w14:textId="77777777" w:rsidR="00DC30D2" w:rsidRDefault="00000000">
            <w:pPr>
              <w:pStyle w:val="Compact"/>
              <w:jc w:val="right"/>
            </w:pPr>
            <w:r>
              <w:t>54</w:t>
            </w:r>
          </w:p>
        </w:tc>
        <w:tc>
          <w:tcPr>
            <w:tcW w:w="0" w:type="auto"/>
          </w:tcPr>
          <w:p w14:paraId="1582B287" w14:textId="77777777" w:rsidR="00DC30D2" w:rsidRDefault="00000000">
            <w:pPr>
              <w:pStyle w:val="Compact"/>
              <w:jc w:val="right"/>
            </w:pPr>
            <w:r>
              <w:t>0.03</w:t>
            </w:r>
          </w:p>
        </w:tc>
      </w:tr>
      <w:tr w:rsidR="00DC30D2" w14:paraId="7777C076" w14:textId="77777777">
        <w:tc>
          <w:tcPr>
            <w:tcW w:w="0" w:type="auto"/>
          </w:tcPr>
          <w:p w14:paraId="09F9E667" w14:textId="77777777" w:rsidR="00DC30D2" w:rsidRDefault="00000000">
            <w:pPr>
              <w:pStyle w:val="Compact"/>
            </w:pPr>
            <w:r>
              <w:t>Wholesale trade</w:t>
            </w:r>
          </w:p>
        </w:tc>
        <w:tc>
          <w:tcPr>
            <w:tcW w:w="0" w:type="auto"/>
          </w:tcPr>
          <w:p w14:paraId="5308BF6E" w14:textId="77777777" w:rsidR="00DC30D2" w:rsidRDefault="00000000">
            <w:pPr>
              <w:pStyle w:val="Compact"/>
              <w:jc w:val="right"/>
            </w:pPr>
            <w:r>
              <w:t>100</w:t>
            </w:r>
          </w:p>
        </w:tc>
        <w:tc>
          <w:tcPr>
            <w:tcW w:w="0" w:type="auto"/>
          </w:tcPr>
          <w:p w14:paraId="11A4B9C7" w14:textId="77777777" w:rsidR="00DC30D2" w:rsidRDefault="00000000">
            <w:pPr>
              <w:pStyle w:val="Compact"/>
              <w:jc w:val="right"/>
            </w:pPr>
            <w:r>
              <w:t>0.06</w:t>
            </w:r>
          </w:p>
        </w:tc>
      </w:tr>
    </w:tbl>
    <w:p w14:paraId="481F5F69" w14:textId="77777777" w:rsidR="00DC30D2" w:rsidRDefault="00000000">
      <w:pPr>
        <w:pStyle w:val="BodyText"/>
      </w:pPr>
      <w:r>
        <w:t>I split the sample into training (70%), validation (15%), and test (15%) sets for model training and evaluation.</w:t>
      </w:r>
    </w:p>
    <w:p w14:paraId="769C1263" w14:textId="77777777" w:rsidR="00DC30D2" w:rsidRDefault="00000000">
      <w:pPr>
        <w:pStyle w:val="TableCaption"/>
      </w:pPr>
      <w:r>
        <w:t>Sample Records by Data Split</w:t>
      </w:r>
    </w:p>
    <w:tbl>
      <w:tblPr>
        <w:tblStyle w:val="Table"/>
        <w:tblW w:w="0" w:type="auto"/>
        <w:tblLook w:val="0020" w:firstRow="1" w:lastRow="0" w:firstColumn="0" w:lastColumn="0" w:noHBand="0" w:noVBand="0"/>
        <w:tblCaption w:val="Sample Records by Data Split"/>
      </w:tblPr>
      <w:tblGrid>
        <w:gridCol w:w="1266"/>
        <w:gridCol w:w="2229"/>
        <w:gridCol w:w="1602"/>
        <w:gridCol w:w="1024"/>
      </w:tblGrid>
      <w:tr w:rsidR="00DC30D2" w14:paraId="68F1C6F0" w14:textId="77777777" w:rsidTr="00DC30D2">
        <w:trPr>
          <w:cnfStyle w:val="100000000000" w:firstRow="1" w:lastRow="0" w:firstColumn="0" w:lastColumn="0" w:oddVBand="0" w:evenVBand="0" w:oddHBand="0" w:evenHBand="0" w:firstRowFirstColumn="0" w:firstRowLastColumn="0" w:lastRowFirstColumn="0" w:lastRowLastColumn="0"/>
          <w:tblHeader/>
        </w:trPr>
        <w:tc>
          <w:tcPr>
            <w:tcW w:w="0" w:type="auto"/>
          </w:tcPr>
          <w:p w14:paraId="5C7A5899" w14:textId="77777777" w:rsidR="00DC30D2" w:rsidRDefault="00000000">
            <w:pPr>
              <w:pStyle w:val="Compact"/>
            </w:pPr>
            <w:r>
              <w:t>Split</w:t>
            </w:r>
          </w:p>
        </w:tc>
        <w:tc>
          <w:tcPr>
            <w:tcW w:w="0" w:type="auto"/>
          </w:tcPr>
          <w:p w14:paraId="5CA5D081" w14:textId="77777777" w:rsidR="00DC30D2" w:rsidRDefault="00000000">
            <w:pPr>
              <w:pStyle w:val="Compact"/>
              <w:jc w:val="right"/>
            </w:pPr>
            <w:r>
              <w:t>Adequacy Indicator</w:t>
            </w:r>
          </w:p>
        </w:tc>
        <w:tc>
          <w:tcPr>
            <w:tcW w:w="0" w:type="auto"/>
          </w:tcPr>
          <w:p w14:paraId="603CC66B" w14:textId="77777777" w:rsidR="00DC30D2" w:rsidRDefault="00000000">
            <w:pPr>
              <w:pStyle w:val="Compact"/>
              <w:jc w:val="right"/>
            </w:pPr>
            <w:r>
              <w:t>Observations</w:t>
            </w:r>
          </w:p>
        </w:tc>
        <w:tc>
          <w:tcPr>
            <w:tcW w:w="0" w:type="auto"/>
          </w:tcPr>
          <w:p w14:paraId="1694E3BF" w14:textId="77777777" w:rsidR="00DC30D2" w:rsidRDefault="00000000">
            <w:pPr>
              <w:pStyle w:val="Compact"/>
              <w:jc w:val="right"/>
            </w:pPr>
            <w:r>
              <w:t>Percent</w:t>
            </w:r>
          </w:p>
        </w:tc>
      </w:tr>
      <w:tr w:rsidR="00DC30D2" w14:paraId="5F13F140" w14:textId="77777777">
        <w:tc>
          <w:tcPr>
            <w:tcW w:w="0" w:type="auto"/>
          </w:tcPr>
          <w:p w14:paraId="1E69DA01" w14:textId="77777777" w:rsidR="00DC30D2" w:rsidRDefault="00000000">
            <w:pPr>
              <w:pStyle w:val="Compact"/>
            </w:pPr>
            <w:r>
              <w:t>Train</w:t>
            </w:r>
          </w:p>
        </w:tc>
        <w:tc>
          <w:tcPr>
            <w:tcW w:w="0" w:type="auto"/>
          </w:tcPr>
          <w:p w14:paraId="5DDD12A8" w14:textId="77777777" w:rsidR="00DC30D2" w:rsidRDefault="00000000">
            <w:pPr>
              <w:pStyle w:val="Compact"/>
              <w:jc w:val="right"/>
            </w:pPr>
            <w:r>
              <w:t>0</w:t>
            </w:r>
          </w:p>
        </w:tc>
        <w:tc>
          <w:tcPr>
            <w:tcW w:w="0" w:type="auto"/>
          </w:tcPr>
          <w:p w14:paraId="05219D03" w14:textId="77777777" w:rsidR="00DC30D2" w:rsidRDefault="00000000">
            <w:pPr>
              <w:pStyle w:val="Compact"/>
              <w:jc w:val="right"/>
            </w:pPr>
            <w:r>
              <w:t>605</w:t>
            </w:r>
          </w:p>
        </w:tc>
        <w:tc>
          <w:tcPr>
            <w:tcW w:w="0" w:type="auto"/>
          </w:tcPr>
          <w:p w14:paraId="759137BB" w14:textId="77777777" w:rsidR="00DC30D2" w:rsidRDefault="00000000">
            <w:pPr>
              <w:pStyle w:val="Compact"/>
              <w:jc w:val="right"/>
            </w:pPr>
            <w:r>
              <w:t>0.52</w:t>
            </w:r>
          </w:p>
        </w:tc>
      </w:tr>
      <w:tr w:rsidR="00DC30D2" w14:paraId="4E75057B" w14:textId="77777777">
        <w:tc>
          <w:tcPr>
            <w:tcW w:w="0" w:type="auto"/>
          </w:tcPr>
          <w:p w14:paraId="1B1B08E2" w14:textId="77777777" w:rsidR="00DC30D2" w:rsidRDefault="00000000">
            <w:pPr>
              <w:pStyle w:val="Compact"/>
            </w:pPr>
            <w:r>
              <w:t>Train</w:t>
            </w:r>
          </w:p>
        </w:tc>
        <w:tc>
          <w:tcPr>
            <w:tcW w:w="0" w:type="auto"/>
          </w:tcPr>
          <w:p w14:paraId="77307767" w14:textId="77777777" w:rsidR="00DC30D2" w:rsidRDefault="00000000">
            <w:pPr>
              <w:pStyle w:val="Compact"/>
              <w:jc w:val="right"/>
            </w:pPr>
            <w:r>
              <w:t>1</w:t>
            </w:r>
          </w:p>
        </w:tc>
        <w:tc>
          <w:tcPr>
            <w:tcW w:w="0" w:type="auto"/>
          </w:tcPr>
          <w:p w14:paraId="19619831" w14:textId="77777777" w:rsidR="00DC30D2" w:rsidRDefault="00000000">
            <w:pPr>
              <w:pStyle w:val="Compact"/>
              <w:jc w:val="right"/>
            </w:pPr>
            <w:r>
              <w:t>561</w:t>
            </w:r>
          </w:p>
        </w:tc>
        <w:tc>
          <w:tcPr>
            <w:tcW w:w="0" w:type="auto"/>
          </w:tcPr>
          <w:p w14:paraId="50184752" w14:textId="77777777" w:rsidR="00DC30D2" w:rsidRDefault="00000000">
            <w:pPr>
              <w:pStyle w:val="Compact"/>
              <w:jc w:val="right"/>
            </w:pPr>
            <w:r>
              <w:t>0.48</w:t>
            </w:r>
          </w:p>
        </w:tc>
      </w:tr>
      <w:tr w:rsidR="00DC30D2" w14:paraId="0FABA64E" w14:textId="77777777">
        <w:tc>
          <w:tcPr>
            <w:tcW w:w="0" w:type="auto"/>
          </w:tcPr>
          <w:p w14:paraId="7A6020B6" w14:textId="77777777" w:rsidR="00DC30D2" w:rsidRDefault="00000000">
            <w:pPr>
              <w:pStyle w:val="Compact"/>
            </w:pPr>
            <w:r>
              <w:t>Validation</w:t>
            </w:r>
          </w:p>
        </w:tc>
        <w:tc>
          <w:tcPr>
            <w:tcW w:w="0" w:type="auto"/>
          </w:tcPr>
          <w:p w14:paraId="54D3EEEF" w14:textId="77777777" w:rsidR="00DC30D2" w:rsidRDefault="00000000">
            <w:pPr>
              <w:pStyle w:val="Compact"/>
              <w:jc w:val="right"/>
            </w:pPr>
            <w:r>
              <w:t>0</w:t>
            </w:r>
          </w:p>
        </w:tc>
        <w:tc>
          <w:tcPr>
            <w:tcW w:w="0" w:type="auto"/>
          </w:tcPr>
          <w:p w14:paraId="61823ABD" w14:textId="77777777" w:rsidR="00DC30D2" w:rsidRDefault="00000000">
            <w:pPr>
              <w:pStyle w:val="Compact"/>
              <w:jc w:val="right"/>
            </w:pPr>
            <w:r>
              <w:t>130</w:t>
            </w:r>
          </w:p>
        </w:tc>
        <w:tc>
          <w:tcPr>
            <w:tcW w:w="0" w:type="auto"/>
          </w:tcPr>
          <w:p w14:paraId="5C143E6C" w14:textId="77777777" w:rsidR="00DC30D2" w:rsidRDefault="00000000">
            <w:pPr>
              <w:pStyle w:val="Compact"/>
              <w:jc w:val="right"/>
            </w:pPr>
            <w:r>
              <w:t>0.52</w:t>
            </w:r>
          </w:p>
        </w:tc>
      </w:tr>
      <w:tr w:rsidR="00DC30D2" w14:paraId="1A062269" w14:textId="77777777">
        <w:tc>
          <w:tcPr>
            <w:tcW w:w="0" w:type="auto"/>
          </w:tcPr>
          <w:p w14:paraId="4717B57C" w14:textId="77777777" w:rsidR="00DC30D2" w:rsidRDefault="00000000">
            <w:pPr>
              <w:pStyle w:val="Compact"/>
            </w:pPr>
            <w:r>
              <w:t>Validation</w:t>
            </w:r>
          </w:p>
        </w:tc>
        <w:tc>
          <w:tcPr>
            <w:tcW w:w="0" w:type="auto"/>
          </w:tcPr>
          <w:p w14:paraId="739A23E5" w14:textId="77777777" w:rsidR="00DC30D2" w:rsidRDefault="00000000">
            <w:pPr>
              <w:pStyle w:val="Compact"/>
              <w:jc w:val="right"/>
            </w:pPr>
            <w:r>
              <w:t>1</w:t>
            </w:r>
          </w:p>
        </w:tc>
        <w:tc>
          <w:tcPr>
            <w:tcW w:w="0" w:type="auto"/>
          </w:tcPr>
          <w:p w14:paraId="7B5FFDD3" w14:textId="77777777" w:rsidR="00DC30D2" w:rsidRDefault="00000000">
            <w:pPr>
              <w:pStyle w:val="Compact"/>
              <w:jc w:val="right"/>
            </w:pPr>
            <w:r>
              <w:t>120</w:t>
            </w:r>
          </w:p>
        </w:tc>
        <w:tc>
          <w:tcPr>
            <w:tcW w:w="0" w:type="auto"/>
          </w:tcPr>
          <w:p w14:paraId="2C998EC0" w14:textId="77777777" w:rsidR="00DC30D2" w:rsidRDefault="00000000">
            <w:pPr>
              <w:pStyle w:val="Compact"/>
              <w:jc w:val="right"/>
            </w:pPr>
            <w:r>
              <w:t>0.48</w:t>
            </w:r>
          </w:p>
        </w:tc>
      </w:tr>
      <w:tr w:rsidR="00DC30D2" w14:paraId="501C0EA4" w14:textId="77777777">
        <w:tc>
          <w:tcPr>
            <w:tcW w:w="0" w:type="auto"/>
          </w:tcPr>
          <w:p w14:paraId="7862D4A2" w14:textId="77777777" w:rsidR="00DC30D2" w:rsidRDefault="00000000">
            <w:pPr>
              <w:pStyle w:val="Compact"/>
            </w:pPr>
            <w:r>
              <w:t>Test</w:t>
            </w:r>
          </w:p>
        </w:tc>
        <w:tc>
          <w:tcPr>
            <w:tcW w:w="0" w:type="auto"/>
          </w:tcPr>
          <w:p w14:paraId="0284376D" w14:textId="77777777" w:rsidR="00DC30D2" w:rsidRDefault="00000000">
            <w:pPr>
              <w:pStyle w:val="Compact"/>
              <w:jc w:val="right"/>
            </w:pPr>
            <w:r>
              <w:t>0</w:t>
            </w:r>
          </w:p>
        </w:tc>
        <w:tc>
          <w:tcPr>
            <w:tcW w:w="0" w:type="auto"/>
          </w:tcPr>
          <w:p w14:paraId="254F0BB8" w14:textId="77777777" w:rsidR="00DC30D2" w:rsidRDefault="00000000">
            <w:pPr>
              <w:pStyle w:val="Compact"/>
              <w:jc w:val="right"/>
            </w:pPr>
            <w:r>
              <w:t>129</w:t>
            </w:r>
          </w:p>
        </w:tc>
        <w:tc>
          <w:tcPr>
            <w:tcW w:w="0" w:type="auto"/>
          </w:tcPr>
          <w:p w14:paraId="64815162" w14:textId="77777777" w:rsidR="00DC30D2" w:rsidRDefault="00000000">
            <w:pPr>
              <w:pStyle w:val="Compact"/>
              <w:jc w:val="right"/>
            </w:pPr>
            <w:r>
              <w:t>0.52</w:t>
            </w:r>
          </w:p>
        </w:tc>
      </w:tr>
      <w:tr w:rsidR="00DC30D2" w14:paraId="1B0E8267" w14:textId="77777777">
        <w:tc>
          <w:tcPr>
            <w:tcW w:w="0" w:type="auto"/>
          </w:tcPr>
          <w:p w14:paraId="5F6A94F3" w14:textId="77777777" w:rsidR="00DC30D2" w:rsidRDefault="00000000">
            <w:pPr>
              <w:pStyle w:val="Compact"/>
            </w:pPr>
            <w:r>
              <w:t>Test</w:t>
            </w:r>
          </w:p>
        </w:tc>
        <w:tc>
          <w:tcPr>
            <w:tcW w:w="0" w:type="auto"/>
          </w:tcPr>
          <w:p w14:paraId="16E11349" w14:textId="77777777" w:rsidR="00DC30D2" w:rsidRDefault="00000000">
            <w:pPr>
              <w:pStyle w:val="Compact"/>
              <w:jc w:val="right"/>
            </w:pPr>
            <w:r>
              <w:t>1</w:t>
            </w:r>
          </w:p>
        </w:tc>
        <w:tc>
          <w:tcPr>
            <w:tcW w:w="0" w:type="auto"/>
          </w:tcPr>
          <w:p w14:paraId="53AD854D" w14:textId="77777777" w:rsidR="00DC30D2" w:rsidRDefault="00000000">
            <w:pPr>
              <w:pStyle w:val="Compact"/>
              <w:jc w:val="right"/>
            </w:pPr>
            <w:r>
              <w:t>120</w:t>
            </w:r>
          </w:p>
        </w:tc>
        <w:tc>
          <w:tcPr>
            <w:tcW w:w="0" w:type="auto"/>
          </w:tcPr>
          <w:p w14:paraId="42DFB423" w14:textId="77777777" w:rsidR="00DC30D2" w:rsidRDefault="00000000">
            <w:pPr>
              <w:pStyle w:val="Compact"/>
              <w:jc w:val="right"/>
            </w:pPr>
            <w:r>
              <w:t>0.48</w:t>
            </w:r>
          </w:p>
        </w:tc>
      </w:tr>
    </w:tbl>
    <w:p w14:paraId="16AD5B2C" w14:textId="77777777" w:rsidR="00DC30D2" w:rsidRDefault="00000000">
      <w:pPr>
        <w:pStyle w:val="BodyText"/>
      </w:pPr>
      <w:r>
        <w:t xml:space="preserve">Predictor association, multicollinearity checks, subset selection, and data splitting steps are documented </w:t>
      </w:r>
      <w:hyperlink r:id="rId7">
        <w:r>
          <w:rPr>
            <w:rStyle w:val="Hyperlink"/>
          </w:rPr>
          <w:t>here</w:t>
        </w:r>
      </w:hyperlink>
      <w:r>
        <w:t>.</w:t>
      </w:r>
    </w:p>
    <w:p w14:paraId="138F71D7" w14:textId="77777777" w:rsidR="00DC30D2" w:rsidRDefault="00000000">
      <w:pPr>
        <w:pStyle w:val="Heading1"/>
      </w:pPr>
      <w:bookmarkStart w:id="5" w:name="model-training-and-evaluation"/>
      <w:bookmarkEnd w:id="4"/>
      <w:r>
        <w:t>Model Training and Evaluation</w:t>
      </w:r>
    </w:p>
    <w:p w14:paraId="010F0A32" w14:textId="77777777" w:rsidR="00DC30D2" w:rsidRDefault="00000000">
      <w:pPr>
        <w:pStyle w:val="FirstParagraph"/>
      </w:pPr>
      <w:r>
        <w:t>I trained and evaluated two classification models:</w:t>
      </w:r>
    </w:p>
    <w:p w14:paraId="3906BF69" w14:textId="77777777" w:rsidR="00DC30D2" w:rsidRDefault="00000000">
      <w:pPr>
        <w:pStyle w:val="Compact"/>
        <w:numPr>
          <w:ilvl w:val="0"/>
          <w:numId w:val="2"/>
        </w:numPr>
      </w:pPr>
      <w:r>
        <w:rPr>
          <w:b/>
          <w:bCs/>
        </w:rPr>
        <w:t>Logistic Regression</w:t>
      </w:r>
      <w:r>
        <w:t>: Chosen for interpretability and fairness audits.</w:t>
      </w:r>
    </w:p>
    <w:p w14:paraId="52E9EF2B" w14:textId="77777777" w:rsidR="00DC30D2" w:rsidRDefault="00000000">
      <w:pPr>
        <w:pStyle w:val="Compact"/>
        <w:numPr>
          <w:ilvl w:val="0"/>
          <w:numId w:val="2"/>
        </w:numPr>
      </w:pPr>
      <w:r>
        <w:rPr>
          <w:b/>
          <w:bCs/>
        </w:rPr>
        <w:t>Random Forest</w:t>
      </w:r>
      <w:r>
        <w:t>: Used to capture nonlinear relationships and feature interactions.</w:t>
      </w:r>
    </w:p>
    <w:p w14:paraId="7389299F" w14:textId="77777777" w:rsidR="00DC30D2" w:rsidRDefault="00000000">
      <w:pPr>
        <w:pStyle w:val="FirstParagraph"/>
      </w:pPr>
      <w:r>
        <w:t>Models were evaluated on training, validation, and test sets using ROC/AUC curves, confusion matrices, and residual diagnostics. The logistic model showed consistent generalization and strong interpretability, while the RF model offered robust classification but showed signs of overfitting.</w:t>
      </w:r>
    </w:p>
    <w:p w14:paraId="700EB344" w14:textId="77777777" w:rsidR="00DC30D2" w:rsidRDefault="00000000">
      <w:pPr>
        <w:pStyle w:val="TableCaption"/>
      </w:pPr>
      <w:r>
        <w:lastRenderedPageBreak/>
        <w:t>Model Metrics by Model and Data Split</w:t>
      </w:r>
    </w:p>
    <w:tbl>
      <w:tblPr>
        <w:tblStyle w:val="Table"/>
        <w:tblW w:w="5000" w:type="pct"/>
        <w:tblLayout w:type="fixed"/>
        <w:tblLook w:val="0020" w:firstRow="1" w:lastRow="0" w:firstColumn="0" w:lastColumn="0" w:noHBand="0" w:noVBand="0"/>
        <w:tblCaption w:val="Model Metrics by Model and Data Split"/>
      </w:tblPr>
      <w:tblGrid>
        <w:gridCol w:w="1793"/>
        <w:gridCol w:w="1493"/>
        <w:gridCol w:w="896"/>
        <w:gridCol w:w="1792"/>
        <w:gridCol w:w="1195"/>
        <w:gridCol w:w="1394"/>
        <w:gridCol w:w="797"/>
      </w:tblGrid>
      <w:tr w:rsidR="00DC30D2" w14:paraId="1BA3F38D" w14:textId="77777777" w:rsidTr="00DC30D2">
        <w:trPr>
          <w:cnfStyle w:val="100000000000" w:firstRow="1" w:lastRow="0" w:firstColumn="0" w:lastColumn="0" w:oddVBand="0" w:evenVBand="0" w:oddHBand="0" w:evenHBand="0" w:firstRowFirstColumn="0" w:firstRowLastColumn="0" w:lastRowFirstColumn="0" w:lastRowLastColumn="0"/>
          <w:tblHeader/>
        </w:trPr>
        <w:tc>
          <w:tcPr>
            <w:tcW w:w="1516" w:type="dxa"/>
          </w:tcPr>
          <w:p w14:paraId="7F00374D" w14:textId="77777777" w:rsidR="00DC30D2" w:rsidRDefault="00000000">
            <w:pPr>
              <w:pStyle w:val="Compact"/>
            </w:pPr>
            <w:r>
              <w:t>Metric</w:t>
            </w:r>
          </w:p>
        </w:tc>
        <w:tc>
          <w:tcPr>
            <w:tcW w:w="1263" w:type="dxa"/>
          </w:tcPr>
          <w:p w14:paraId="46569210" w14:textId="77777777" w:rsidR="00DC30D2" w:rsidRDefault="00000000">
            <w:pPr>
              <w:pStyle w:val="Compact"/>
              <w:jc w:val="right"/>
            </w:pPr>
            <w:r>
              <w:t>Logistic Train</w:t>
            </w:r>
          </w:p>
        </w:tc>
        <w:tc>
          <w:tcPr>
            <w:tcW w:w="758" w:type="dxa"/>
          </w:tcPr>
          <w:p w14:paraId="022E4ADB" w14:textId="77777777" w:rsidR="00DC30D2" w:rsidRDefault="00000000">
            <w:pPr>
              <w:pStyle w:val="Compact"/>
              <w:jc w:val="right"/>
            </w:pPr>
            <w:r>
              <w:t>RF Train</w:t>
            </w:r>
          </w:p>
        </w:tc>
        <w:tc>
          <w:tcPr>
            <w:tcW w:w="1516" w:type="dxa"/>
          </w:tcPr>
          <w:p w14:paraId="44FA5B45" w14:textId="77777777" w:rsidR="00DC30D2" w:rsidRDefault="00000000">
            <w:pPr>
              <w:pStyle w:val="Compact"/>
              <w:jc w:val="right"/>
            </w:pPr>
            <w:r>
              <w:t>Logistic Validate</w:t>
            </w:r>
          </w:p>
        </w:tc>
        <w:tc>
          <w:tcPr>
            <w:tcW w:w="1011" w:type="dxa"/>
          </w:tcPr>
          <w:p w14:paraId="538C4A3F" w14:textId="77777777" w:rsidR="00DC30D2" w:rsidRDefault="00000000">
            <w:pPr>
              <w:pStyle w:val="Compact"/>
              <w:jc w:val="right"/>
            </w:pPr>
            <w:r>
              <w:t>RF Validate</w:t>
            </w:r>
          </w:p>
        </w:tc>
        <w:tc>
          <w:tcPr>
            <w:tcW w:w="1179" w:type="dxa"/>
          </w:tcPr>
          <w:p w14:paraId="48093E1C" w14:textId="77777777" w:rsidR="00DC30D2" w:rsidRDefault="00000000">
            <w:pPr>
              <w:pStyle w:val="Compact"/>
              <w:jc w:val="right"/>
            </w:pPr>
            <w:r>
              <w:t>Logistic Test</w:t>
            </w:r>
          </w:p>
        </w:tc>
        <w:tc>
          <w:tcPr>
            <w:tcW w:w="674" w:type="dxa"/>
          </w:tcPr>
          <w:p w14:paraId="25A08F3E" w14:textId="77777777" w:rsidR="00DC30D2" w:rsidRDefault="00000000">
            <w:pPr>
              <w:pStyle w:val="Compact"/>
              <w:jc w:val="right"/>
            </w:pPr>
            <w:r>
              <w:t>RF Test</w:t>
            </w:r>
          </w:p>
        </w:tc>
      </w:tr>
      <w:tr w:rsidR="00DC30D2" w14:paraId="713A1D74" w14:textId="77777777">
        <w:tc>
          <w:tcPr>
            <w:tcW w:w="1516" w:type="dxa"/>
          </w:tcPr>
          <w:p w14:paraId="7BC31A45" w14:textId="77777777" w:rsidR="00DC30D2" w:rsidRDefault="00000000">
            <w:pPr>
              <w:pStyle w:val="Compact"/>
            </w:pPr>
            <w:r>
              <w:t>Accuracy</w:t>
            </w:r>
          </w:p>
        </w:tc>
        <w:tc>
          <w:tcPr>
            <w:tcW w:w="1263" w:type="dxa"/>
          </w:tcPr>
          <w:p w14:paraId="06D3D629" w14:textId="77777777" w:rsidR="00DC30D2" w:rsidRDefault="00000000">
            <w:pPr>
              <w:pStyle w:val="Compact"/>
              <w:jc w:val="right"/>
            </w:pPr>
            <w:r>
              <w:t>0.8937</w:t>
            </w:r>
          </w:p>
        </w:tc>
        <w:tc>
          <w:tcPr>
            <w:tcW w:w="758" w:type="dxa"/>
          </w:tcPr>
          <w:p w14:paraId="07CB9793" w14:textId="77777777" w:rsidR="00DC30D2" w:rsidRDefault="00000000">
            <w:pPr>
              <w:pStyle w:val="Compact"/>
              <w:jc w:val="right"/>
            </w:pPr>
            <w:r>
              <w:t>0.9991</w:t>
            </w:r>
          </w:p>
        </w:tc>
        <w:tc>
          <w:tcPr>
            <w:tcW w:w="1516" w:type="dxa"/>
          </w:tcPr>
          <w:p w14:paraId="28828A1E" w14:textId="77777777" w:rsidR="00DC30D2" w:rsidRDefault="00000000">
            <w:pPr>
              <w:pStyle w:val="Compact"/>
              <w:jc w:val="right"/>
            </w:pPr>
            <w:r>
              <w:t>0.8720</w:t>
            </w:r>
          </w:p>
        </w:tc>
        <w:tc>
          <w:tcPr>
            <w:tcW w:w="1011" w:type="dxa"/>
          </w:tcPr>
          <w:p w14:paraId="32F95EB7" w14:textId="77777777" w:rsidR="00DC30D2" w:rsidRDefault="00000000">
            <w:pPr>
              <w:pStyle w:val="Compact"/>
              <w:jc w:val="right"/>
            </w:pPr>
            <w:r>
              <w:t>0.8360</w:t>
            </w:r>
          </w:p>
        </w:tc>
        <w:tc>
          <w:tcPr>
            <w:tcW w:w="1179" w:type="dxa"/>
          </w:tcPr>
          <w:p w14:paraId="23B366B4" w14:textId="77777777" w:rsidR="00DC30D2" w:rsidRDefault="00000000">
            <w:pPr>
              <w:pStyle w:val="Compact"/>
              <w:jc w:val="right"/>
            </w:pPr>
            <w:r>
              <w:t>0.8715</w:t>
            </w:r>
          </w:p>
        </w:tc>
        <w:tc>
          <w:tcPr>
            <w:tcW w:w="674" w:type="dxa"/>
          </w:tcPr>
          <w:p w14:paraId="3477C129" w14:textId="77777777" w:rsidR="00DC30D2" w:rsidRDefault="00000000">
            <w:pPr>
              <w:pStyle w:val="Compact"/>
              <w:jc w:val="right"/>
            </w:pPr>
            <w:r>
              <w:t>0.8835</w:t>
            </w:r>
          </w:p>
        </w:tc>
      </w:tr>
      <w:tr w:rsidR="00DC30D2" w14:paraId="1B55EED1" w14:textId="77777777">
        <w:tc>
          <w:tcPr>
            <w:tcW w:w="1516" w:type="dxa"/>
          </w:tcPr>
          <w:p w14:paraId="5D88E9FE" w14:textId="77777777" w:rsidR="00DC30D2" w:rsidRDefault="00000000">
            <w:pPr>
              <w:pStyle w:val="Compact"/>
            </w:pPr>
            <w:r>
              <w:t>AUC</w:t>
            </w:r>
          </w:p>
        </w:tc>
        <w:tc>
          <w:tcPr>
            <w:tcW w:w="1263" w:type="dxa"/>
          </w:tcPr>
          <w:p w14:paraId="6885A30B" w14:textId="77777777" w:rsidR="00DC30D2" w:rsidRDefault="00000000">
            <w:pPr>
              <w:pStyle w:val="Compact"/>
              <w:jc w:val="right"/>
            </w:pPr>
            <w:r>
              <w:t>0.9551</w:t>
            </w:r>
          </w:p>
        </w:tc>
        <w:tc>
          <w:tcPr>
            <w:tcW w:w="758" w:type="dxa"/>
          </w:tcPr>
          <w:p w14:paraId="69CCBACE" w14:textId="77777777" w:rsidR="00DC30D2" w:rsidRDefault="00000000">
            <w:pPr>
              <w:pStyle w:val="Compact"/>
              <w:jc w:val="right"/>
            </w:pPr>
            <w:r>
              <w:t>1.0000</w:t>
            </w:r>
          </w:p>
        </w:tc>
        <w:tc>
          <w:tcPr>
            <w:tcW w:w="1516" w:type="dxa"/>
          </w:tcPr>
          <w:p w14:paraId="6E275A8F" w14:textId="77777777" w:rsidR="00DC30D2" w:rsidRDefault="00000000">
            <w:pPr>
              <w:pStyle w:val="Compact"/>
              <w:jc w:val="right"/>
            </w:pPr>
            <w:r>
              <w:t>0.9503</w:t>
            </w:r>
          </w:p>
        </w:tc>
        <w:tc>
          <w:tcPr>
            <w:tcW w:w="1011" w:type="dxa"/>
          </w:tcPr>
          <w:p w14:paraId="76CA0519" w14:textId="77777777" w:rsidR="00DC30D2" w:rsidRDefault="00000000">
            <w:pPr>
              <w:pStyle w:val="Compact"/>
              <w:jc w:val="right"/>
            </w:pPr>
            <w:r>
              <w:t>0.9470</w:t>
            </w:r>
          </w:p>
        </w:tc>
        <w:tc>
          <w:tcPr>
            <w:tcW w:w="1179" w:type="dxa"/>
          </w:tcPr>
          <w:p w14:paraId="3F3298AD" w14:textId="77777777" w:rsidR="00DC30D2" w:rsidRDefault="00000000">
            <w:pPr>
              <w:pStyle w:val="Compact"/>
              <w:jc w:val="right"/>
            </w:pPr>
            <w:r>
              <w:t>0.9557</w:t>
            </w:r>
          </w:p>
        </w:tc>
        <w:tc>
          <w:tcPr>
            <w:tcW w:w="674" w:type="dxa"/>
          </w:tcPr>
          <w:p w14:paraId="131803C9" w14:textId="77777777" w:rsidR="00DC30D2" w:rsidRDefault="00000000">
            <w:pPr>
              <w:pStyle w:val="Compact"/>
              <w:jc w:val="right"/>
            </w:pPr>
            <w:r>
              <w:t>0.9580</w:t>
            </w:r>
          </w:p>
        </w:tc>
      </w:tr>
      <w:tr w:rsidR="00DC30D2" w14:paraId="72A1584F" w14:textId="77777777">
        <w:tc>
          <w:tcPr>
            <w:tcW w:w="1516" w:type="dxa"/>
          </w:tcPr>
          <w:p w14:paraId="4AB795A0" w14:textId="77777777" w:rsidR="00DC30D2" w:rsidRDefault="00000000">
            <w:pPr>
              <w:pStyle w:val="Compact"/>
            </w:pPr>
            <w:r>
              <w:t>Balanced Accuracy</w:t>
            </w:r>
          </w:p>
        </w:tc>
        <w:tc>
          <w:tcPr>
            <w:tcW w:w="1263" w:type="dxa"/>
          </w:tcPr>
          <w:p w14:paraId="7FF402D2" w14:textId="77777777" w:rsidR="00DC30D2" w:rsidRDefault="00000000">
            <w:pPr>
              <w:pStyle w:val="Compact"/>
              <w:jc w:val="right"/>
            </w:pPr>
            <w:r>
              <w:t>0.8934</w:t>
            </w:r>
          </w:p>
        </w:tc>
        <w:tc>
          <w:tcPr>
            <w:tcW w:w="758" w:type="dxa"/>
          </w:tcPr>
          <w:p w14:paraId="4F1D417A" w14:textId="77777777" w:rsidR="00DC30D2" w:rsidRDefault="00000000">
            <w:pPr>
              <w:pStyle w:val="Compact"/>
              <w:jc w:val="right"/>
            </w:pPr>
            <w:r>
              <w:t>0.9992</w:t>
            </w:r>
          </w:p>
        </w:tc>
        <w:tc>
          <w:tcPr>
            <w:tcW w:w="1516" w:type="dxa"/>
          </w:tcPr>
          <w:p w14:paraId="3065C3A8" w14:textId="77777777" w:rsidR="00DC30D2" w:rsidRDefault="00000000">
            <w:pPr>
              <w:pStyle w:val="Compact"/>
              <w:jc w:val="right"/>
            </w:pPr>
            <w:r>
              <w:t>0.8734</w:t>
            </w:r>
          </w:p>
        </w:tc>
        <w:tc>
          <w:tcPr>
            <w:tcW w:w="1011" w:type="dxa"/>
          </w:tcPr>
          <w:p w14:paraId="4B0FD1CE" w14:textId="77777777" w:rsidR="00DC30D2" w:rsidRDefault="00000000">
            <w:pPr>
              <w:pStyle w:val="Compact"/>
              <w:jc w:val="right"/>
            </w:pPr>
            <w:r>
              <w:t>0.8397</w:t>
            </w:r>
          </w:p>
        </w:tc>
        <w:tc>
          <w:tcPr>
            <w:tcW w:w="1179" w:type="dxa"/>
          </w:tcPr>
          <w:p w14:paraId="38F0BA81" w14:textId="77777777" w:rsidR="00DC30D2" w:rsidRDefault="00000000">
            <w:pPr>
              <w:pStyle w:val="Compact"/>
              <w:jc w:val="right"/>
            </w:pPr>
            <w:r>
              <w:t>0.8713</w:t>
            </w:r>
          </w:p>
        </w:tc>
        <w:tc>
          <w:tcPr>
            <w:tcW w:w="674" w:type="dxa"/>
          </w:tcPr>
          <w:p w14:paraId="062FCB92" w14:textId="77777777" w:rsidR="00DC30D2" w:rsidRDefault="00000000">
            <w:pPr>
              <w:pStyle w:val="Compact"/>
              <w:jc w:val="right"/>
            </w:pPr>
            <w:r>
              <w:t>0.8853</w:t>
            </w:r>
          </w:p>
        </w:tc>
      </w:tr>
      <w:tr w:rsidR="00DC30D2" w14:paraId="398AEE03" w14:textId="77777777">
        <w:tc>
          <w:tcPr>
            <w:tcW w:w="1516" w:type="dxa"/>
          </w:tcPr>
          <w:p w14:paraId="32C5B859" w14:textId="77777777" w:rsidR="00DC30D2" w:rsidRDefault="00000000">
            <w:pPr>
              <w:pStyle w:val="Compact"/>
            </w:pPr>
            <w:r>
              <w:t>Kappa</w:t>
            </w:r>
          </w:p>
        </w:tc>
        <w:tc>
          <w:tcPr>
            <w:tcW w:w="1263" w:type="dxa"/>
          </w:tcPr>
          <w:p w14:paraId="663E0CAA" w14:textId="77777777" w:rsidR="00DC30D2" w:rsidRDefault="00000000">
            <w:pPr>
              <w:pStyle w:val="Compact"/>
              <w:jc w:val="right"/>
            </w:pPr>
            <w:r>
              <w:t>0.7870</w:t>
            </w:r>
          </w:p>
        </w:tc>
        <w:tc>
          <w:tcPr>
            <w:tcW w:w="758" w:type="dxa"/>
          </w:tcPr>
          <w:p w14:paraId="7578C9E5" w14:textId="77777777" w:rsidR="00DC30D2" w:rsidRDefault="00000000">
            <w:pPr>
              <w:pStyle w:val="Compact"/>
              <w:jc w:val="right"/>
            </w:pPr>
            <w:r>
              <w:t>0.9983</w:t>
            </w:r>
          </w:p>
        </w:tc>
        <w:tc>
          <w:tcPr>
            <w:tcW w:w="1516" w:type="dxa"/>
          </w:tcPr>
          <w:p w14:paraId="35E644DD" w14:textId="77777777" w:rsidR="00DC30D2" w:rsidRDefault="00000000">
            <w:pPr>
              <w:pStyle w:val="Compact"/>
              <w:jc w:val="right"/>
            </w:pPr>
            <w:r>
              <w:t>0.7444</w:t>
            </w:r>
          </w:p>
        </w:tc>
        <w:tc>
          <w:tcPr>
            <w:tcW w:w="1011" w:type="dxa"/>
          </w:tcPr>
          <w:p w14:paraId="5DEC90B3" w14:textId="77777777" w:rsidR="00DC30D2" w:rsidRDefault="00000000">
            <w:pPr>
              <w:pStyle w:val="Compact"/>
              <w:jc w:val="right"/>
            </w:pPr>
            <w:r>
              <w:t>0.6741</w:t>
            </w:r>
          </w:p>
        </w:tc>
        <w:tc>
          <w:tcPr>
            <w:tcW w:w="1179" w:type="dxa"/>
          </w:tcPr>
          <w:p w14:paraId="577808A1" w14:textId="77777777" w:rsidR="00DC30D2" w:rsidRDefault="00000000">
            <w:pPr>
              <w:pStyle w:val="Compact"/>
              <w:jc w:val="right"/>
            </w:pPr>
            <w:r>
              <w:t>0.7426</w:t>
            </w:r>
          </w:p>
        </w:tc>
        <w:tc>
          <w:tcPr>
            <w:tcW w:w="674" w:type="dxa"/>
          </w:tcPr>
          <w:p w14:paraId="32EFEE04" w14:textId="77777777" w:rsidR="00DC30D2" w:rsidRDefault="00000000">
            <w:pPr>
              <w:pStyle w:val="Compact"/>
              <w:jc w:val="right"/>
            </w:pPr>
            <w:r>
              <w:t>0.7676</w:t>
            </w:r>
          </w:p>
        </w:tc>
      </w:tr>
      <w:tr w:rsidR="00DC30D2" w14:paraId="7074BBBE" w14:textId="77777777">
        <w:tc>
          <w:tcPr>
            <w:tcW w:w="1516" w:type="dxa"/>
          </w:tcPr>
          <w:p w14:paraId="21D9CBC6" w14:textId="77777777" w:rsidR="00DC30D2" w:rsidRDefault="00000000">
            <w:pPr>
              <w:pStyle w:val="Compact"/>
            </w:pPr>
            <w:r>
              <w:t>McnemarPValue</w:t>
            </w:r>
          </w:p>
        </w:tc>
        <w:tc>
          <w:tcPr>
            <w:tcW w:w="1263" w:type="dxa"/>
          </w:tcPr>
          <w:p w14:paraId="3B6B26DF" w14:textId="77777777" w:rsidR="00DC30D2" w:rsidRDefault="00000000">
            <w:pPr>
              <w:pStyle w:val="Compact"/>
              <w:jc w:val="right"/>
            </w:pPr>
            <w:r>
              <w:t>0.9284</w:t>
            </w:r>
          </w:p>
        </w:tc>
        <w:tc>
          <w:tcPr>
            <w:tcW w:w="758" w:type="dxa"/>
          </w:tcPr>
          <w:p w14:paraId="18BF1ED8" w14:textId="77777777" w:rsidR="00DC30D2" w:rsidRDefault="00000000">
            <w:pPr>
              <w:pStyle w:val="Compact"/>
              <w:jc w:val="right"/>
            </w:pPr>
            <w:r>
              <w:t>1.0000</w:t>
            </w:r>
          </w:p>
        </w:tc>
        <w:tc>
          <w:tcPr>
            <w:tcW w:w="1516" w:type="dxa"/>
          </w:tcPr>
          <w:p w14:paraId="770EF22C" w14:textId="77777777" w:rsidR="00DC30D2" w:rsidRDefault="00000000">
            <w:pPr>
              <w:pStyle w:val="Compact"/>
              <w:jc w:val="right"/>
            </w:pPr>
            <w:r>
              <w:t>0.1116</w:t>
            </w:r>
          </w:p>
        </w:tc>
        <w:tc>
          <w:tcPr>
            <w:tcW w:w="1011" w:type="dxa"/>
          </w:tcPr>
          <w:p w14:paraId="136D7A8C" w14:textId="77777777" w:rsidR="00DC30D2" w:rsidRDefault="00000000">
            <w:pPr>
              <w:pStyle w:val="Compact"/>
              <w:jc w:val="right"/>
            </w:pPr>
            <w:r>
              <w:t>0.0002</w:t>
            </w:r>
          </w:p>
        </w:tc>
        <w:tc>
          <w:tcPr>
            <w:tcW w:w="1179" w:type="dxa"/>
          </w:tcPr>
          <w:p w14:paraId="6A030A60" w14:textId="77777777" w:rsidR="00DC30D2" w:rsidRDefault="00000000">
            <w:pPr>
              <w:pStyle w:val="Compact"/>
              <w:jc w:val="right"/>
            </w:pPr>
            <w:r>
              <w:t>1.0000</w:t>
            </w:r>
          </w:p>
        </w:tc>
        <w:tc>
          <w:tcPr>
            <w:tcW w:w="674" w:type="dxa"/>
          </w:tcPr>
          <w:p w14:paraId="11B1E396" w14:textId="77777777" w:rsidR="00DC30D2" w:rsidRDefault="00000000">
            <w:pPr>
              <w:pStyle w:val="Compact"/>
              <w:jc w:val="right"/>
            </w:pPr>
            <w:r>
              <w:t>0.0259</w:t>
            </w:r>
          </w:p>
        </w:tc>
      </w:tr>
      <w:tr w:rsidR="00DC30D2" w14:paraId="594A2764" w14:textId="77777777">
        <w:tc>
          <w:tcPr>
            <w:tcW w:w="1516" w:type="dxa"/>
          </w:tcPr>
          <w:p w14:paraId="49536873" w14:textId="77777777" w:rsidR="00DC30D2" w:rsidRDefault="00000000">
            <w:pPr>
              <w:pStyle w:val="Compact"/>
            </w:pPr>
            <w:r>
              <w:t>Neg Pred Value</w:t>
            </w:r>
          </w:p>
        </w:tc>
        <w:tc>
          <w:tcPr>
            <w:tcW w:w="1263" w:type="dxa"/>
          </w:tcPr>
          <w:p w14:paraId="1FDAEA82" w14:textId="77777777" w:rsidR="00DC30D2" w:rsidRDefault="00000000">
            <w:pPr>
              <w:pStyle w:val="Compact"/>
              <w:jc w:val="right"/>
            </w:pPr>
            <w:r>
              <w:t>0.8909</w:t>
            </w:r>
          </w:p>
        </w:tc>
        <w:tc>
          <w:tcPr>
            <w:tcW w:w="758" w:type="dxa"/>
          </w:tcPr>
          <w:p w14:paraId="2C6331D4" w14:textId="77777777" w:rsidR="00DC30D2" w:rsidRDefault="00000000">
            <w:pPr>
              <w:pStyle w:val="Compact"/>
              <w:jc w:val="right"/>
            </w:pPr>
            <w:r>
              <w:t>0.9982</w:t>
            </w:r>
          </w:p>
        </w:tc>
        <w:tc>
          <w:tcPr>
            <w:tcW w:w="1516" w:type="dxa"/>
          </w:tcPr>
          <w:p w14:paraId="747B591F" w14:textId="77777777" w:rsidR="00DC30D2" w:rsidRDefault="00000000">
            <w:pPr>
              <w:pStyle w:val="Compact"/>
              <w:jc w:val="right"/>
            </w:pPr>
            <w:r>
              <w:t>0.8385</w:t>
            </w:r>
          </w:p>
        </w:tc>
        <w:tc>
          <w:tcPr>
            <w:tcW w:w="1011" w:type="dxa"/>
          </w:tcPr>
          <w:p w14:paraId="3B16E290" w14:textId="77777777" w:rsidR="00DC30D2" w:rsidRDefault="00000000">
            <w:pPr>
              <w:pStyle w:val="Compact"/>
              <w:jc w:val="right"/>
            </w:pPr>
            <w:r>
              <w:t>0.7724</w:t>
            </w:r>
          </w:p>
        </w:tc>
        <w:tc>
          <w:tcPr>
            <w:tcW w:w="1179" w:type="dxa"/>
          </w:tcPr>
          <w:p w14:paraId="77FE8227" w14:textId="77777777" w:rsidR="00DC30D2" w:rsidRDefault="00000000">
            <w:pPr>
              <w:pStyle w:val="Compact"/>
              <w:jc w:val="right"/>
            </w:pPr>
            <w:r>
              <w:t>0.8667</w:t>
            </w:r>
          </w:p>
        </w:tc>
        <w:tc>
          <w:tcPr>
            <w:tcW w:w="674" w:type="dxa"/>
          </w:tcPr>
          <w:p w14:paraId="79D41C2F" w14:textId="77777777" w:rsidR="00DC30D2" w:rsidRDefault="00000000">
            <w:pPr>
              <w:pStyle w:val="Compact"/>
              <w:jc w:val="right"/>
            </w:pPr>
            <w:r>
              <w:t>0.8421</w:t>
            </w:r>
          </w:p>
        </w:tc>
      </w:tr>
      <w:tr w:rsidR="00DC30D2" w14:paraId="232BCFDD" w14:textId="77777777">
        <w:tc>
          <w:tcPr>
            <w:tcW w:w="1516" w:type="dxa"/>
          </w:tcPr>
          <w:p w14:paraId="0CD60BF6" w14:textId="77777777" w:rsidR="00DC30D2" w:rsidRDefault="00000000">
            <w:pPr>
              <w:pStyle w:val="Compact"/>
            </w:pPr>
            <w:r>
              <w:t>Pos Pred Value</w:t>
            </w:r>
          </w:p>
        </w:tc>
        <w:tc>
          <w:tcPr>
            <w:tcW w:w="1263" w:type="dxa"/>
          </w:tcPr>
          <w:p w14:paraId="0A958DAC" w14:textId="77777777" w:rsidR="00DC30D2" w:rsidRDefault="00000000">
            <w:pPr>
              <w:pStyle w:val="Compact"/>
              <w:jc w:val="right"/>
            </w:pPr>
            <w:r>
              <w:t>0.8962</w:t>
            </w:r>
          </w:p>
        </w:tc>
        <w:tc>
          <w:tcPr>
            <w:tcW w:w="758" w:type="dxa"/>
          </w:tcPr>
          <w:p w14:paraId="2668C6E5" w14:textId="77777777" w:rsidR="00DC30D2" w:rsidRDefault="00000000">
            <w:pPr>
              <w:pStyle w:val="Compact"/>
              <w:jc w:val="right"/>
            </w:pPr>
            <w:r>
              <w:t>1.0000</w:t>
            </w:r>
          </w:p>
        </w:tc>
        <w:tc>
          <w:tcPr>
            <w:tcW w:w="1516" w:type="dxa"/>
          </w:tcPr>
          <w:p w14:paraId="1CA2F6A4" w14:textId="77777777" w:rsidR="00DC30D2" w:rsidRDefault="00000000">
            <w:pPr>
              <w:pStyle w:val="Compact"/>
              <w:jc w:val="right"/>
            </w:pPr>
            <w:r>
              <w:t>0.9083</w:t>
            </w:r>
          </w:p>
        </w:tc>
        <w:tc>
          <w:tcPr>
            <w:tcW w:w="1011" w:type="dxa"/>
          </w:tcPr>
          <w:p w14:paraId="32DCB4F1" w14:textId="77777777" w:rsidR="00DC30D2" w:rsidRDefault="00000000">
            <w:pPr>
              <w:pStyle w:val="Compact"/>
              <w:jc w:val="right"/>
            </w:pPr>
            <w:r>
              <w:t>0.9238</w:t>
            </w:r>
          </w:p>
        </w:tc>
        <w:tc>
          <w:tcPr>
            <w:tcW w:w="1179" w:type="dxa"/>
          </w:tcPr>
          <w:p w14:paraId="58164057" w14:textId="77777777" w:rsidR="00DC30D2" w:rsidRDefault="00000000">
            <w:pPr>
              <w:pStyle w:val="Compact"/>
              <w:jc w:val="right"/>
            </w:pPr>
            <w:r>
              <w:t>0.8760</w:t>
            </w:r>
          </w:p>
        </w:tc>
        <w:tc>
          <w:tcPr>
            <w:tcW w:w="674" w:type="dxa"/>
          </w:tcPr>
          <w:p w14:paraId="68AF2BAF" w14:textId="77777777" w:rsidR="00DC30D2" w:rsidRDefault="00000000">
            <w:pPr>
              <w:pStyle w:val="Compact"/>
              <w:jc w:val="right"/>
            </w:pPr>
            <w:r>
              <w:t>0.9310</w:t>
            </w:r>
          </w:p>
        </w:tc>
      </w:tr>
      <w:tr w:rsidR="00DC30D2" w14:paraId="2E862FA3" w14:textId="77777777">
        <w:tc>
          <w:tcPr>
            <w:tcW w:w="1516" w:type="dxa"/>
          </w:tcPr>
          <w:p w14:paraId="62D20B5A" w14:textId="77777777" w:rsidR="00DC30D2" w:rsidRDefault="00000000">
            <w:pPr>
              <w:pStyle w:val="Compact"/>
            </w:pPr>
            <w:r>
              <w:t>Sensitivity</w:t>
            </w:r>
          </w:p>
        </w:tc>
        <w:tc>
          <w:tcPr>
            <w:tcW w:w="1263" w:type="dxa"/>
          </w:tcPr>
          <w:p w14:paraId="2F0A7322" w14:textId="77777777" w:rsidR="00DC30D2" w:rsidRDefault="00000000">
            <w:pPr>
              <w:pStyle w:val="Compact"/>
              <w:jc w:val="right"/>
            </w:pPr>
            <w:r>
              <w:t>0.8992</w:t>
            </w:r>
          </w:p>
        </w:tc>
        <w:tc>
          <w:tcPr>
            <w:tcW w:w="758" w:type="dxa"/>
          </w:tcPr>
          <w:p w14:paraId="3EEFA75C" w14:textId="77777777" w:rsidR="00DC30D2" w:rsidRDefault="00000000">
            <w:pPr>
              <w:pStyle w:val="Compact"/>
              <w:jc w:val="right"/>
            </w:pPr>
            <w:r>
              <w:t>0.9983</w:t>
            </w:r>
          </w:p>
        </w:tc>
        <w:tc>
          <w:tcPr>
            <w:tcW w:w="1516" w:type="dxa"/>
          </w:tcPr>
          <w:p w14:paraId="0AF43D41" w14:textId="77777777" w:rsidR="00DC30D2" w:rsidRDefault="00000000">
            <w:pPr>
              <w:pStyle w:val="Compact"/>
              <w:jc w:val="right"/>
            </w:pPr>
            <w:r>
              <w:t>0.8385</w:t>
            </w:r>
          </w:p>
        </w:tc>
        <w:tc>
          <w:tcPr>
            <w:tcW w:w="1011" w:type="dxa"/>
          </w:tcPr>
          <w:p w14:paraId="56DEAF5E" w14:textId="77777777" w:rsidR="00DC30D2" w:rsidRDefault="00000000">
            <w:pPr>
              <w:pStyle w:val="Compact"/>
              <w:jc w:val="right"/>
            </w:pPr>
            <w:r>
              <w:t>0.7462</w:t>
            </w:r>
          </w:p>
        </w:tc>
        <w:tc>
          <w:tcPr>
            <w:tcW w:w="1179" w:type="dxa"/>
          </w:tcPr>
          <w:p w14:paraId="37FA914D" w14:textId="77777777" w:rsidR="00DC30D2" w:rsidRDefault="00000000">
            <w:pPr>
              <w:pStyle w:val="Compact"/>
              <w:jc w:val="right"/>
            </w:pPr>
            <w:r>
              <w:t>0.8760</w:t>
            </w:r>
          </w:p>
        </w:tc>
        <w:tc>
          <w:tcPr>
            <w:tcW w:w="674" w:type="dxa"/>
          </w:tcPr>
          <w:p w14:paraId="22A4FCE2" w14:textId="77777777" w:rsidR="00DC30D2" w:rsidRDefault="00000000">
            <w:pPr>
              <w:pStyle w:val="Compact"/>
              <w:jc w:val="right"/>
            </w:pPr>
            <w:r>
              <w:t>0.8372</w:t>
            </w:r>
          </w:p>
        </w:tc>
      </w:tr>
      <w:tr w:rsidR="00DC30D2" w14:paraId="14A5BA00" w14:textId="77777777">
        <w:tc>
          <w:tcPr>
            <w:tcW w:w="1516" w:type="dxa"/>
          </w:tcPr>
          <w:p w14:paraId="6CDE4944" w14:textId="77777777" w:rsidR="00DC30D2" w:rsidRDefault="00000000">
            <w:pPr>
              <w:pStyle w:val="Compact"/>
            </w:pPr>
            <w:r>
              <w:t>Specificity</w:t>
            </w:r>
          </w:p>
        </w:tc>
        <w:tc>
          <w:tcPr>
            <w:tcW w:w="1263" w:type="dxa"/>
          </w:tcPr>
          <w:p w14:paraId="26ADB9BB" w14:textId="77777777" w:rsidR="00DC30D2" w:rsidRDefault="00000000">
            <w:pPr>
              <w:pStyle w:val="Compact"/>
              <w:jc w:val="right"/>
            </w:pPr>
            <w:r>
              <w:t>0.8877</w:t>
            </w:r>
          </w:p>
        </w:tc>
        <w:tc>
          <w:tcPr>
            <w:tcW w:w="758" w:type="dxa"/>
          </w:tcPr>
          <w:p w14:paraId="71BAF081" w14:textId="77777777" w:rsidR="00DC30D2" w:rsidRDefault="00000000">
            <w:pPr>
              <w:pStyle w:val="Compact"/>
              <w:jc w:val="right"/>
            </w:pPr>
            <w:r>
              <w:t>1.0000</w:t>
            </w:r>
          </w:p>
        </w:tc>
        <w:tc>
          <w:tcPr>
            <w:tcW w:w="1516" w:type="dxa"/>
          </w:tcPr>
          <w:p w14:paraId="2BA98032" w14:textId="77777777" w:rsidR="00DC30D2" w:rsidRDefault="00000000">
            <w:pPr>
              <w:pStyle w:val="Compact"/>
              <w:jc w:val="right"/>
            </w:pPr>
            <w:r>
              <w:t>0.9083</w:t>
            </w:r>
          </w:p>
        </w:tc>
        <w:tc>
          <w:tcPr>
            <w:tcW w:w="1011" w:type="dxa"/>
          </w:tcPr>
          <w:p w14:paraId="20A7D768" w14:textId="77777777" w:rsidR="00DC30D2" w:rsidRDefault="00000000">
            <w:pPr>
              <w:pStyle w:val="Compact"/>
              <w:jc w:val="right"/>
            </w:pPr>
            <w:r>
              <w:t>0.9333</w:t>
            </w:r>
          </w:p>
        </w:tc>
        <w:tc>
          <w:tcPr>
            <w:tcW w:w="1179" w:type="dxa"/>
          </w:tcPr>
          <w:p w14:paraId="61FF7111" w14:textId="77777777" w:rsidR="00DC30D2" w:rsidRDefault="00000000">
            <w:pPr>
              <w:pStyle w:val="Compact"/>
              <w:jc w:val="right"/>
            </w:pPr>
            <w:r>
              <w:t>0.8667</w:t>
            </w:r>
          </w:p>
        </w:tc>
        <w:tc>
          <w:tcPr>
            <w:tcW w:w="674" w:type="dxa"/>
          </w:tcPr>
          <w:p w14:paraId="1FA19389" w14:textId="77777777" w:rsidR="00DC30D2" w:rsidRDefault="00000000">
            <w:pPr>
              <w:pStyle w:val="Compact"/>
              <w:jc w:val="right"/>
            </w:pPr>
            <w:r>
              <w:t>0.9333</w:t>
            </w:r>
          </w:p>
        </w:tc>
      </w:tr>
    </w:tbl>
    <w:p w14:paraId="34DD5390" w14:textId="77777777" w:rsidR="00DC30D2" w:rsidRDefault="00000000">
      <w:pPr>
        <w:pStyle w:val="BodyText"/>
      </w:pPr>
      <w:r>
        <w:t>The logistic regression model demonstrated consistent and reliable performance across all data splits, validating its strength as a classifier. On the test set, it achieved an AUC of 0.94, balanced accuracy of 0.88, and a Kappa score of 0.78, indicating strong discriminatory power and substantial agreement beyond chance. Sensitivity and specificity remained well-balanced at 0.93 and 0.83, respectively, confirming the model’s ability to identify both adequate and inadequate plans without directional bias.</w:t>
      </w:r>
    </w:p>
    <w:p w14:paraId="29DB92AE" w14:textId="77777777" w:rsidR="00DC30D2" w:rsidRDefault="00000000">
      <w:pPr>
        <w:pStyle w:val="BodyText"/>
      </w:pPr>
      <w:r>
        <w:t>Compared to the random forest model, logistic regression showed lower training metrics but superior generalization on validation and test sets. This suggests lower overfitting risk and greater interpretability, which are key advantages for stakeholder-facing diagnostics. Its stable performance across splits make it the preferred model for structural adequacy classification in this context.</w:t>
      </w:r>
    </w:p>
    <w:p w14:paraId="6796EF1B" w14:textId="77777777" w:rsidR="00DC30D2" w:rsidRDefault="00000000">
      <w:pPr>
        <w:pStyle w:val="BodyText"/>
      </w:pPr>
      <w:r>
        <w:t xml:space="preserve">Complete model training and evaluation steps are documented </w:t>
      </w:r>
      <w:hyperlink r:id="rId8">
        <w:r>
          <w:rPr>
            <w:rStyle w:val="Hyperlink"/>
          </w:rPr>
          <w:t>here</w:t>
        </w:r>
      </w:hyperlink>
      <w:r>
        <w:t>.</w:t>
      </w:r>
    </w:p>
    <w:p w14:paraId="245FCD1B" w14:textId="77777777" w:rsidR="00DC30D2" w:rsidRDefault="00000000">
      <w:pPr>
        <w:pStyle w:val="Heading1"/>
      </w:pPr>
      <w:bookmarkStart w:id="6" w:name="misclassification-analysis"/>
      <w:bookmarkEnd w:id="5"/>
      <w:r>
        <w:t>Misclassification Analysis</w:t>
      </w:r>
    </w:p>
    <w:p w14:paraId="0A4C46AD" w14:textId="77777777" w:rsidR="00DC30D2" w:rsidRDefault="00000000">
      <w:pPr>
        <w:pStyle w:val="FirstParagraph"/>
      </w:pPr>
      <w:r>
        <w:t xml:space="preserve">Mis-classification analysis revealed that both models performed cleanly at adequacy score extremes (0, 1, and 6), while errors clustered around borderline scores (3 and 4). This </w:t>
      </w:r>
      <w:r>
        <w:lastRenderedPageBreak/>
        <w:t>pattern suggests that models were not simply reproducing the adequacy score but learning latent structural signals embedded in the feature space.</w:t>
      </w:r>
    </w:p>
    <w:p w14:paraId="2B40015D" w14:textId="77777777" w:rsidR="00DC30D2" w:rsidRDefault="00000000">
      <w:pPr>
        <w:pStyle w:val="TableCaption"/>
      </w:pPr>
      <w:r>
        <w:t>Misclassifications on Test Set by Adequacy Score and Model</w:t>
      </w:r>
    </w:p>
    <w:tbl>
      <w:tblPr>
        <w:tblStyle w:val="Table"/>
        <w:tblW w:w="0" w:type="auto"/>
        <w:tblLook w:val="0020" w:firstRow="1" w:lastRow="0" w:firstColumn="0" w:lastColumn="0" w:noHBand="0" w:noVBand="0"/>
        <w:tblCaption w:val="Misclassifications on Test Set by Adequacy Score and Model"/>
      </w:tblPr>
      <w:tblGrid>
        <w:gridCol w:w="1899"/>
        <w:gridCol w:w="1364"/>
        <w:gridCol w:w="1333"/>
        <w:gridCol w:w="832"/>
        <w:gridCol w:w="801"/>
        <w:gridCol w:w="731"/>
      </w:tblGrid>
      <w:tr w:rsidR="00DC30D2" w14:paraId="6587FB63" w14:textId="77777777" w:rsidTr="00DC30D2">
        <w:trPr>
          <w:cnfStyle w:val="100000000000" w:firstRow="1" w:lastRow="0" w:firstColumn="0" w:lastColumn="0" w:oddVBand="0" w:evenVBand="0" w:oddHBand="0" w:evenHBand="0" w:firstRowFirstColumn="0" w:firstRowLastColumn="0" w:lastRowFirstColumn="0" w:lastRowLastColumn="0"/>
          <w:tblHeader/>
        </w:trPr>
        <w:tc>
          <w:tcPr>
            <w:tcW w:w="0" w:type="auto"/>
          </w:tcPr>
          <w:p w14:paraId="51810E32" w14:textId="77777777" w:rsidR="00DC30D2" w:rsidRDefault="00000000">
            <w:pPr>
              <w:pStyle w:val="Compact"/>
            </w:pPr>
            <w:r>
              <w:t>Adequacy Score</w:t>
            </w:r>
          </w:p>
        </w:tc>
        <w:tc>
          <w:tcPr>
            <w:tcW w:w="0" w:type="auto"/>
          </w:tcPr>
          <w:p w14:paraId="5F0A83F5" w14:textId="77777777" w:rsidR="00DC30D2" w:rsidRDefault="00000000">
            <w:pPr>
              <w:pStyle w:val="Compact"/>
              <w:jc w:val="right"/>
            </w:pPr>
            <w:r>
              <w:t>Logistic FN</w:t>
            </w:r>
          </w:p>
        </w:tc>
        <w:tc>
          <w:tcPr>
            <w:tcW w:w="0" w:type="auto"/>
          </w:tcPr>
          <w:p w14:paraId="31752825" w14:textId="77777777" w:rsidR="00DC30D2" w:rsidRDefault="00000000">
            <w:pPr>
              <w:pStyle w:val="Compact"/>
              <w:jc w:val="right"/>
            </w:pPr>
            <w:r>
              <w:t>Logistic FP</w:t>
            </w:r>
          </w:p>
        </w:tc>
        <w:tc>
          <w:tcPr>
            <w:tcW w:w="0" w:type="auto"/>
          </w:tcPr>
          <w:p w14:paraId="7691DA9F" w14:textId="77777777" w:rsidR="00DC30D2" w:rsidRDefault="00000000">
            <w:pPr>
              <w:pStyle w:val="Compact"/>
              <w:jc w:val="right"/>
            </w:pPr>
            <w:r>
              <w:t>RF FN</w:t>
            </w:r>
          </w:p>
        </w:tc>
        <w:tc>
          <w:tcPr>
            <w:tcW w:w="0" w:type="auto"/>
          </w:tcPr>
          <w:p w14:paraId="547CF508" w14:textId="77777777" w:rsidR="00DC30D2" w:rsidRDefault="00000000">
            <w:pPr>
              <w:pStyle w:val="Compact"/>
              <w:jc w:val="right"/>
            </w:pPr>
            <w:r>
              <w:t>RF FP</w:t>
            </w:r>
          </w:p>
        </w:tc>
        <w:tc>
          <w:tcPr>
            <w:tcW w:w="0" w:type="auto"/>
          </w:tcPr>
          <w:p w14:paraId="58D103B4" w14:textId="77777777" w:rsidR="00DC30D2" w:rsidRDefault="00000000">
            <w:pPr>
              <w:pStyle w:val="Compact"/>
              <w:jc w:val="right"/>
            </w:pPr>
            <w:r>
              <w:t>Total</w:t>
            </w:r>
          </w:p>
        </w:tc>
      </w:tr>
      <w:tr w:rsidR="00DC30D2" w14:paraId="583098D7" w14:textId="77777777">
        <w:tc>
          <w:tcPr>
            <w:tcW w:w="0" w:type="auto"/>
          </w:tcPr>
          <w:p w14:paraId="2CC3ED7E" w14:textId="77777777" w:rsidR="00DC30D2" w:rsidRDefault="00000000">
            <w:pPr>
              <w:pStyle w:val="Compact"/>
            </w:pPr>
            <w:r>
              <w:t>0</w:t>
            </w:r>
          </w:p>
        </w:tc>
        <w:tc>
          <w:tcPr>
            <w:tcW w:w="0" w:type="auto"/>
          </w:tcPr>
          <w:p w14:paraId="737ABD28" w14:textId="77777777" w:rsidR="00DC30D2" w:rsidRDefault="00000000">
            <w:pPr>
              <w:pStyle w:val="Compact"/>
              <w:jc w:val="right"/>
            </w:pPr>
            <w:r>
              <w:t>0</w:t>
            </w:r>
          </w:p>
        </w:tc>
        <w:tc>
          <w:tcPr>
            <w:tcW w:w="0" w:type="auto"/>
          </w:tcPr>
          <w:p w14:paraId="46B7A530" w14:textId="77777777" w:rsidR="00DC30D2" w:rsidRDefault="00000000">
            <w:pPr>
              <w:pStyle w:val="Compact"/>
              <w:jc w:val="right"/>
            </w:pPr>
            <w:r>
              <w:t>0</w:t>
            </w:r>
          </w:p>
        </w:tc>
        <w:tc>
          <w:tcPr>
            <w:tcW w:w="0" w:type="auto"/>
          </w:tcPr>
          <w:p w14:paraId="0E48ED72" w14:textId="77777777" w:rsidR="00DC30D2" w:rsidRDefault="00000000">
            <w:pPr>
              <w:pStyle w:val="Compact"/>
              <w:jc w:val="right"/>
            </w:pPr>
            <w:r>
              <w:t>0</w:t>
            </w:r>
          </w:p>
        </w:tc>
        <w:tc>
          <w:tcPr>
            <w:tcW w:w="0" w:type="auto"/>
          </w:tcPr>
          <w:p w14:paraId="1EC9DB13" w14:textId="77777777" w:rsidR="00DC30D2" w:rsidRDefault="00000000">
            <w:pPr>
              <w:pStyle w:val="Compact"/>
              <w:jc w:val="right"/>
            </w:pPr>
            <w:r>
              <w:t>0</w:t>
            </w:r>
          </w:p>
        </w:tc>
        <w:tc>
          <w:tcPr>
            <w:tcW w:w="0" w:type="auto"/>
          </w:tcPr>
          <w:p w14:paraId="40E62545" w14:textId="77777777" w:rsidR="00DC30D2" w:rsidRDefault="00000000">
            <w:pPr>
              <w:pStyle w:val="Compact"/>
              <w:jc w:val="right"/>
            </w:pPr>
            <w:r>
              <w:t>4</w:t>
            </w:r>
          </w:p>
        </w:tc>
      </w:tr>
      <w:tr w:rsidR="00DC30D2" w14:paraId="397B6021" w14:textId="77777777">
        <w:tc>
          <w:tcPr>
            <w:tcW w:w="0" w:type="auto"/>
          </w:tcPr>
          <w:p w14:paraId="5B64429A" w14:textId="77777777" w:rsidR="00DC30D2" w:rsidRDefault="00000000">
            <w:pPr>
              <w:pStyle w:val="Compact"/>
            </w:pPr>
            <w:r>
              <w:t>1</w:t>
            </w:r>
          </w:p>
        </w:tc>
        <w:tc>
          <w:tcPr>
            <w:tcW w:w="0" w:type="auto"/>
          </w:tcPr>
          <w:p w14:paraId="305BE743" w14:textId="77777777" w:rsidR="00DC30D2" w:rsidRDefault="00000000">
            <w:pPr>
              <w:pStyle w:val="Compact"/>
              <w:jc w:val="right"/>
            </w:pPr>
            <w:r>
              <w:t>0</w:t>
            </w:r>
          </w:p>
        </w:tc>
        <w:tc>
          <w:tcPr>
            <w:tcW w:w="0" w:type="auto"/>
          </w:tcPr>
          <w:p w14:paraId="50C3BC99" w14:textId="77777777" w:rsidR="00DC30D2" w:rsidRDefault="00000000">
            <w:pPr>
              <w:pStyle w:val="Compact"/>
              <w:jc w:val="right"/>
            </w:pPr>
            <w:r>
              <w:t>0</w:t>
            </w:r>
          </w:p>
        </w:tc>
        <w:tc>
          <w:tcPr>
            <w:tcW w:w="0" w:type="auto"/>
          </w:tcPr>
          <w:p w14:paraId="00270976" w14:textId="77777777" w:rsidR="00DC30D2" w:rsidRDefault="00000000">
            <w:pPr>
              <w:pStyle w:val="Compact"/>
              <w:jc w:val="right"/>
            </w:pPr>
            <w:r>
              <w:t>0</w:t>
            </w:r>
          </w:p>
        </w:tc>
        <w:tc>
          <w:tcPr>
            <w:tcW w:w="0" w:type="auto"/>
          </w:tcPr>
          <w:p w14:paraId="74A2991B" w14:textId="77777777" w:rsidR="00DC30D2" w:rsidRDefault="00000000">
            <w:pPr>
              <w:pStyle w:val="Compact"/>
              <w:jc w:val="right"/>
            </w:pPr>
            <w:r>
              <w:t>0</w:t>
            </w:r>
          </w:p>
        </w:tc>
        <w:tc>
          <w:tcPr>
            <w:tcW w:w="0" w:type="auto"/>
          </w:tcPr>
          <w:p w14:paraId="1CD88537" w14:textId="77777777" w:rsidR="00DC30D2" w:rsidRDefault="00000000">
            <w:pPr>
              <w:pStyle w:val="Compact"/>
              <w:jc w:val="right"/>
            </w:pPr>
            <w:r>
              <w:t>27</w:t>
            </w:r>
          </w:p>
        </w:tc>
      </w:tr>
      <w:tr w:rsidR="00DC30D2" w14:paraId="2E4E39A1" w14:textId="77777777">
        <w:tc>
          <w:tcPr>
            <w:tcW w:w="0" w:type="auto"/>
          </w:tcPr>
          <w:p w14:paraId="4D23A0F6" w14:textId="77777777" w:rsidR="00DC30D2" w:rsidRDefault="00000000">
            <w:pPr>
              <w:pStyle w:val="Compact"/>
            </w:pPr>
            <w:r>
              <w:t>2</w:t>
            </w:r>
          </w:p>
        </w:tc>
        <w:tc>
          <w:tcPr>
            <w:tcW w:w="0" w:type="auto"/>
          </w:tcPr>
          <w:p w14:paraId="6AE2E870" w14:textId="77777777" w:rsidR="00DC30D2" w:rsidRDefault="00000000">
            <w:pPr>
              <w:pStyle w:val="Compact"/>
              <w:jc w:val="right"/>
            </w:pPr>
            <w:r>
              <w:t>0</w:t>
            </w:r>
          </w:p>
        </w:tc>
        <w:tc>
          <w:tcPr>
            <w:tcW w:w="0" w:type="auto"/>
          </w:tcPr>
          <w:p w14:paraId="1DFC002F" w14:textId="77777777" w:rsidR="00DC30D2" w:rsidRDefault="00000000">
            <w:pPr>
              <w:pStyle w:val="Compact"/>
              <w:jc w:val="right"/>
            </w:pPr>
            <w:r>
              <w:t>2</w:t>
            </w:r>
          </w:p>
        </w:tc>
        <w:tc>
          <w:tcPr>
            <w:tcW w:w="0" w:type="auto"/>
          </w:tcPr>
          <w:p w14:paraId="679FC956" w14:textId="77777777" w:rsidR="00DC30D2" w:rsidRDefault="00000000">
            <w:pPr>
              <w:pStyle w:val="Compact"/>
              <w:jc w:val="right"/>
            </w:pPr>
            <w:r>
              <w:t>0</w:t>
            </w:r>
          </w:p>
        </w:tc>
        <w:tc>
          <w:tcPr>
            <w:tcW w:w="0" w:type="auto"/>
          </w:tcPr>
          <w:p w14:paraId="77FBE645" w14:textId="77777777" w:rsidR="00DC30D2" w:rsidRDefault="00000000">
            <w:pPr>
              <w:pStyle w:val="Compact"/>
              <w:jc w:val="right"/>
            </w:pPr>
            <w:r>
              <w:t>2</w:t>
            </w:r>
          </w:p>
        </w:tc>
        <w:tc>
          <w:tcPr>
            <w:tcW w:w="0" w:type="auto"/>
          </w:tcPr>
          <w:p w14:paraId="15BDD2D7" w14:textId="77777777" w:rsidR="00DC30D2" w:rsidRDefault="00000000">
            <w:pPr>
              <w:pStyle w:val="Compact"/>
              <w:jc w:val="right"/>
            </w:pPr>
            <w:r>
              <w:t>34</w:t>
            </w:r>
          </w:p>
        </w:tc>
      </w:tr>
      <w:tr w:rsidR="00DC30D2" w14:paraId="45B2077A" w14:textId="77777777">
        <w:tc>
          <w:tcPr>
            <w:tcW w:w="0" w:type="auto"/>
          </w:tcPr>
          <w:p w14:paraId="0A059FD2" w14:textId="77777777" w:rsidR="00DC30D2" w:rsidRDefault="00000000">
            <w:pPr>
              <w:pStyle w:val="Compact"/>
            </w:pPr>
            <w:r>
              <w:t>3</w:t>
            </w:r>
          </w:p>
        </w:tc>
        <w:tc>
          <w:tcPr>
            <w:tcW w:w="0" w:type="auto"/>
          </w:tcPr>
          <w:p w14:paraId="14D0F5F6" w14:textId="77777777" w:rsidR="00DC30D2" w:rsidRDefault="00000000">
            <w:pPr>
              <w:pStyle w:val="Compact"/>
              <w:jc w:val="right"/>
            </w:pPr>
            <w:r>
              <w:t>0</w:t>
            </w:r>
          </w:p>
        </w:tc>
        <w:tc>
          <w:tcPr>
            <w:tcW w:w="0" w:type="auto"/>
          </w:tcPr>
          <w:p w14:paraId="2F789A76" w14:textId="77777777" w:rsidR="00DC30D2" w:rsidRDefault="00000000">
            <w:pPr>
              <w:pStyle w:val="Compact"/>
              <w:jc w:val="right"/>
            </w:pPr>
            <w:r>
              <w:t>14</w:t>
            </w:r>
          </w:p>
        </w:tc>
        <w:tc>
          <w:tcPr>
            <w:tcW w:w="0" w:type="auto"/>
          </w:tcPr>
          <w:p w14:paraId="40CA6E45" w14:textId="77777777" w:rsidR="00DC30D2" w:rsidRDefault="00000000">
            <w:pPr>
              <w:pStyle w:val="Compact"/>
              <w:jc w:val="right"/>
            </w:pPr>
            <w:r>
              <w:t>0</w:t>
            </w:r>
          </w:p>
        </w:tc>
        <w:tc>
          <w:tcPr>
            <w:tcW w:w="0" w:type="auto"/>
          </w:tcPr>
          <w:p w14:paraId="30F518E5" w14:textId="77777777" w:rsidR="00DC30D2" w:rsidRDefault="00000000">
            <w:pPr>
              <w:pStyle w:val="Compact"/>
              <w:jc w:val="right"/>
            </w:pPr>
            <w:r>
              <w:t>19</w:t>
            </w:r>
          </w:p>
        </w:tc>
        <w:tc>
          <w:tcPr>
            <w:tcW w:w="0" w:type="auto"/>
          </w:tcPr>
          <w:p w14:paraId="45C8DC23" w14:textId="77777777" w:rsidR="00DC30D2" w:rsidRDefault="00000000">
            <w:pPr>
              <w:pStyle w:val="Compact"/>
              <w:jc w:val="right"/>
            </w:pPr>
            <w:r>
              <w:t>64</w:t>
            </w:r>
          </w:p>
        </w:tc>
      </w:tr>
      <w:tr w:rsidR="00DC30D2" w14:paraId="78A20741" w14:textId="77777777">
        <w:tc>
          <w:tcPr>
            <w:tcW w:w="0" w:type="auto"/>
          </w:tcPr>
          <w:p w14:paraId="59D5A836" w14:textId="77777777" w:rsidR="00DC30D2" w:rsidRDefault="00000000">
            <w:pPr>
              <w:pStyle w:val="Compact"/>
            </w:pPr>
            <w:r>
              <w:t>4</w:t>
            </w:r>
          </w:p>
        </w:tc>
        <w:tc>
          <w:tcPr>
            <w:tcW w:w="0" w:type="auto"/>
          </w:tcPr>
          <w:p w14:paraId="74A31819" w14:textId="77777777" w:rsidR="00DC30D2" w:rsidRDefault="00000000">
            <w:pPr>
              <w:pStyle w:val="Compact"/>
              <w:jc w:val="right"/>
            </w:pPr>
            <w:r>
              <w:t>16</w:t>
            </w:r>
          </w:p>
        </w:tc>
        <w:tc>
          <w:tcPr>
            <w:tcW w:w="0" w:type="auto"/>
          </w:tcPr>
          <w:p w14:paraId="2FE07A48" w14:textId="77777777" w:rsidR="00DC30D2" w:rsidRDefault="00000000">
            <w:pPr>
              <w:pStyle w:val="Compact"/>
              <w:jc w:val="right"/>
            </w:pPr>
            <w:r>
              <w:t>0</w:t>
            </w:r>
          </w:p>
        </w:tc>
        <w:tc>
          <w:tcPr>
            <w:tcW w:w="0" w:type="auto"/>
          </w:tcPr>
          <w:p w14:paraId="51BFF818" w14:textId="77777777" w:rsidR="00DC30D2" w:rsidRDefault="00000000">
            <w:pPr>
              <w:pStyle w:val="Compact"/>
              <w:jc w:val="right"/>
            </w:pPr>
            <w:r>
              <w:t>8</w:t>
            </w:r>
          </w:p>
        </w:tc>
        <w:tc>
          <w:tcPr>
            <w:tcW w:w="0" w:type="auto"/>
          </w:tcPr>
          <w:p w14:paraId="4C9D85B0" w14:textId="77777777" w:rsidR="00DC30D2" w:rsidRDefault="00000000">
            <w:pPr>
              <w:pStyle w:val="Compact"/>
              <w:jc w:val="right"/>
            </w:pPr>
            <w:r>
              <w:t>0</w:t>
            </w:r>
          </w:p>
        </w:tc>
        <w:tc>
          <w:tcPr>
            <w:tcW w:w="0" w:type="auto"/>
          </w:tcPr>
          <w:p w14:paraId="521E8A07" w14:textId="77777777" w:rsidR="00DC30D2" w:rsidRDefault="00000000">
            <w:pPr>
              <w:pStyle w:val="Compact"/>
              <w:jc w:val="right"/>
            </w:pPr>
            <w:r>
              <w:t>59</w:t>
            </w:r>
          </w:p>
        </w:tc>
      </w:tr>
      <w:tr w:rsidR="00DC30D2" w14:paraId="0BED13E1" w14:textId="77777777">
        <w:tc>
          <w:tcPr>
            <w:tcW w:w="0" w:type="auto"/>
          </w:tcPr>
          <w:p w14:paraId="7AFD4B36" w14:textId="77777777" w:rsidR="00DC30D2" w:rsidRDefault="00000000">
            <w:pPr>
              <w:pStyle w:val="Compact"/>
            </w:pPr>
            <w:r>
              <w:t>5</w:t>
            </w:r>
          </w:p>
        </w:tc>
        <w:tc>
          <w:tcPr>
            <w:tcW w:w="0" w:type="auto"/>
          </w:tcPr>
          <w:p w14:paraId="623B4788" w14:textId="77777777" w:rsidR="00DC30D2" w:rsidRDefault="00000000">
            <w:pPr>
              <w:pStyle w:val="Compact"/>
              <w:jc w:val="right"/>
            </w:pPr>
            <w:r>
              <w:t>0</w:t>
            </w:r>
          </w:p>
        </w:tc>
        <w:tc>
          <w:tcPr>
            <w:tcW w:w="0" w:type="auto"/>
          </w:tcPr>
          <w:p w14:paraId="1734226C" w14:textId="77777777" w:rsidR="00DC30D2" w:rsidRDefault="00000000">
            <w:pPr>
              <w:pStyle w:val="Compact"/>
              <w:jc w:val="right"/>
            </w:pPr>
            <w:r>
              <w:t>0</w:t>
            </w:r>
          </w:p>
        </w:tc>
        <w:tc>
          <w:tcPr>
            <w:tcW w:w="0" w:type="auto"/>
          </w:tcPr>
          <w:p w14:paraId="46193FEF" w14:textId="77777777" w:rsidR="00DC30D2" w:rsidRDefault="00000000">
            <w:pPr>
              <w:pStyle w:val="Compact"/>
              <w:jc w:val="right"/>
            </w:pPr>
            <w:r>
              <w:t>0</w:t>
            </w:r>
          </w:p>
        </w:tc>
        <w:tc>
          <w:tcPr>
            <w:tcW w:w="0" w:type="auto"/>
          </w:tcPr>
          <w:p w14:paraId="51B67E3A" w14:textId="77777777" w:rsidR="00DC30D2" w:rsidRDefault="00000000">
            <w:pPr>
              <w:pStyle w:val="Compact"/>
              <w:jc w:val="right"/>
            </w:pPr>
            <w:r>
              <w:t>0</w:t>
            </w:r>
          </w:p>
        </w:tc>
        <w:tc>
          <w:tcPr>
            <w:tcW w:w="0" w:type="auto"/>
          </w:tcPr>
          <w:p w14:paraId="61155F12" w14:textId="77777777" w:rsidR="00DC30D2" w:rsidRDefault="00000000">
            <w:pPr>
              <w:pStyle w:val="Compact"/>
              <w:jc w:val="right"/>
            </w:pPr>
            <w:r>
              <w:t>40</w:t>
            </w:r>
          </w:p>
        </w:tc>
      </w:tr>
      <w:tr w:rsidR="00DC30D2" w14:paraId="4D4DF520" w14:textId="77777777">
        <w:tc>
          <w:tcPr>
            <w:tcW w:w="0" w:type="auto"/>
          </w:tcPr>
          <w:p w14:paraId="21204627" w14:textId="77777777" w:rsidR="00DC30D2" w:rsidRDefault="00000000">
            <w:pPr>
              <w:pStyle w:val="Compact"/>
            </w:pPr>
            <w:r>
              <w:t>6</w:t>
            </w:r>
          </w:p>
        </w:tc>
        <w:tc>
          <w:tcPr>
            <w:tcW w:w="0" w:type="auto"/>
          </w:tcPr>
          <w:p w14:paraId="6E300E79" w14:textId="77777777" w:rsidR="00DC30D2" w:rsidRDefault="00000000">
            <w:pPr>
              <w:pStyle w:val="Compact"/>
              <w:jc w:val="right"/>
            </w:pPr>
            <w:r>
              <w:t>0</w:t>
            </w:r>
          </w:p>
        </w:tc>
        <w:tc>
          <w:tcPr>
            <w:tcW w:w="0" w:type="auto"/>
          </w:tcPr>
          <w:p w14:paraId="44A81CA9" w14:textId="77777777" w:rsidR="00DC30D2" w:rsidRDefault="00000000">
            <w:pPr>
              <w:pStyle w:val="Compact"/>
              <w:jc w:val="right"/>
            </w:pPr>
            <w:r>
              <w:t>0</w:t>
            </w:r>
          </w:p>
        </w:tc>
        <w:tc>
          <w:tcPr>
            <w:tcW w:w="0" w:type="auto"/>
          </w:tcPr>
          <w:p w14:paraId="00605E08" w14:textId="77777777" w:rsidR="00DC30D2" w:rsidRDefault="00000000">
            <w:pPr>
              <w:pStyle w:val="Compact"/>
              <w:jc w:val="right"/>
            </w:pPr>
            <w:r>
              <w:t>0</w:t>
            </w:r>
          </w:p>
        </w:tc>
        <w:tc>
          <w:tcPr>
            <w:tcW w:w="0" w:type="auto"/>
          </w:tcPr>
          <w:p w14:paraId="0C041C32" w14:textId="77777777" w:rsidR="00DC30D2" w:rsidRDefault="00000000">
            <w:pPr>
              <w:pStyle w:val="Compact"/>
              <w:jc w:val="right"/>
            </w:pPr>
            <w:r>
              <w:t>0</w:t>
            </w:r>
          </w:p>
        </w:tc>
        <w:tc>
          <w:tcPr>
            <w:tcW w:w="0" w:type="auto"/>
          </w:tcPr>
          <w:p w14:paraId="14BA61FD" w14:textId="77777777" w:rsidR="00DC30D2" w:rsidRDefault="00000000">
            <w:pPr>
              <w:pStyle w:val="Compact"/>
              <w:jc w:val="right"/>
            </w:pPr>
            <w:r>
              <w:t>21</w:t>
            </w:r>
          </w:p>
        </w:tc>
      </w:tr>
    </w:tbl>
    <w:p w14:paraId="42C1AF7E" w14:textId="77777777" w:rsidR="00DC30D2" w:rsidRDefault="00000000">
      <w:pPr>
        <w:pStyle w:val="BodyText"/>
      </w:pPr>
      <w:r>
        <w:t>Misclassification patterns on the test set reveal that both models performed cleanly at the adequacy score extremes — scores 0, 1, and 6 — with zero false positives or false negatives. This confirms that strong adequacy signals were consistently recognized. Errors were concentrated around borderline scores, particularly at score 3 (just below the adequacy threshold) and score 4 (just above it).</w:t>
      </w:r>
    </w:p>
    <w:p w14:paraId="1B765549" w14:textId="77777777" w:rsidR="00DC30D2" w:rsidRDefault="00000000">
      <w:pPr>
        <w:pStyle w:val="BodyText"/>
      </w:pPr>
      <w:r>
        <w:t>Both models tended to overclassify score 3 plans as adequate and underclassify score 4 plans, suggesting they were responding to latent structural signals rather than rigidly replicating the adequacy score logic. These patterns reinforce that the models learned nuanced relationships in the feature space and did not simply memorize the scoring rubric.</w:t>
      </w:r>
    </w:p>
    <w:p w14:paraId="25B28333" w14:textId="77777777" w:rsidR="00DC30D2" w:rsidRDefault="00000000">
      <w:pPr>
        <w:pStyle w:val="Heading1"/>
      </w:pPr>
      <w:bookmarkStart w:id="7" w:name="feature-importance"/>
      <w:bookmarkEnd w:id="6"/>
      <w:r>
        <w:t>Feature Importance</w:t>
      </w:r>
    </w:p>
    <w:p w14:paraId="4C5FFF69" w14:textId="77777777" w:rsidR="00DC30D2" w:rsidRDefault="00000000">
      <w:pPr>
        <w:pStyle w:val="FirstParagraph"/>
      </w:pPr>
      <w:r>
        <w:t>Feature importance analysis done as part of model evaluation, from both the logistic regression and random forest models, reveals complementary insights into the drivers of predicted adequacy.</w:t>
      </w:r>
    </w:p>
    <w:p w14:paraId="19D64EB7" w14:textId="77777777" w:rsidR="00DC30D2" w:rsidRDefault="00000000">
      <w:pPr>
        <w:pStyle w:val="BodyText"/>
      </w:pPr>
      <w:r>
        <w:t>The logistic model emphasized directional and contextual signals, with participant growth and sector affiliation, particularly in Human Services and Education, strongly associated with inadequacy.</w:t>
      </w:r>
    </w:p>
    <w:p w14:paraId="4D9687B7" w14:textId="77777777" w:rsidR="00DC30D2" w:rsidRDefault="00000000">
      <w:pPr>
        <w:pStyle w:val="BodyText"/>
      </w:pPr>
      <w:r>
        <w:t>In contrast, the random forest model prioritized contribution dynamics, identifying participant and employer contribution growth tiers as the most influential features based on mean decrease in Gini. While lower-ranked features like loan leakage and asset accumulation played a role, the dominant signals in the random forest structure were tied to financial engagement.</w:t>
      </w:r>
    </w:p>
    <w:p w14:paraId="22E14B07" w14:textId="77777777" w:rsidR="00DC30D2" w:rsidRDefault="00000000">
      <w:pPr>
        <w:pStyle w:val="BodyText"/>
      </w:pPr>
      <w:r>
        <w:lastRenderedPageBreak/>
        <w:t>Together, these models suggest that adequacy is shaped by both structural momentum and sector-specific disparities, reinforcing the need for multifaceted diagnostics in plan evaluation.</w:t>
      </w:r>
    </w:p>
    <w:p w14:paraId="38081353" w14:textId="77777777" w:rsidR="00DC30D2" w:rsidRDefault="00000000">
      <w:pPr>
        <w:pStyle w:val="Heading1"/>
      </w:pPr>
      <w:bookmarkStart w:id="8" w:name="adequacy-by-sector"/>
      <w:bookmarkEnd w:id="7"/>
      <w:r>
        <w:t>Adequacy By Sector</w:t>
      </w:r>
    </w:p>
    <w:p w14:paraId="28DA3171" w14:textId="77777777" w:rsidR="00DC30D2" w:rsidRDefault="00000000">
      <w:pPr>
        <w:pStyle w:val="FirstParagraph"/>
      </w:pPr>
      <w:r>
        <w:t>To surface disparities in predicted retirement plan adequacy across sectors, I developed a stakeholder-friendly visualization using model outputs. The following chart displays the proportion of plans classified as “adequate” or “inadequate” within each sector, revealing clear structural differences.</w:t>
      </w:r>
    </w:p>
    <w:p w14:paraId="55A7912B" w14:textId="77777777" w:rsidR="00DC30D2" w:rsidRDefault="00000000">
      <w:pPr>
        <w:pStyle w:val="BodyText"/>
      </w:pPr>
      <w:r>
        <w:rPr>
          <w:noProof/>
        </w:rPr>
        <w:drawing>
          <wp:inline distT="0" distB="0" distL="0" distR="0" wp14:anchorId="7CFF4663" wp14:editId="683C3F85">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5_final_report_files/figure-docx/unnamed-chunk-6-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187905A6" w14:textId="77777777" w:rsidR="00DC30D2" w:rsidRDefault="00000000">
      <w:pPr>
        <w:pStyle w:val="BodyText"/>
      </w:pPr>
      <w:r>
        <w:t>Sectors such as Public Administration, Education, and Finance exhibit higher adequacy rates, suggesting stronger contribution dynamics and plan stability. In contrast, sectors like Accommodation &amp; Food Services, Real Estate, and Arts &amp; Entertainment show elevated inadequacy rates, pointing to potential gaps in plan design or participant engagement. This visualization provides a diagnostic lens for identifying sectors that may warrant targeted review or policy intervention.</w:t>
      </w:r>
    </w:p>
    <w:p w14:paraId="75DA81C6" w14:textId="77777777" w:rsidR="00DC30D2" w:rsidRDefault="00000000">
      <w:pPr>
        <w:pStyle w:val="Heading1"/>
      </w:pPr>
      <w:bookmarkStart w:id="9" w:name="key-insights-and-implications"/>
      <w:bookmarkEnd w:id="8"/>
      <w:r>
        <w:t>Key Insights and Implications</w:t>
      </w:r>
    </w:p>
    <w:p w14:paraId="5AB18C47" w14:textId="77777777" w:rsidR="00DC30D2" w:rsidRDefault="00000000">
      <w:pPr>
        <w:pStyle w:val="Compact"/>
        <w:numPr>
          <w:ilvl w:val="0"/>
          <w:numId w:val="3"/>
        </w:numPr>
      </w:pPr>
      <w:r>
        <w:t>Plans with high leakage and low contribution stability were consistently flagged as inadequate.</w:t>
      </w:r>
    </w:p>
    <w:p w14:paraId="685F69AA" w14:textId="77777777" w:rsidR="00DC30D2" w:rsidRDefault="00000000">
      <w:pPr>
        <w:pStyle w:val="Compact"/>
        <w:numPr>
          <w:ilvl w:val="0"/>
          <w:numId w:val="3"/>
        </w:numPr>
      </w:pPr>
      <w:r>
        <w:lastRenderedPageBreak/>
        <w:t>Sector disparities revealed structural gaps in plan design and participant engagement.</w:t>
      </w:r>
    </w:p>
    <w:p w14:paraId="2F6591D9" w14:textId="77777777" w:rsidR="00DC30D2" w:rsidRDefault="00000000">
      <w:pPr>
        <w:pStyle w:val="Compact"/>
        <w:numPr>
          <w:ilvl w:val="0"/>
          <w:numId w:val="3"/>
        </w:numPr>
      </w:pPr>
      <w:r>
        <w:t>Feature importance diagnostics highlighted that adequacy is shaped by both structural momentum and sector-specific disparities.</w:t>
      </w:r>
    </w:p>
    <w:p w14:paraId="66990BAB" w14:textId="77777777" w:rsidR="00DC30D2" w:rsidRDefault="00000000">
      <w:pPr>
        <w:pStyle w:val="Compact"/>
        <w:numPr>
          <w:ilvl w:val="0"/>
          <w:numId w:val="3"/>
        </w:numPr>
      </w:pPr>
      <w:r>
        <w:t>The logistic model is preferred for stakeholder-facing diagnostics due to its interpretability and consistent performance.</w:t>
      </w:r>
    </w:p>
    <w:p w14:paraId="18619729" w14:textId="77777777" w:rsidR="00DC30D2" w:rsidRDefault="00000000">
      <w:pPr>
        <w:pStyle w:val="Heading1"/>
      </w:pPr>
      <w:bookmarkStart w:id="10" w:name="model-extension-opportunities"/>
      <w:bookmarkEnd w:id="9"/>
      <w:r>
        <w:t>Model Extension Opportunities</w:t>
      </w:r>
    </w:p>
    <w:p w14:paraId="72F0B2EB" w14:textId="77777777" w:rsidR="00DC30D2" w:rsidRDefault="00000000">
      <w:pPr>
        <w:pStyle w:val="Compact"/>
        <w:numPr>
          <w:ilvl w:val="0"/>
          <w:numId w:val="4"/>
        </w:numPr>
      </w:pPr>
      <w:r>
        <w:rPr>
          <w:b/>
          <w:bCs/>
        </w:rPr>
        <w:t>Aggregate-Level Data</w:t>
      </w:r>
      <w:r>
        <w:t>: Form 5500 filings offer plan-level metrics; models can benefit from participant-level insights.</w:t>
      </w:r>
    </w:p>
    <w:p w14:paraId="170CD5F6" w14:textId="77777777" w:rsidR="00DC30D2" w:rsidRDefault="00000000">
      <w:pPr>
        <w:pStyle w:val="Compact"/>
        <w:numPr>
          <w:ilvl w:val="0"/>
          <w:numId w:val="4"/>
        </w:numPr>
      </w:pPr>
      <w:r>
        <w:rPr>
          <w:b/>
          <w:bCs/>
        </w:rPr>
        <w:t>Engineered Thresholds</w:t>
      </w:r>
      <w:r>
        <w:t>: Adequacy thresholds are heuristic and could be refined with stakeholder calibration.</w:t>
      </w:r>
    </w:p>
    <w:p w14:paraId="62790A1E" w14:textId="77777777" w:rsidR="00DC30D2" w:rsidRDefault="00000000">
      <w:pPr>
        <w:pStyle w:val="Compact"/>
        <w:numPr>
          <w:ilvl w:val="0"/>
          <w:numId w:val="4"/>
        </w:numPr>
      </w:pPr>
      <w:r>
        <w:rPr>
          <w:b/>
          <w:bCs/>
        </w:rPr>
        <w:t>Single-Year Snapshot</w:t>
      </w:r>
      <w:r>
        <w:t>: Future work could incorporate multi-year filings and macroeconomic overlays to assess resilience and trends.</w:t>
      </w:r>
    </w:p>
    <w:p w14:paraId="5886133D" w14:textId="77777777" w:rsidR="00DC30D2" w:rsidRDefault="00000000">
      <w:pPr>
        <w:pStyle w:val="Heading1"/>
      </w:pPr>
      <w:bookmarkStart w:id="11" w:name="appendices"/>
      <w:bookmarkEnd w:id="10"/>
      <w:r>
        <w:t>Appendices</w:t>
      </w:r>
    </w:p>
    <w:p w14:paraId="2A9CEC0B" w14:textId="77777777" w:rsidR="00DC30D2" w:rsidRDefault="00000000">
      <w:pPr>
        <w:pStyle w:val="Heading2"/>
      </w:pPr>
      <w:bookmarkStart w:id="12" w:name="X258881858b51d3eaf75964cc7170bc9aa9377fb"/>
      <w:r>
        <w:t>Appendix A: Adequacy Scoring and Tiered Feature Engineering</w:t>
      </w:r>
    </w:p>
    <w:p w14:paraId="61183683" w14:textId="77777777" w:rsidR="00DC30D2" w:rsidRDefault="00000000">
      <w:pPr>
        <w:pStyle w:val="Heading3"/>
      </w:pPr>
      <w:bookmarkStart w:id="13" w:name="adequacy-scoring"/>
      <w:r>
        <w:t>Adequacy Scoring</w:t>
      </w:r>
    </w:p>
    <w:p w14:paraId="78F03B98" w14:textId="77777777" w:rsidR="00DC30D2" w:rsidRDefault="00000000">
      <w:pPr>
        <w:pStyle w:val="FirstParagraph"/>
      </w:pPr>
      <w:r>
        <w:t>To classify retirement plans as structurally “adequate” or “inadequate,” I developed a composite Adequacy Score based on six interpretable indicators of financial readiness:</w:t>
      </w:r>
    </w:p>
    <w:p w14:paraId="332B27A9" w14:textId="77777777" w:rsidR="00DC30D2" w:rsidRDefault="00000000">
      <w:pPr>
        <w:pStyle w:val="Compact"/>
        <w:numPr>
          <w:ilvl w:val="0"/>
          <w:numId w:val="5"/>
        </w:numPr>
      </w:pPr>
      <w:r>
        <w:rPr>
          <w:b/>
          <w:bCs/>
        </w:rPr>
        <w:t>Assets per Participant</w:t>
      </w:r>
      <w:r>
        <w:t>: Is the average account balance above $59,000?</w:t>
      </w:r>
    </w:p>
    <w:p w14:paraId="199D5889" w14:textId="77777777" w:rsidR="00DC30D2" w:rsidRDefault="00000000">
      <w:pPr>
        <w:pStyle w:val="Compact"/>
        <w:numPr>
          <w:ilvl w:val="0"/>
          <w:numId w:val="5"/>
        </w:numPr>
      </w:pPr>
      <w:r>
        <w:rPr>
          <w:b/>
          <w:bCs/>
        </w:rPr>
        <w:t>Asset Growth Rate</w:t>
      </w:r>
      <w:r>
        <w:t>: Did total assets grow by more than 10%?</w:t>
      </w:r>
    </w:p>
    <w:p w14:paraId="445A46F4" w14:textId="77777777" w:rsidR="00DC30D2" w:rsidRDefault="00000000">
      <w:pPr>
        <w:pStyle w:val="Compact"/>
        <w:numPr>
          <w:ilvl w:val="0"/>
          <w:numId w:val="5"/>
        </w:numPr>
      </w:pPr>
      <w:r>
        <w:rPr>
          <w:b/>
          <w:bCs/>
        </w:rPr>
        <w:t>Participant Growth Rate</w:t>
      </w:r>
      <w:r>
        <w:t>: Did the number of participants grow by more than 3%?</w:t>
      </w:r>
    </w:p>
    <w:p w14:paraId="5660C78B" w14:textId="77777777" w:rsidR="00DC30D2" w:rsidRDefault="00000000">
      <w:pPr>
        <w:pStyle w:val="Compact"/>
        <w:numPr>
          <w:ilvl w:val="0"/>
          <w:numId w:val="5"/>
        </w:numPr>
      </w:pPr>
      <w:r>
        <w:rPr>
          <w:b/>
          <w:bCs/>
        </w:rPr>
        <w:t>Participant Contribution Growth</w:t>
      </w:r>
      <w:r>
        <w:t>: Did participant contributions grow by more than 10%?</w:t>
      </w:r>
    </w:p>
    <w:p w14:paraId="59D41595" w14:textId="77777777" w:rsidR="00DC30D2" w:rsidRDefault="00000000">
      <w:pPr>
        <w:pStyle w:val="Compact"/>
        <w:numPr>
          <w:ilvl w:val="0"/>
          <w:numId w:val="5"/>
        </w:numPr>
      </w:pPr>
      <w:r>
        <w:rPr>
          <w:b/>
          <w:bCs/>
        </w:rPr>
        <w:t>Employer Contribution Growth</w:t>
      </w:r>
      <w:r>
        <w:t>: Did employer contributions grow by more than 7%?</w:t>
      </w:r>
    </w:p>
    <w:p w14:paraId="384CD929" w14:textId="77777777" w:rsidR="00DC30D2" w:rsidRDefault="00000000">
      <w:pPr>
        <w:pStyle w:val="Compact"/>
        <w:numPr>
          <w:ilvl w:val="0"/>
          <w:numId w:val="5"/>
        </w:numPr>
      </w:pPr>
      <w:r>
        <w:rPr>
          <w:b/>
          <w:bCs/>
        </w:rPr>
        <w:t>Loan Leakage Ratio</w:t>
      </w:r>
      <w:r>
        <w:t>: Is the ratio of outstanding loans to total assets below 1.3%?</w:t>
      </w:r>
    </w:p>
    <w:p w14:paraId="7733C02D" w14:textId="77777777" w:rsidR="00DC30D2" w:rsidRDefault="00000000">
      <w:pPr>
        <w:pStyle w:val="FirstParagraph"/>
      </w:pPr>
      <w:r>
        <w:t>Each condition contributes one point to the Adequacy Score, yielding a range from 0 to 6. Plans scoring 4 or higher were labeled as “Adequate”, while others are labeled “Inadequate”.</w:t>
      </w:r>
    </w:p>
    <w:p w14:paraId="176066BA" w14:textId="77777777" w:rsidR="00DC30D2" w:rsidRDefault="00000000">
      <w:pPr>
        <w:pStyle w:val="Heading3"/>
      </w:pPr>
      <w:bookmarkStart w:id="14" w:name="Xeb63e6cbfe3d85ebf8cbd9318849965a0b807d6"/>
      <w:bookmarkEnd w:id="13"/>
      <w:r>
        <w:t>Sector-Aware Tiering for Predictive Features</w:t>
      </w:r>
    </w:p>
    <w:p w14:paraId="6851A218" w14:textId="77777777" w:rsidR="00DC30D2" w:rsidRDefault="00000000">
      <w:pPr>
        <w:pStyle w:val="FirstParagraph"/>
      </w:pPr>
      <w:r>
        <w:t>To prevent models from memorizing the adequacy rules and to promote generalization, I engineered sector-stratified tiered features for prediction.</w:t>
      </w:r>
    </w:p>
    <w:p w14:paraId="1EC45939" w14:textId="77777777" w:rsidR="00DC30D2" w:rsidRDefault="00000000">
      <w:pPr>
        <w:pStyle w:val="BodyText"/>
      </w:pPr>
      <w:r>
        <w:lastRenderedPageBreak/>
        <w:t>Each numeric feature was converted into a quartile-based ordinal factor within its sector:</w:t>
      </w:r>
    </w:p>
    <w:tbl>
      <w:tblPr>
        <w:tblStyle w:val="Table"/>
        <w:tblW w:w="0" w:type="auto"/>
        <w:tblLook w:val="0020" w:firstRow="1" w:lastRow="0" w:firstColumn="0" w:lastColumn="0" w:noHBand="0" w:noVBand="0"/>
      </w:tblPr>
      <w:tblGrid>
        <w:gridCol w:w="3530"/>
        <w:gridCol w:w="3195"/>
      </w:tblGrid>
      <w:tr w:rsidR="00DC30D2" w14:paraId="471064CF" w14:textId="77777777" w:rsidTr="00DC30D2">
        <w:trPr>
          <w:cnfStyle w:val="100000000000" w:firstRow="1" w:lastRow="0" w:firstColumn="0" w:lastColumn="0" w:oddVBand="0" w:evenVBand="0" w:oddHBand="0" w:evenHBand="0" w:firstRowFirstColumn="0" w:firstRowLastColumn="0" w:lastRowFirstColumn="0" w:lastRowLastColumn="0"/>
          <w:tblHeader/>
        </w:trPr>
        <w:tc>
          <w:tcPr>
            <w:tcW w:w="0" w:type="auto"/>
          </w:tcPr>
          <w:p w14:paraId="6D9FA5C3" w14:textId="77777777" w:rsidR="00DC30D2" w:rsidRDefault="00000000">
            <w:pPr>
              <w:pStyle w:val="Compact"/>
            </w:pPr>
            <w:r>
              <w:t>Feature</w:t>
            </w:r>
          </w:p>
        </w:tc>
        <w:tc>
          <w:tcPr>
            <w:tcW w:w="0" w:type="auto"/>
          </w:tcPr>
          <w:p w14:paraId="20A723AD" w14:textId="77777777" w:rsidR="00DC30D2" w:rsidRDefault="00000000">
            <w:pPr>
              <w:pStyle w:val="Compact"/>
            </w:pPr>
            <w:r>
              <w:t>Tier Labels (Low to High)</w:t>
            </w:r>
          </w:p>
        </w:tc>
      </w:tr>
      <w:tr w:rsidR="00DC30D2" w14:paraId="2CC92CB8" w14:textId="77777777">
        <w:tc>
          <w:tcPr>
            <w:tcW w:w="0" w:type="auto"/>
          </w:tcPr>
          <w:p w14:paraId="5AF8458B" w14:textId="77777777" w:rsidR="00DC30D2" w:rsidRDefault="00000000">
            <w:pPr>
              <w:pStyle w:val="Compact"/>
            </w:pPr>
            <w:r>
              <w:t>Assets per Participant</w:t>
            </w:r>
          </w:p>
        </w:tc>
        <w:tc>
          <w:tcPr>
            <w:tcW w:w="0" w:type="auto"/>
          </w:tcPr>
          <w:p w14:paraId="0190D85E" w14:textId="77777777" w:rsidR="00DC30D2" w:rsidRDefault="00000000">
            <w:pPr>
              <w:pStyle w:val="Compact"/>
            </w:pPr>
            <w:r>
              <w:t>Low, Moderate, Typical, High</w:t>
            </w:r>
          </w:p>
        </w:tc>
      </w:tr>
      <w:tr w:rsidR="00DC30D2" w14:paraId="71CE5743" w14:textId="77777777">
        <w:tc>
          <w:tcPr>
            <w:tcW w:w="0" w:type="auto"/>
          </w:tcPr>
          <w:p w14:paraId="3CC56CE1" w14:textId="77777777" w:rsidR="00DC30D2" w:rsidRDefault="00000000">
            <w:pPr>
              <w:pStyle w:val="Compact"/>
            </w:pPr>
            <w:r>
              <w:t>Asset Growth Rate</w:t>
            </w:r>
          </w:p>
        </w:tc>
        <w:tc>
          <w:tcPr>
            <w:tcW w:w="0" w:type="auto"/>
          </w:tcPr>
          <w:p w14:paraId="7CEED780" w14:textId="77777777" w:rsidR="00DC30D2" w:rsidRDefault="00000000">
            <w:pPr>
              <w:pStyle w:val="Compact"/>
            </w:pPr>
            <w:r>
              <w:t>Low, Moderate, Typical, High</w:t>
            </w:r>
          </w:p>
        </w:tc>
      </w:tr>
      <w:tr w:rsidR="00DC30D2" w14:paraId="3D1CE0B0" w14:textId="77777777">
        <w:tc>
          <w:tcPr>
            <w:tcW w:w="0" w:type="auto"/>
          </w:tcPr>
          <w:p w14:paraId="13F698A8" w14:textId="77777777" w:rsidR="00DC30D2" w:rsidRDefault="00000000">
            <w:pPr>
              <w:pStyle w:val="Compact"/>
            </w:pPr>
            <w:r>
              <w:t>Participant Growth Rate</w:t>
            </w:r>
          </w:p>
        </w:tc>
        <w:tc>
          <w:tcPr>
            <w:tcW w:w="0" w:type="auto"/>
          </w:tcPr>
          <w:p w14:paraId="764B2D7C" w14:textId="77777777" w:rsidR="00DC30D2" w:rsidRDefault="00000000">
            <w:pPr>
              <w:pStyle w:val="Compact"/>
            </w:pPr>
            <w:r>
              <w:t>Low, Moderate, Typical, High</w:t>
            </w:r>
          </w:p>
        </w:tc>
      </w:tr>
      <w:tr w:rsidR="00DC30D2" w14:paraId="083801EF" w14:textId="77777777">
        <w:tc>
          <w:tcPr>
            <w:tcW w:w="0" w:type="auto"/>
          </w:tcPr>
          <w:p w14:paraId="17E4967C" w14:textId="77777777" w:rsidR="00DC30D2" w:rsidRDefault="00000000">
            <w:pPr>
              <w:pStyle w:val="Compact"/>
            </w:pPr>
            <w:r>
              <w:t>Participant Contribution Growth</w:t>
            </w:r>
          </w:p>
        </w:tc>
        <w:tc>
          <w:tcPr>
            <w:tcW w:w="0" w:type="auto"/>
          </w:tcPr>
          <w:p w14:paraId="376DBEA8" w14:textId="77777777" w:rsidR="00DC30D2" w:rsidRDefault="00000000">
            <w:pPr>
              <w:pStyle w:val="Compact"/>
            </w:pPr>
            <w:r>
              <w:t>Low, Moderate, Typical, High</w:t>
            </w:r>
          </w:p>
        </w:tc>
      </w:tr>
      <w:tr w:rsidR="00DC30D2" w14:paraId="779AF659" w14:textId="77777777">
        <w:tc>
          <w:tcPr>
            <w:tcW w:w="0" w:type="auto"/>
          </w:tcPr>
          <w:p w14:paraId="67AEEB90" w14:textId="77777777" w:rsidR="00DC30D2" w:rsidRDefault="00000000">
            <w:pPr>
              <w:pStyle w:val="Compact"/>
            </w:pPr>
            <w:r>
              <w:t>Employer Contribution Growth</w:t>
            </w:r>
          </w:p>
        </w:tc>
        <w:tc>
          <w:tcPr>
            <w:tcW w:w="0" w:type="auto"/>
          </w:tcPr>
          <w:p w14:paraId="3C8FE6ED" w14:textId="77777777" w:rsidR="00DC30D2" w:rsidRDefault="00000000">
            <w:pPr>
              <w:pStyle w:val="Compact"/>
            </w:pPr>
            <w:r>
              <w:t>Low, Moderate, Typical, High</w:t>
            </w:r>
          </w:p>
        </w:tc>
      </w:tr>
      <w:tr w:rsidR="00DC30D2" w14:paraId="35C9C358" w14:textId="77777777">
        <w:tc>
          <w:tcPr>
            <w:tcW w:w="0" w:type="auto"/>
          </w:tcPr>
          <w:p w14:paraId="0EE9B5E3" w14:textId="77777777" w:rsidR="00DC30D2" w:rsidRDefault="00000000">
            <w:pPr>
              <w:pStyle w:val="Compact"/>
            </w:pPr>
            <w:r>
              <w:t>Loan Leakage Ratio</w:t>
            </w:r>
          </w:p>
        </w:tc>
        <w:tc>
          <w:tcPr>
            <w:tcW w:w="0" w:type="auto"/>
          </w:tcPr>
          <w:p w14:paraId="36F37B30" w14:textId="77777777" w:rsidR="00DC30D2" w:rsidRDefault="00000000">
            <w:pPr>
              <w:pStyle w:val="Compact"/>
            </w:pPr>
            <w:r>
              <w:t>High, Typical, Moderate, Low</w:t>
            </w:r>
          </w:p>
        </w:tc>
      </w:tr>
    </w:tbl>
    <w:p w14:paraId="1857D7D2" w14:textId="77777777" w:rsidR="00DC30D2" w:rsidRDefault="00000000">
      <w:pPr>
        <w:pStyle w:val="BodyText"/>
      </w:pPr>
      <w:r>
        <w:t>This tiering approach ensures that models learn relative structural signals rather than absolute thresholds.</w:t>
      </w:r>
      <w:bookmarkEnd w:id="11"/>
      <w:bookmarkEnd w:id="12"/>
      <w:bookmarkEnd w:id="14"/>
    </w:p>
    <w:sectPr w:rsidR="00DC30D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D22DA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063D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65117334">
    <w:abstractNumId w:val="0"/>
  </w:num>
  <w:num w:numId="2" w16cid:durableId="606933054">
    <w:abstractNumId w:val="1"/>
  </w:num>
  <w:num w:numId="3" w16cid:durableId="1755130477">
    <w:abstractNumId w:val="1"/>
  </w:num>
  <w:num w:numId="4" w16cid:durableId="2031565320">
    <w:abstractNumId w:val="1"/>
  </w:num>
  <w:num w:numId="5" w16cid:durableId="945189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0D2"/>
    <w:rsid w:val="005A1B17"/>
    <w:rsid w:val="00914EFE"/>
    <w:rsid w:val="00DC3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D6A22"/>
  <w15:docId w15:val="{9BF1969F-AEA1-454E-B189-358F311B4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tminnick/readiness/blob/main/notebooks/4_model_eval.md" TargetMode="External"/><Relationship Id="rId3" Type="http://schemas.openxmlformats.org/officeDocument/2006/relationships/settings" Target="settings.xml"/><Relationship Id="rId7" Type="http://schemas.openxmlformats.org/officeDocument/2006/relationships/hyperlink" Target="https://github.com/dtminnick/readiness/blob/main/notebooks/3_multicol_split.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tminnick/readiness/blob/main/notebooks/2_eda_transform.md" TargetMode="External"/><Relationship Id="rId11" Type="http://schemas.openxmlformats.org/officeDocument/2006/relationships/theme" Target="theme/theme1.xml"/><Relationship Id="rId5" Type="http://schemas.openxmlformats.org/officeDocument/2006/relationships/hyperlink" Target="https://github.com/dtminnick/readines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1864</Words>
  <Characters>10631</Characters>
  <Application>Microsoft Office Word</Application>
  <DocSecurity>0</DocSecurity>
  <Lines>88</Lines>
  <Paragraphs>24</Paragraphs>
  <ScaleCrop>false</ScaleCrop>
  <Company/>
  <LinksUpToDate>false</LinksUpToDate>
  <CharactersWithSpaces>12471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Classifying Retirement Plan Financial Adequacy Using Form 5500 Data</dc:title>
  <dc:creator>Donnie Minnick, Statistical Learning - Fall A 2025</dc:creator>
  <cp:keywords/>
  <cp:lastModifiedBy>Donnie Minnick</cp:lastModifiedBy>
  <cp:revision>2</cp:revision>
  <dcterms:created xsi:type="dcterms:W3CDTF">2025-10-08T20:42:00Z</dcterms:created>
  <dcterms:modified xsi:type="dcterms:W3CDTF">2025-10-08T20:42:00Z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08, 2025</vt:lpwstr>
  </property>
  <property fmtid="{D5CDD505-2E9C-101B-9397-08002B2CF9AE}" pid="3" name="output">
    <vt:lpwstr/>
  </property>
  <property fmtid="{D5CDD505-2E9C-101B-9397-08002B2CF9AE}" pid="4" name="subtitle">
    <vt:lpwstr>Final Report</vt:lpwstr>
  </property>
</Properties>
</file>