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43.png" ContentType="image/png"/>
  <Override PartName="/word/media/rId47.png" ContentType="image/png"/>
  <Override PartName="/word/media/rId50.png" ContentType="image/png"/>
  <Override PartName="/word/media/rId54.png" ContentType="image/png"/>
  <Override PartName="/word/media/rId58.png" ContentType="image/png"/>
  <Override PartName="/word/media/rId61.png" ContentType="image/png"/>
  <Override PartName="/word/media/rId65.png" ContentType="image/png"/>
  <Override PartName="/word/media/rId69.png" ContentType="image/png"/>
  <Override PartName="/word/media/rId73.png" ContentType="image/png"/>
  <Override PartName="/word/media/rId76.png" ContentType="image/png"/>
  <Override PartName="/word/media/rId80.png" ContentType="image/png"/>
  <Override PartName="/word/media/rId84.png" ContentType="image/png"/>
  <Override PartName="/word/media/rId88.png" ContentType="image/png"/>
  <Override PartName="/word/media/rId91.png" ContentType="image/png"/>
  <Override PartName="/word/media/rId95.png" ContentType="image/png"/>
  <Override PartName="/word/media/rId99.png" ContentType="image/png"/>
  <Override PartName="/word/media/rId103.png" ContentType="image/png"/>
  <Override PartName="/word/media/rId106.png" ContentType="image/png"/>
  <Override PartName="/word/media/rId110.png" ContentType="image/png"/>
  <Override PartName="/word/media/rId114.png" ContentType="image/png"/>
  <Override PartName="/word/media/rId119.png" ContentType="image/png"/>
  <Override PartName="/word/media/rId123.png" ContentType="image/png"/>
  <Override PartName="/word/media/rId126.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Classifying Retirement Plan Financial Adequacy Using Form 5500 Data</w:t>
      </w:r>
    </w:p>
    <w:p>
      <w:pPr>
        <w:pStyle w:val="Subtitle"/>
      </w:pPr>
      <w:r>
        <w:t xml:space="preserve">Exploratory Data Analysis</w:t>
      </w:r>
    </w:p>
    <w:p>
      <w:pPr>
        <w:pStyle w:val="Author"/>
      </w:pPr>
      <w:r>
        <w:t xml:space="preserve">Donnie Minnick, Statistical Learning - Fall A 2025</w:t>
      </w:r>
    </w:p>
    <w:p>
      <w:pPr>
        <w:pStyle w:val="Date"/>
      </w:pPr>
      <w:r>
        <w:t xml:space="preserve">October 03, 2025</w:t>
      </w:r>
    </w:p>
    <w:bookmarkStart w:id="20" w:name="load-libraries"/>
    <w:p>
      <w:pPr>
        <w:pStyle w:val="Heading1"/>
      </w:pPr>
      <w:r>
        <w:t xml:space="preserve">Load Libraries</w:t>
      </w:r>
    </w:p>
    <w:p>
      <w:pPr>
        <w:pStyle w:val="FirstParagraph"/>
      </w:pPr>
      <w:r>
        <w:t xml:space="preserve">This analysis leverages the following R packages:</w:t>
      </w:r>
      <w:r>
        <w:t xml:space="preserve"> </w:t>
      </w:r>
      <w:r>
        <w:rPr>
          <w:rStyle w:val="VerbatimChar"/>
        </w:rPr>
        <w:t xml:space="preserve">dplyr</w:t>
      </w:r>
      <w:r>
        <w:t xml:space="preserve">,</w:t>
      </w:r>
      <w:r>
        <w:t xml:space="preserve"> </w:t>
      </w:r>
      <w:r>
        <w:rPr>
          <w:rStyle w:val="VerbatimChar"/>
        </w:rPr>
        <w:t xml:space="preserve">lubridate</w:t>
      </w:r>
      <w:r>
        <w:t xml:space="preserve">,</w:t>
      </w:r>
      <w:r>
        <w:t xml:space="preserve"> </w:t>
      </w:r>
      <w:r>
        <w:rPr>
          <w:rStyle w:val="VerbatimChar"/>
        </w:rPr>
        <w:t xml:space="preserve">stringr</w:t>
      </w:r>
      <w:r>
        <w:t xml:space="preserve"> </w:t>
      </w:r>
      <w:r>
        <w:t xml:space="preserve">and</w:t>
      </w:r>
      <w:r>
        <w:t xml:space="preserve"> </w:t>
      </w:r>
      <w:r>
        <w:rPr>
          <w:rStyle w:val="VerbatimChar"/>
        </w:rPr>
        <w:t xml:space="preserve">tidyr</w:t>
      </w:r>
      <w:r>
        <w:t xml:space="preserve"> </w:t>
      </w:r>
      <w:r>
        <w:t xml:space="preserve">for data manipulation,</w:t>
      </w:r>
      <w:r>
        <w:t xml:space="preserve"> </w:t>
      </w:r>
      <w:r>
        <w:rPr>
          <w:rStyle w:val="VerbatimChar"/>
        </w:rPr>
        <w:t xml:space="preserve">knitr</w:t>
      </w:r>
      <w:r>
        <w:t xml:space="preserve"> </w:t>
      </w:r>
      <w:r>
        <w:t xml:space="preserve">for table formatting, and</w:t>
      </w:r>
      <w:r>
        <w:t xml:space="preserve"> </w:t>
      </w:r>
      <w:r>
        <w:rPr>
          <w:rStyle w:val="VerbatimChar"/>
        </w:rPr>
        <w:t xml:space="preserve">ggplot2</w:t>
      </w:r>
      <w:r>
        <w:t xml:space="preserve"> </w:t>
      </w:r>
      <w:r>
        <w:t xml:space="preserve">and</w:t>
      </w:r>
      <w:r>
        <w:t xml:space="preserve"> </w:t>
      </w:r>
      <w:r>
        <w:rPr>
          <w:rStyle w:val="VerbatimChar"/>
        </w:rPr>
        <w:t xml:space="preserve">ggridges</w:t>
      </w:r>
      <w:r>
        <w:t xml:space="preserve"> </w:t>
      </w:r>
      <w:r>
        <w:t xml:space="preserve">for visualization.</w:t>
      </w:r>
    </w:p>
    <w:bookmarkEnd w:id="20"/>
    <w:bookmarkStart w:id="21" w:name="load-data"/>
    <w:p>
      <w:pPr>
        <w:pStyle w:val="Heading1"/>
      </w:pPr>
      <w:r>
        <w:t xml:space="preserve">Load Data</w:t>
      </w:r>
    </w:p>
    <w:p>
      <w:pPr>
        <w:pStyle w:val="FirstParagraph"/>
      </w:pPr>
      <w:r>
        <w:t xml:space="preserve">Load the Form 5500 data for 401(k) plans.</w:t>
      </w:r>
    </w:p>
    <w:p>
      <w:pPr>
        <w:pStyle w:val="SourceCode"/>
      </w:pPr>
      <w:r>
        <w:rPr>
          <w:rStyle w:val="NormalTok"/>
        </w:rPr>
        <w:t xml:space="preserve">plans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"../data/plans.rds"</w:t>
      </w:r>
      <w:r>
        <w:rPr>
          <w:rStyle w:val="NormalTok"/>
        </w:rPr>
        <w:t xml:space="preserve">)</w:t>
      </w:r>
    </w:p>
    <w:p>
      <w:pPr>
        <w:pStyle w:val="FirstParagraph"/>
      </w:pPr>
      <w:r>
        <w:t xml:space="preserve">This analysis focuses on 401(k) plans because they are the dominant defined contribution vehicle in the U.S. private sector, offering broad sector coverage and stable representation in Form 5500 data. While I initially considered 403(b) plans, their sparse and sector-specific presence, primarily in nonprofits and education, limits their utility for benchmarking and fairness diagnostics.</w:t>
      </w:r>
    </w:p>
    <w:p>
      <w:pPr>
        <w:pStyle w:val="BodyText"/>
      </w:pPr>
      <w:r>
        <w:t xml:space="preserve">The baseline dataset includes 5,579 plans and 21 variables.</w:t>
      </w:r>
    </w:p>
    <w:bookmarkEnd w:id="21"/>
    <w:bookmarkStart w:id="22" w:name="missing-data"/>
    <w:p>
      <w:pPr>
        <w:pStyle w:val="Heading1"/>
      </w:pPr>
      <w:r>
        <w:t xml:space="preserve">Missing Data</w:t>
      </w:r>
    </w:p>
    <w:p>
      <w:pPr>
        <w:pStyle w:val="FirstParagraph"/>
      </w:pPr>
      <w:r>
        <w:t xml:space="preserve">Generate a report to check for missing values in the data at both the column and row level.</w:t>
      </w:r>
    </w:p>
    <w:p>
      <w:pPr>
        <w:pStyle w:val="SourceCode"/>
      </w:pPr>
      <w:r>
        <w:rPr>
          <w:rStyle w:val="CommentTok"/>
        </w:rPr>
        <w:t xml:space="preserve"># Create column level summary.</w:t>
      </w:r>
      <w:r>
        <w:br/>
      </w:r>
      <w:r>
        <w:br/>
      </w:r>
      <w:r>
        <w:rPr>
          <w:rStyle w:val="NormalTok"/>
        </w:rPr>
        <w:t xml:space="preserve">col_missing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"Missing_Count"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Missing_Percent =</w:t>
      </w:r>
      <w:r>
        <w:rPr>
          <w:rStyle w:val="NormalTok"/>
        </w:rPr>
        <w:t xml:space="preserve"> Missing_Count </w:t>
      </w:r>
      <w:r>
        <w:rPr>
          <w:rStyle w:val="SpecialCharTok"/>
        </w:rPr>
        <w:t xml:space="preserve">/</w:t>
      </w:r>
      <w:r>
        <w:rPr>
          <w:rStyle w:val="NormalTok"/>
        </w:rPr>
        <w:t xml:space="preserve"> </w:t>
      </w:r>
      <w:r>
        <w:rPr>
          <w:rStyle w:val="FunctionTok"/>
        </w:rPr>
        <w:t xml:space="preserve">nrow</w:t>
      </w:r>
      <w:r>
        <w:rPr>
          <w:rStyle w:val="NormalTok"/>
        </w:rPr>
        <w:t xml:space="preserve">(plans)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CommentTok"/>
        </w:rPr>
        <w:t xml:space="preserve"># Create row level summary.</w:t>
      </w:r>
      <w:r>
        <w:br/>
      </w:r>
      <w:r>
        <w:br/>
      </w:r>
      <w:r>
        <w:rPr>
          <w:rStyle w:val="NormalTok"/>
        </w:rPr>
        <w:t xml:space="preserve">row_missing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Variable =</w:t>
      </w:r>
      <w:r>
        <w:rPr>
          <w:rStyle w:val="NormalTok"/>
        </w:rPr>
        <w:t xml:space="preserve"> </w:t>
      </w:r>
      <w:r>
        <w:rPr>
          <w:rStyle w:val="StringTok"/>
        </w:rPr>
        <w:t xml:space="preserve">"Rows Any Missing"</w:t>
      </w:r>
      <w:r>
        <w:rPr>
          <w:rStyle w:val="NormalTok"/>
        </w:rPr>
        <w:t xml:space="preserve">,</w:t>
      </w:r>
      <w:r>
        <w:br/>
      </w:r>
      <w:r>
        <w:rPr>
          <w:rStyle w:val="NormalTok"/>
        </w:rPr>
        <w:t xml:space="preserve">                      </w:t>
      </w:r>
      <w:r>
        <w:rPr>
          <w:rStyle w:val="AttributeTok"/>
        </w:rPr>
        <w:t xml:space="preserve">Missing_Count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complete.cases</w:t>
      </w:r>
      <w:r>
        <w:rPr>
          <w:rStyle w:val="NormalTok"/>
        </w:rPr>
        <w:t xml:space="preserve">(plans)),</w:t>
      </w:r>
      <w:r>
        <w:br/>
      </w:r>
      <w:r>
        <w:rPr>
          <w:rStyle w:val="NormalTok"/>
        </w:rPr>
        <w:t xml:space="preserve">                      </w:t>
      </w:r>
      <w:r>
        <w:rPr>
          <w:rStyle w:val="AttributeTok"/>
        </w:rPr>
        <w:t xml:space="preserve">Missing_Percent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complete.cases</w:t>
      </w:r>
      <w:r>
        <w:rPr>
          <w:rStyle w:val="NormalTok"/>
        </w:rPr>
        <w:t xml:space="preserve">(plans)) </w:t>
      </w:r>
      <w:r>
        <w:rPr>
          <w:rStyle w:val="SpecialCharTok"/>
        </w:rPr>
        <w:t xml:space="preserve">/</w:t>
      </w:r>
      <w:r>
        <w:rPr>
          <w:rStyle w:val="NormalTok"/>
        </w:rPr>
        <w:t xml:space="preserve"> </w:t>
      </w:r>
      <w:r>
        <w:rPr>
          <w:rStyle w:val="FunctionTok"/>
        </w:rPr>
        <w:t xml:space="preserve">nrow</w:t>
      </w:r>
      <w:r>
        <w:rPr>
          <w:rStyle w:val="NormalTok"/>
        </w:rPr>
        <w:t xml:space="preserve">(plans)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CommentTok"/>
        </w:rPr>
        <w:t xml:space="preserve"># Combine summaries.</w:t>
      </w:r>
      <w:r>
        <w:br/>
      </w:r>
      <w:r>
        <w:br/>
      </w:r>
      <w:r>
        <w:rPr>
          <w:rStyle w:val="NormalTok"/>
        </w:rPr>
        <w:t xml:space="preserve">missing_report </w:t>
      </w:r>
      <w:r>
        <w:rPr>
          <w:rStyle w:val="OtherTok"/>
        </w:rPr>
        <w:t xml:space="preserve">&lt;-</w:t>
      </w:r>
      <w:r>
        <w:rPr>
          <w:rStyle w:val="NormalTok"/>
        </w:rPr>
        <w:t xml:space="preserve"> </w:t>
      </w:r>
      <w:r>
        <w:rPr>
          <w:rStyle w:val="FunctionTok"/>
        </w:rPr>
        <w:t xml:space="preserve">bind_rows</w:t>
      </w:r>
      <w:r>
        <w:rPr>
          <w:rStyle w:val="NormalTok"/>
        </w:rPr>
        <w:t xml:space="preserve">(col_missing, row_missing)</w:t>
      </w:r>
      <w:r>
        <w:br/>
      </w:r>
      <w:r>
        <w:br/>
      </w:r>
      <w:r>
        <w:rPr>
          <w:rStyle w:val="FunctionTok"/>
        </w:rPr>
        <w:t xml:space="preserve">kable</w:t>
      </w:r>
      <w:r>
        <w:rPr>
          <w:rStyle w:val="NormalTok"/>
        </w:rPr>
        <w:t xml:space="preserve">(missing_report,</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"Missing Count"</w:t>
      </w:r>
      <w:r>
        <w:rPr>
          <w:rStyle w:val="NormalTok"/>
        </w:rPr>
        <w:t xml:space="preserve">, </w:t>
      </w:r>
      <w:r>
        <w:rPr>
          <w:rStyle w:val="StringTok"/>
        </w:rPr>
        <w:t xml:space="preserve">"Missing Percent"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"Missing Data"</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Missing Data</w:t>
      </w:r>
    </w:p>
    <w:tbl>
      <w:tblPr>
        <w:tblStyle w:val="Table"/>
        <w:tblW w:type="auto" w:w="0"/>
        <w:tblLook w:firstRow="1" w:lastRow="0" w:firstColumn="0" w:lastColumn="0" w:noHBand="0" w:noVBand="0" w:val="0020"/>
        <w:tblCaption w:val="Missing Data"/>
      </w:tblPr>
      <w:tblGrid>
        <w:gridCol w:w="2640"/>
        <w:gridCol w:w="2640"/>
        <w:gridCol w:w="2640"/>
      </w:tblGrid>
      <w:tr>
        <w:trPr>
          <w:tblHeader w:val="on"/>
        </w:trPr>
        <w:tc>
          <w:tcPr/>
          <w:p>
            <w:pPr>
              <w:pStyle w:val="Compact"/>
              <w:jc w:val="left"/>
            </w:pPr>
            <w:r>
              <w:t xml:space="preserve">Variable</w:t>
            </w:r>
          </w:p>
        </w:tc>
        <w:tc>
          <w:tcPr/>
          <w:p>
            <w:pPr>
              <w:pStyle w:val="Compact"/>
              <w:jc w:val="right"/>
            </w:pPr>
            <w:r>
              <w:t xml:space="preserve">Missing Count</w:t>
            </w:r>
          </w:p>
        </w:tc>
        <w:tc>
          <w:tcPr/>
          <w:p>
            <w:pPr>
              <w:pStyle w:val="Compact"/>
              <w:jc w:val="right"/>
            </w:pPr>
            <w:r>
              <w:t xml:space="preserve">Missing Percent</w:t>
            </w:r>
          </w:p>
        </w:tc>
      </w:tr>
      <w:tr>
        <w:tc>
          <w:tcPr/>
          <w:p>
            <w:pPr>
              <w:pStyle w:val="Compact"/>
              <w:jc w:val="left"/>
            </w:pPr>
            <w:r>
              <w:t xml:space="preserve">ACK_ID</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PLAN_YEAR_BEGIN_DATE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PLAN_YEAR_END_DATE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PLAN_NAME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PLAN_EFFECTIVE_DATE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PLAN_TYPE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SPONSOR_NAME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SPONSOR_STATE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SPONSOR_EIN</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BUSINESS_CODE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TOTAL_ACCBAL_PARTCP_BOY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TOTAL_ACCBAL_PARTCP_EOY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TOTAL_CONTRIB_PARTCP_BOY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TOTAL_CONTRIB_PARTCP_EOY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TOTAL_CONTRIB_EMPLR_BOY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TOTAL_CONTRIB_EMPLR_EOY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TOTAL_LOANS_BOY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TOTAL_LOANS_EOY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TOTAL_ASSETS_BOY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TOTAL_ASSETS_EOY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INDUSTRY_TITLE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Rows Any Missing</w:t>
            </w:r>
          </w:p>
        </w:tc>
        <w:tc>
          <w:tcPr/>
          <w:p>
            <w:pPr>
              <w:pStyle w:val="Compact"/>
              <w:jc w:val="right"/>
            </w:pPr>
            <w:r>
              <w:t xml:space="preserve">0</w:t>
            </w:r>
          </w:p>
        </w:tc>
        <w:tc>
          <w:tcPr/>
          <w:p>
            <w:pPr>
              <w:pStyle w:val="Compact"/>
              <w:jc w:val="right"/>
            </w:pPr>
            <w:r>
              <w:t xml:space="preserve">0</w:t>
            </w:r>
          </w:p>
        </w:tc>
      </w:tr>
    </w:tbl>
    <w:p>
      <w:pPr>
        <w:pStyle w:val="BodyText"/>
      </w:pPr>
      <w:r>
        <w:t xml:space="preserve">There are no missing values in the dataset; however, I need to also verify if count and amount variables take on zero values, as these may indicate inactive plans, reporting artifacts, or edge cases requiring further review.</w:t>
      </w:r>
    </w:p>
    <w:bookmarkEnd w:id="22"/>
    <w:bookmarkStart w:id="23" w:name="zero-values"/>
    <w:p>
      <w:pPr>
        <w:pStyle w:val="Heading1"/>
      </w:pPr>
      <w:r>
        <w:t xml:space="preserve">Zero Values</w:t>
      </w:r>
    </w:p>
    <w:p>
      <w:pPr>
        <w:pStyle w:val="FirstParagraph"/>
      </w:pPr>
      <w:r>
        <w:t xml:space="preserve">Generate a report to check or zero values in the data at both the column and row level.</w:t>
      </w:r>
    </w:p>
    <w:p>
      <w:pPr>
        <w:pStyle w:val="SourceCode"/>
      </w:pPr>
      <w:r>
        <w:rPr>
          <w:rStyle w:val="NormalTok"/>
        </w:rPr>
        <w:t xml:space="preserve">col_zero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"Zero_Count"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Zero_Percent =</w:t>
      </w:r>
      <w:r>
        <w:rPr>
          <w:rStyle w:val="NormalTok"/>
        </w:rPr>
        <w:t xml:space="preserve"> Zero_Count </w:t>
      </w:r>
      <w:r>
        <w:rPr>
          <w:rStyle w:val="SpecialCharTok"/>
        </w:rPr>
        <w:t xml:space="preserve">/</w:t>
      </w:r>
      <w:r>
        <w:rPr>
          <w:rStyle w:val="NormalTok"/>
        </w:rPr>
        <w:t xml:space="preserve"> </w:t>
      </w:r>
      <w:r>
        <w:rPr>
          <w:rStyle w:val="FunctionTok"/>
        </w:rPr>
        <w:t xml:space="preserve">nrow</w:t>
      </w:r>
      <w:r>
        <w:rPr>
          <w:rStyle w:val="NormalTok"/>
        </w:rPr>
        <w:t xml:space="preserve">(plans)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row_zero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Variable =</w:t>
      </w:r>
      <w:r>
        <w:rPr>
          <w:rStyle w:val="NormalTok"/>
        </w:rPr>
        <w:t xml:space="preserve"> </w:t>
      </w:r>
      <w:r>
        <w:rPr>
          <w:rStyle w:val="StringTok"/>
        </w:rPr>
        <w:t xml:space="preserve">"Rows Any Zero"</w:t>
      </w:r>
      <w:r>
        <w:rPr>
          <w:rStyle w:val="NormalTok"/>
        </w:rPr>
        <w:t xml:space="preserve">,</w:t>
      </w:r>
      <w:r>
        <w:br/>
      </w:r>
      <w:r>
        <w:rPr>
          <w:rStyle w:val="NormalTok"/>
        </w:rPr>
        <w:t xml:space="preserve">                   </w:t>
      </w:r>
      <w:r>
        <w:rPr>
          <w:rStyle w:val="AttributeTok"/>
        </w:rPr>
        <w:t xml:space="preserve">Zero_Count =</w:t>
      </w:r>
      <w:r>
        <w:rPr>
          <w:rStyle w:val="NormalTok"/>
        </w:rPr>
        <w:t xml:space="preserve"> </w:t>
      </w:r>
      <w:r>
        <w:rPr>
          <w:rStyle w:val="FunctionTok"/>
        </w:rPr>
        <w:t xml:space="preserve">sum</w:t>
      </w:r>
      <w:r>
        <w:rPr>
          <w:rStyle w:val="NormalTok"/>
        </w:rPr>
        <w:t xml:space="preserve">(</w:t>
      </w:r>
      <w:r>
        <w:rPr>
          <w:rStyle w:val="FunctionTok"/>
        </w:rPr>
        <w:t xml:space="preserve">apply</w:t>
      </w:r>
      <w:r>
        <w:rPr>
          <w:rStyle w:val="NormalTok"/>
        </w:rPr>
        <w:t xml:space="preserve">(plans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any,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Zero_Percent =</w:t>
      </w:r>
      <w:r>
        <w:rPr>
          <w:rStyle w:val="NormalTok"/>
        </w:rPr>
        <w:t xml:space="preserve"> </w:t>
      </w:r>
      <w:r>
        <w:rPr>
          <w:rStyle w:val="FunctionTok"/>
        </w:rPr>
        <w:t xml:space="preserve">sum</w:t>
      </w:r>
      <w:r>
        <w:rPr>
          <w:rStyle w:val="NormalTok"/>
        </w:rPr>
        <w:t xml:space="preserve">(</w:t>
      </w:r>
      <w:r>
        <w:rPr>
          <w:rStyle w:val="FunctionTok"/>
        </w:rPr>
        <w:t xml:space="preserve">apply</w:t>
      </w:r>
      <w:r>
        <w:rPr>
          <w:rStyle w:val="NormalTok"/>
        </w:rPr>
        <w:t xml:space="preserve">(plans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any,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(plans)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zero_report </w:t>
      </w:r>
      <w:r>
        <w:rPr>
          <w:rStyle w:val="OtherTok"/>
        </w:rPr>
        <w:t xml:space="preserve">&lt;-</w:t>
      </w:r>
      <w:r>
        <w:rPr>
          <w:rStyle w:val="NormalTok"/>
        </w:rPr>
        <w:t xml:space="preserve"> </w:t>
      </w:r>
      <w:r>
        <w:rPr>
          <w:rStyle w:val="FunctionTok"/>
        </w:rPr>
        <w:t xml:space="preserve">bind_rows</w:t>
      </w:r>
      <w:r>
        <w:rPr>
          <w:rStyle w:val="NormalTok"/>
        </w:rPr>
        <w:t xml:space="preserve">(col_zero, row_zero)</w:t>
      </w:r>
      <w:r>
        <w:br/>
      </w:r>
      <w:r>
        <w:br/>
      </w:r>
      <w:r>
        <w:rPr>
          <w:rStyle w:val="FunctionTok"/>
        </w:rPr>
        <w:t xml:space="preserve">kable</w:t>
      </w:r>
      <w:r>
        <w:rPr>
          <w:rStyle w:val="NormalTok"/>
        </w:rPr>
        <w:t xml:space="preserve">(zero_report,</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"Zero Count"</w:t>
      </w:r>
      <w:r>
        <w:rPr>
          <w:rStyle w:val="NormalTok"/>
        </w:rPr>
        <w:t xml:space="preserve">, </w:t>
      </w:r>
      <w:r>
        <w:rPr>
          <w:rStyle w:val="StringTok"/>
        </w:rPr>
        <w:t xml:space="preserve">"Zero Percent"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"Zero Value Summary"</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Zero Value Summary</w:t>
      </w:r>
    </w:p>
    <w:tbl>
      <w:tblPr>
        <w:tblStyle w:val="Table"/>
        <w:tblW w:type="auto" w:w="0"/>
        <w:tblLook w:firstRow="1" w:lastRow="0" w:firstColumn="0" w:lastColumn="0" w:noHBand="0" w:noVBand="0" w:val="0020"/>
        <w:tblCaption w:val="Zero Value Summary"/>
      </w:tblPr>
      <w:tblGrid>
        <w:gridCol w:w="2640"/>
        <w:gridCol w:w="2640"/>
        <w:gridCol w:w="2640"/>
      </w:tblGrid>
      <w:tr>
        <w:trPr>
          <w:tblHeader w:val="on"/>
        </w:trPr>
        <w:tc>
          <w:tcPr/>
          <w:p>
            <w:pPr>
              <w:pStyle w:val="Compact"/>
              <w:jc w:val="left"/>
            </w:pPr>
            <w:r>
              <w:t xml:space="preserve">Variable</w:t>
            </w:r>
          </w:p>
        </w:tc>
        <w:tc>
          <w:tcPr/>
          <w:p>
            <w:pPr>
              <w:pStyle w:val="Compact"/>
              <w:jc w:val="right"/>
            </w:pPr>
            <w:r>
              <w:t xml:space="preserve">Zero Count</w:t>
            </w:r>
          </w:p>
        </w:tc>
        <w:tc>
          <w:tcPr/>
          <w:p>
            <w:pPr>
              <w:pStyle w:val="Compact"/>
              <w:jc w:val="right"/>
            </w:pPr>
            <w:r>
              <w:t xml:space="preserve">Zero Percent</w:t>
            </w:r>
          </w:p>
        </w:tc>
      </w:tr>
      <w:tr>
        <w:tc>
          <w:tcPr/>
          <w:p>
            <w:pPr>
              <w:pStyle w:val="Compact"/>
              <w:jc w:val="left"/>
            </w:pPr>
            <w:r>
              <w:t xml:space="preserve">ACK_ID</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PLAN_YEAR_BEGIN_DATE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PLAN_YEAR_END_DATE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PLAN_NAME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PLAN_EFFECTIVE_DATE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PLAN_TYPE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SPONSOR_NAME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SPONSOR_STATE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SPONSOR_EIN</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BUSINESS_CODE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TOTAL_ACCBAL_PARTCP_BOY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TOTAL_ACCBAL_PARTCP_EOY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TOTAL_CONTRIB_PARTCP_BOY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TOTAL_CONTRIB_PARTCP_EOY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TOTAL_CONTRIB_EMPLR_BOY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TOTAL_CONTRIB_EMPLR_EOY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TOTAL_LOANS_BOY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TOTAL_LOANS_EOY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TOTAL_ASSETS_BOY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TOTAL_ASSETS_EOY</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INDUSTRY_TITLE</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Rows Any Zero</w:t>
            </w:r>
          </w:p>
        </w:tc>
        <w:tc>
          <w:tcPr/>
          <w:p>
            <w:pPr>
              <w:pStyle w:val="Compact"/>
              <w:jc w:val="right"/>
            </w:pPr>
            <w:r>
              <w:t xml:space="preserve">0</w:t>
            </w:r>
          </w:p>
        </w:tc>
        <w:tc>
          <w:tcPr/>
          <w:p>
            <w:pPr>
              <w:pStyle w:val="Compact"/>
              <w:jc w:val="right"/>
            </w:pPr>
            <w:r>
              <w:t xml:space="preserve">0</w:t>
            </w:r>
          </w:p>
        </w:tc>
      </w:tr>
    </w:tbl>
    <w:p>
      <w:pPr>
        <w:pStyle w:val="BodyText"/>
      </w:pPr>
      <w:r>
        <w:t xml:space="preserve">The dataset does not include any zero values.</w:t>
      </w:r>
    </w:p>
    <w:bookmarkEnd w:id="23"/>
    <w:bookmarkStart w:id="24" w:name="acknowledgement-id-ack_id"/>
    <w:p>
      <w:pPr>
        <w:pStyle w:val="Heading1"/>
      </w:pPr>
      <w:r>
        <w:t xml:space="preserve">Acknowledgement Id (ACK_ID)</w:t>
      </w:r>
    </w:p>
    <w:p>
      <w:pPr>
        <w:pStyle w:val="FirstParagraph"/>
      </w:pPr>
      <w:r>
        <w:t xml:space="preserve">Acknowledgement Id is a unique identifier assigned by the Department of Labor (DOL) or IRS when a Form 5500 filing is successfully received and acknowledged. Think of it as a receipt number; it confirms that the filing was accepted into the system. It’s often used for tracking, auditing, or linking filings across systems.</w:t>
      </w:r>
    </w:p>
    <w:bookmarkEnd w:id="24"/>
    <w:bookmarkStart w:id="25" w:name="X69184165fe4cf18f5bcdb4dc00650f100a365a1"/>
    <w:p>
      <w:pPr>
        <w:pStyle w:val="Heading1"/>
      </w:pPr>
      <w:r>
        <w:t xml:space="preserve">Plan Year Begin/End Dates (PLAN_YEAR_BEGIN_DATE, PLAN_YEAR_END_DATE)</w:t>
      </w:r>
    </w:p>
    <w:p>
      <w:pPr>
        <w:pStyle w:val="FirstParagraph"/>
      </w:pPr>
      <w:r>
        <w:t xml:space="preserve">These dates define the reporting window for all financial and participant metrics. The data contains filings with a plan year begin date of January 1, 2023 and end date of December 31, 2023.</w:t>
      </w:r>
    </w:p>
    <w:bookmarkEnd w:id="25"/>
    <w:bookmarkStart w:id="29" w:name="plan-effective-date-plan_effective_date"/>
    <w:p>
      <w:pPr>
        <w:pStyle w:val="Heading1"/>
      </w:pPr>
      <w:r>
        <w:t xml:space="preserve">Plan Effective Date (PLAN_EFFECTIVE_DATE)</w:t>
      </w:r>
    </w:p>
    <w:p>
      <w:pPr>
        <w:pStyle w:val="FirstParagraph"/>
      </w:pPr>
      <w:r>
        <w:t xml:space="preserve">Plan effective date marks the official inception of a retirement plan, i.e. the date it became active and enforceable under its governing provisions. This date anchors a plan’s life cycle, serving as a reference point for regulatory applicability, sponsor tenure, and cohort benchmarking.</w:t>
      </w:r>
    </w:p>
    <w:p>
      <w:pPr>
        <w:pStyle w:val="BodyText"/>
      </w:pPr>
      <w:r>
        <w:t xml:space="preserve">From an analytic perspective, plan effective date enables several valuable transformations. Calculating plan age from this field allows for stratification by maturity, which is useful when assessing financial readiness across vintage cohorts. Plans initiated in different eras may reflect distinct design philosophies, contribution behaviors, or participant engagement patterns.</w:t>
      </w:r>
    </w:p>
    <w:p>
      <w:pPr>
        <w:pStyle w:val="BodyText"/>
      </w:pPr>
      <w:r>
        <w:t xml:space="preserve">Generate a summary count of plans by plan effective year.</w:t>
      </w:r>
    </w:p>
    <w:p>
      <w:pPr>
        <w:pStyle w:val="SourceCode"/>
      </w:pPr>
      <w:r>
        <w:rPr>
          <w:rStyle w:val="NormalTok"/>
        </w:rPr>
        <w:t xml:space="preserve">summary_by_plan_effective_year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PLAN_EFFECTIVE_YEAR =</w:t>
      </w:r>
      <w:r>
        <w:rPr>
          <w:rStyle w:val="NormalTok"/>
        </w:rPr>
        <w:t xml:space="preserve"> </w:t>
      </w:r>
      <w:r>
        <w:rPr>
          <w:rStyle w:val="FunctionTok"/>
        </w:rPr>
        <w:t xml:space="preserve">as.character</w:t>
      </w:r>
      <w:r>
        <w:rPr>
          <w:rStyle w:val="NormalTok"/>
        </w:rPr>
        <w:t xml:space="preserve">(</w:t>
      </w:r>
      <w:r>
        <w:rPr>
          <w:rStyle w:val="FunctionTok"/>
        </w:rPr>
        <w:t xml:space="preserve">year</w:t>
      </w:r>
      <w:r>
        <w:rPr>
          <w:rStyle w:val="NormalTok"/>
        </w:rPr>
        <w:t xml:space="preserve">(PLAN_EFFECTIVE_DATE))) </w:t>
      </w:r>
      <w:r>
        <w:rPr>
          <w:rStyle w:val="SpecialCharTok"/>
        </w:rPr>
        <w:t xml:space="preserve">%&gt;%</w:t>
      </w:r>
      <w:r>
        <w:br/>
      </w:r>
      <w:r>
        <w:rPr>
          <w:rStyle w:val="NormalTok"/>
        </w:rPr>
        <w:t xml:space="preserve">  </w:t>
      </w:r>
      <w:r>
        <w:rPr>
          <w:rStyle w:val="FunctionTok"/>
        </w:rPr>
        <w:t xml:space="preserve">group_by</w:t>
      </w:r>
      <w:r>
        <w:rPr>
          <w:rStyle w:val="NormalTok"/>
        </w:rPr>
        <w:t xml:space="preserve">(PLAN_EFFECTIVE_YEAR) </w:t>
      </w:r>
      <w:r>
        <w:rPr>
          <w:rStyle w:val="SpecialCharTok"/>
        </w:rPr>
        <w:t xml:space="preserve">%&gt;%</w:t>
      </w:r>
      <w:r>
        <w:br/>
      </w:r>
      <w:r>
        <w:rPr>
          <w:rStyle w:val="NormalTok"/>
        </w:rPr>
        <w:t xml:space="preserve">  </w:t>
      </w:r>
      <w:r>
        <w:rPr>
          <w:rStyle w:val="FunctionTok"/>
        </w:rPr>
        <w:t xml:space="preserve">arrange</w:t>
      </w:r>
      <w:r>
        <w:rPr>
          <w:rStyle w:val="NormalTok"/>
        </w:rPr>
        <w:t xml:space="preserve">(PLAN_EFFECTIVE_YEAR)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kable</w:t>
      </w:r>
      <w:r>
        <w:rPr>
          <w:rStyle w:val="NormalTok"/>
        </w:rPr>
        <w:t xml:space="preserve">(summary_by_plan_effective_year,</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"Plans"</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"Summary By Plan Effective Year"</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Summary By Plan Effective Year</w:t>
      </w:r>
    </w:p>
    <w:tbl>
      <w:tblPr>
        <w:tblStyle w:val="Table"/>
        <w:tblW w:type="auto" w:w="0"/>
        <w:tblLook w:firstRow="1" w:lastRow="0" w:firstColumn="0" w:lastColumn="0" w:noHBand="0" w:noVBand="0" w:val="0020"/>
        <w:tblCaption w:val="Summary By Plan Effective Year"/>
      </w:tblPr>
      <w:tblGrid>
        <w:gridCol w:w="2640"/>
        <w:gridCol w:w="2640"/>
        <w:gridCol w:w="2640"/>
      </w:tblGrid>
      <w:tr>
        <w:trPr>
          <w:tblHeader w:val="on"/>
        </w:trPr>
        <w:tc>
          <w:tcPr/>
          <w:p>
            <w:pPr>
              <w:pStyle w:val="Compact"/>
              <w:jc w:val="left"/>
            </w:pPr>
            <w:r>
              <w:t xml:space="preserve">Year</w:t>
            </w:r>
          </w:p>
        </w:tc>
        <w:tc>
          <w:tcPr/>
          <w:p>
            <w:pPr>
              <w:pStyle w:val="Compact"/>
              <w:jc w:val="right"/>
            </w:pPr>
            <w:r>
              <w:t xml:space="preserve">Plans</w:t>
            </w:r>
          </w:p>
        </w:tc>
        <w:tc>
          <w:tcPr/>
          <w:p>
            <w:pPr>
              <w:pStyle w:val="Compact"/>
              <w:jc w:val="right"/>
            </w:pPr>
            <w:r>
              <w:t xml:space="preserve">Percent</w:t>
            </w:r>
          </w:p>
        </w:tc>
      </w:tr>
      <w:tr>
        <w:tc>
          <w:tcPr/>
          <w:p>
            <w:pPr>
              <w:pStyle w:val="Compact"/>
              <w:jc w:val="left"/>
            </w:pPr>
            <w:r>
              <w:t xml:space="preserve">1945</w:t>
            </w:r>
          </w:p>
        </w:tc>
        <w:tc>
          <w:tcPr/>
          <w:p>
            <w:pPr>
              <w:pStyle w:val="Compact"/>
              <w:jc w:val="right"/>
            </w:pPr>
            <w:r>
              <w:t xml:space="preserve">3</w:t>
            </w:r>
          </w:p>
        </w:tc>
        <w:tc>
          <w:tcPr/>
          <w:p>
            <w:pPr>
              <w:pStyle w:val="Compact"/>
              <w:jc w:val="right"/>
            </w:pPr>
            <w:r>
              <w:t xml:space="preserve">0.00</w:t>
            </w:r>
          </w:p>
        </w:tc>
      </w:tr>
      <w:tr>
        <w:tc>
          <w:tcPr/>
          <w:p>
            <w:pPr>
              <w:pStyle w:val="Compact"/>
              <w:jc w:val="left"/>
            </w:pPr>
            <w:r>
              <w:t xml:space="preserve">1948</w:t>
            </w:r>
          </w:p>
        </w:tc>
        <w:tc>
          <w:tcPr/>
          <w:p>
            <w:pPr>
              <w:pStyle w:val="Compact"/>
              <w:jc w:val="right"/>
            </w:pPr>
            <w:r>
              <w:t xml:space="preserve">1</w:t>
            </w:r>
          </w:p>
        </w:tc>
        <w:tc>
          <w:tcPr/>
          <w:p>
            <w:pPr>
              <w:pStyle w:val="Compact"/>
              <w:jc w:val="right"/>
            </w:pPr>
            <w:r>
              <w:t xml:space="preserve">0.00</w:t>
            </w:r>
          </w:p>
        </w:tc>
      </w:tr>
      <w:tr>
        <w:tc>
          <w:tcPr/>
          <w:p>
            <w:pPr>
              <w:pStyle w:val="Compact"/>
              <w:jc w:val="left"/>
            </w:pPr>
            <w:r>
              <w:t xml:space="preserve">1949</w:t>
            </w:r>
          </w:p>
        </w:tc>
        <w:tc>
          <w:tcPr/>
          <w:p>
            <w:pPr>
              <w:pStyle w:val="Compact"/>
              <w:jc w:val="right"/>
            </w:pPr>
            <w:r>
              <w:t xml:space="preserve">1</w:t>
            </w:r>
          </w:p>
        </w:tc>
        <w:tc>
          <w:tcPr/>
          <w:p>
            <w:pPr>
              <w:pStyle w:val="Compact"/>
              <w:jc w:val="right"/>
            </w:pPr>
            <w:r>
              <w:t xml:space="preserve">0.00</w:t>
            </w:r>
          </w:p>
        </w:tc>
      </w:tr>
      <w:tr>
        <w:tc>
          <w:tcPr/>
          <w:p>
            <w:pPr>
              <w:pStyle w:val="Compact"/>
              <w:jc w:val="left"/>
            </w:pPr>
            <w:r>
              <w:t xml:space="preserve">1950</w:t>
            </w:r>
          </w:p>
        </w:tc>
        <w:tc>
          <w:tcPr/>
          <w:p>
            <w:pPr>
              <w:pStyle w:val="Compact"/>
              <w:jc w:val="right"/>
            </w:pPr>
            <w:r>
              <w:t xml:space="preserve">3</w:t>
            </w:r>
          </w:p>
        </w:tc>
        <w:tc>
          <w:tcPr/>
          <w:p>
            <w:pPr>
              <w:pStyle w:val="Compact"/>
              <w:jc w:val="right"/>
            </w:pPr>
            <w:r>
              <w:t xml:space="preserve">0.00</w:t>
            </w:r>
          </w:p>
        </w:tc>
      </w:tr>
      <w:tr>
        <w:tc>
          <w:tcPr/>
          <w:p>
            <w:pPr>
              <w:pStyle w:val="Compact"/>
              <w:jc w:val="left"/>
            </w:pPr>
            <w:r>
              <w:t xml:space="preserve">1952</w:t>
            </w:r>
          </w:p>
        </w:tc>
        <w:tc>
          <w:tcPr/>
          <w:p>
            <w:pPr>
              <w:pStyle w:val="Compact"/>
              <w:jc w:val="right"/>
            </w:pPr>
            <w:r>
              <w:t xml:space="preserve">4</w:t>
            </w:r>
          </w:p>
        </w:tc>
        <w:tc>
          <w:tcPr/>
          <w:p>
            <w:pPr>
              <w:pStyle w:val="Compact"/>
              <w:jc w:val="right"/>
            </w:pPr>
            <w:r>
              <w:t xml:space="preserve">0.00</w:t>
            </w:r>
          </w:p>
        </w:tc>
      </w:tr>
      <w:tr>
        <w:tc>
          <w:tcPr/>
          <w:p>
            <w:pPr>
              <w:pStyle w:val="Compact"/>
              <w:jc w:val="left"/>
            </w:pPr>
            <w:r>
              <w:t xml:space="preserve">1953</w:t>
            </w:r>
          </w:p>
        </w:tc>
        <w:tc>
          <w:tcPr/>
          <w:p>
            <w:pPr>
              <w:pStyle w:val="Compact"/>
              <w:jc w:val="right"/>
            </w:pPr>
            <w:r>
              <w:t xml:space="preserve">6</w:t>
            </w:r>
          </w:p>
        </w:tc>
        <w:tc>
          <w:tcPr/>
          <w:p>
            <w:pPr>
              <w:pStyle w:val="Compact"/>
              <w:jc w:val="right"/>
            </w:pPr>
            <w:r>
              <w:t xml:space="preserve">0.00</w:t>
            </w:r>
          </w:p>
        </w:tc>
      </w:tr>
      <w:tr>
        <w:tc>
          <w:tcPr/>
          <w:p>
            <w:pPr>
              <w:pStyle w:val="Compact"/>
              <w:jc w:val="left"/>
            </w:pPr>
            <w:r>
              <w:t xml:space="preserve">1954</w:t>
            </w:r>
          </w:p>
        </w:tc>
        <w:tc>
          <w:tcPr/>
          <w:p>
            <w:pPr>
              <w:pStyle w:val="Compact"/>
              <w:jc w:val="right"/>
            </w:pPr>
            <w:r>
              <w:t xml:space="preserve">2</w:t>
            </w:r>
          </w:p>
        </w:tc>
        <w:tc>
          <w:tcPr/>
          <w:p>
            <w:pPr>
              <w:pStyle w:val="Compact"/>
              <w:jc w:val="right"/>
            </w:pPr>
            <w:r>
              <w:t xml:space="preserve">0.00</w:t>
            </w:r>
          </w:p>
        </w:tc>
      </w:tr>
      <w:tr>
        <w:tc>
          <w:tcPr/>
          <w:p>
            <w:pPr>
              <w:pStyle w:val="Compact"/>
              <w:jc w:val="left"/>
            </w:pPr>
            <w:r>
              <w:t xml:space="preserve">1955</w:t>
            </w:r>
          </w:p>
        </w:tc>
        <w:tc>
          <w:tcPr/>
          <w:p>
            <w:pPr>
              <w:pStyle w:val="Compact"/>
              <w:jc w:val="right"/>
            </w:pPr>
            <w:r>
              <w:t xml:space="preserve">3</w:t>
            </w:r>
          </w:p>
        </w:tc>
        <w:tc>
          <w:tcPr/>
          <w:p>
            <w:pPr>
              <w:pStyle w:val="Compact"/>
              <w:jc w:val="right"/>
            </w:pPr>
            <w:r>
              <w:t xml:space="preserve">0.00</w:t>
            </w:r>
          </w:p>
        </w:tc>
      </w:tr>
      <w:tr>
        <w:tc>
          <w:tcPr/>
          <w:p>
            <w:pPr>
              <w:pStyle w:val="Compact"/>
              <w:jc w:val="left"/>
            </w:pPr>
            <w:r>
              <w:t xml:space="preserve">1956</w:t>
            </w:r>
          </w:p>
        </w:tc>
        <w:tc>
          <w:tcPr/>
          <w:p>
            <w:pPr>
              <w:pStyle w:val="Compact"/>
              <w:jc w:val="right"/>
            </w:pPr>
            <w:r>
              <w:t xml:space="preserve">6</w:t>
            </w:r>
          </w:p>
        </w:tc>
        <w:tc>
          <w:tcPr/>
          <w:p>
            <w:pPr>
              <w:pStyle w:val="Compact"/>
              <w:jc w:val="right"/>
            </w:pPr>
            <w:r>
              <w:t xml:space="preserve">0.00</w:t>
            </w:r>
          </w:p>
        </w:tc>
      </w:tr>
      <w:tr>
        <w:tc>
          <w:tcPr/>
          <w:p>
            <w:pPr>
              <w:pStyle w:val="Compact"/>
              <w:jc w:val="left"/>
            </w:pPr>
            <w:r>
              <w:t xml:space="preserve">1957</w:t>
            </w:r>
          </w:p>
        </w:tc>
        <w:tc>
          <w:tcPr/>
          <w:p>
            <w:pPr>
              <w:pStyle w:val="Compact"/>
              <w:jc w:val="right"/>
            </w:pPr>
            <w:r>
              <w:t xml:space="preserve">5</w:t>
            </w:r>
          </w:p>
        </w:tc>
        <w:tc>
          <w:tcPr/>
          <w:p>
            <w:pPr>
              <w:pStyle w:val="Compact"/>
              <w:jc w:val="right"/>
            </w:pPr>
            <w:r>
              <w:t xml:space="preserve">0.00</w:t>
            </w:r>
          </w:p>
        </w:tc>
      </w:tr>
      <w:tr>
        <w:tc>
          <w:tcPr/>
          <w:p>
            <w:pPr>
              <w:pStyle w:val="Compact"/>
              <w:jc w:val="left"/>
            </w:pPr>
            <w:r>
              <w:t xml:space="preserve">1958</w:t>
            </w:r>
          </w:p>
        </w:tc>
        <w:tc>
          <w:tcPr/>
          <w:p>
            <w:pPr>
              <w:pStyle w:val="Compact"/>
              <w:jc w:val="right"/>
            </w:pPr>
            <w:r>
              <w:t xml:space="preserve">8</w:t>
            </w:r>
          </w:p>
        </w:tc>
        <w:tc>
          <w:tcPr/>
          <w:p>
            <w:pPr>
              <w:pStyle w:val="Compact"/>
              <w:jc w:val="right"/>
            </w:pPr>
            <w:r>
              <w:t xml:space="preserve">0.00</w:t>
            </w:r>
          </w:p>
        </w:tc>
      </w:tr>
      <w:tr>
        <w:tc>
          <w:tcPr/>
          <w:p>
            <w:pPr>
              <w:pStyle w:val="Compact"/>
              <w:jc w:val="left"/>
            </w:pPr>
            <w:r>
              <w:t xml:space="preserve">1959</w:t>
            </w:r>
          </w:p>
        </w:tc>
        <w:tc>
          <w:tcPr/>
          <w:p>
            <w:pPr>
              <w:pStyle w:val="Compact"/>
              <w:jc w:val="right"/>
            </w:pPr>
            <w:r>
              <w:t xml:space="preserve">7</w:t>
            </w:r>
          </w:p>
        </w:tc>
        <w:tc>
          <w:tcPr/>
          <w:p>
            <w:pPr>
              <w:pStyle w:val="Compact"/>
              <w:jc w:val="right"/>
            </w:pPr>
            <w:r>
              <w:t xml:space="preserve">0.00</w:t>
            </w:r>
          </w:p>
        </w:tc>
      </w:tr>
      <w:tr>
        <w:tc>
          <w:tcPr/>
          <w:p>
            <w:pPr>
              <w:pStyle w:val="Compact"/>
              <w:jc w:val="left"/>
            </w:pPr>
            <w:r>
              <w:t xml:space="preserve">1960</w:t>
            </w:r>
          </w:p>
        </w:tc>
        <w:tc>
          <w:tcPr/>
          <w:p>
            <w:pPr>
              <w:pStyle w:val="Compact"/>
              <w:jc w:val="right"/>
            </w:pPr>
            <w:r>
              <w:t xml:space="preserve">11</w:t>
            </w:r>
          </w:p>
        </w:tc>
        <w:tc>
          <w:tcPr/>
          <w:p>
            <w:pPr>
              <w:pStyle w:val="Compact"/>
              <w:jc w:val="right"/>
            </w:pPr>
            <w:r>
              <w:t xml:space="preserve">0.00</w:t>
            </w:r>
          </w:p>
        </w:tc>
      </w:tr>
      <w:tr>
        <w:tc>
          <w:tcPr/>
          <w:p>
            <w:pPr>
              <w:pStyle w:val="Compact"/>
              <w:jc w:val="left"/>
            </w:pPr>
            <w:r>
              <w:t xml:space="preserve">1961</w:t>
            </w:r>
          </w:p>
        </w:tc>
        <w:tc>
          <w:tcPr/>
          <w:p>
            <w:pPr>
              <w:pStyle w:val="Compact"/>
              <w:jc w:val="right"/>
            </w:pPr>
            <w:r>
              <w:t xml:space="preserve">6</w:t>
            </w:r>
          </w:p>
        </w:tc>
        <w:tc>
          <w:tcPr/>
          <w:p>
            <w:pPr>
              <w:pStyle w:val="Compact"/>
              <w:jc w:val="right"/>
            </w:pPr>
            <w:r>
              <w:t xml:space="preserve">0.00</w:t>
            </w:r>
          </w:p>
        </w:tc>
      </w:tr>
      <w:tr>
        <w:tc>
          <w:tcPr/>
          <w:p>
            <w:pPr>
              <w:pStyle w:val="Compact"/>
              <w:jc w:val="left"/>
            </w:pPr>
            <w:r>
              <w:t xml:space="preserve">1962</w:t>
            </w:r>
          </w:p>
        </w:tc>
        <w:tc>
          <w:tcPr/>
          <w:p>
            <w:pPr>
              <w:pStyle w:val="Compact"/>
              <w:jc w:val="right"/>
            </w:pPr>
            <w:r>
              <w:t xml:space="preserve">5</w:t>
            </w:r>
          </w:p>
        </w:tc>
        <w:tc>
          <w:tcPr/>
          <w:p>
            <w:pPr>
              <w:pStyle w:val="Compact"/>
              <w:jc w:val="right"/>
            </w:pPr>
            <w:r>
              <w:t xml:space="preserve">0.00</w:t>
            </w:r>
          </w:p>
        </w:tc>
      </w:tr>
      <w:tr>
        <w:tc>
          <w:tcPr/>
          <w:p>
            <w:pPr>
              <w:pStyle w:val="Compact"/>
              <w:jc w:val="left"/>
            </w:pPr>
            <w:r>
              <w:t xml:space="preserve">1963</w:t>
            </w:r>
          </w:p>
        </w:tc>
        <w:tc>
          <w:tcPr/>
          <w:p>
            <w:pPr>
              <w:pStyle w:val="Compact"/>
              <w:jc w:val="right"/>
            </w:pPr>
            <w:r>
              <w:t xml:space="preserve">9</w:t>
            </w:r>
          </w:p>
        </w:tc>
        <w:tc>
          <w:tcPr/>
          <w:p>
            <w:pPr>
              <w:pStyle w:val="Compact"/>
              <w:jc w:val="right"/>
            </w:pPr>
            <w:r>
              <w:t xml:space="preserve">0.00</w:t>
            </w:r>
          </w:p>
        </w:tc>
      </w:tr>
      <w:tr>
        <w:tc>
          <w:tcPr/>
          <w:p>
            <w:pPr>
              <w:pStyle w:val="Compact"/>
              <w:jc w:val="left"/>
            </w:pPr>
            <w:r>
              <w:t xml:space="preserve">1964</w:t>
            </w:r>
          </w:p>
        </w:tc>
        <w:tc>
          <w:tcPr/>
          <w:p>
            <w:pPr>
              <w:pStyle w:val="Compact"/>
              <w:jc w:val="right"/>
            </w:pPr>
            <w:r>
              <w:t xml:space="preserve">9</w:t>
            </w:r>
          </w:p>
        </w:tc>
        <w:tc>
          <w:tcPr/>
          <w:p>
            <w:pPr>
              <w:pStyle w:val="Compact"/>
              <w:jc w:val="right"/>
            </w:pPr>
            <w:r>
              <w:t xml:space="preserve">0.00</w:t>
            </w:r>
          </w:p>
        </w:tc>
      </w:tr>
      <w:tr>
        <w:tc>
          <w:tcPr/>
          <w:p>
            <w:pPr>
              <w:pStyle w:val="Compact"/>
              <w:jc w:val="left"/>
            </w:pPr>
            <w:r>
              <w:t xml:space="preserve">1965</w:t>
            </w:r>
          </w:p>
        </w:tc>
        <w:tc>
          <w:tcPr/>
          <w:p>
            <w:pPr>
              <w:pStyle w:val="Compact"/>
              <w:jc w:val="right"/>
            </w:pPr>
            <w:r>
              <w:t xml:space="preserve">7</w:t>
            </w:r>
          </w:p>
        </w:tc>
        <w:tc>
          <w:tcPr/>
          <w:p>
            <w:pPr>
              <w:pStyle w:val="Compact"/>
              <w:jc w:val="right"/>
            </w:pPr>
            <w:r>
              <w:t xml:space="preserve">0.00</w:t>
            </w:r>
          </w:p>
        </w:tc>
      </w:tr>
      <w:tr>
        <w:tc>
          <w:tcPr/>
          <w:p>
            <w:pPr>
              <w:pStyle w:val="Compact"/>
              <w:jc w:val="left"/>
            </w:pPr>
            <w:r>
              <w:t xml:space="preserve">1966</w:t>
            </w:r>
          </w:p>
        </w:tc>
        <w:tc>
          <w:tcPr/>
          <w:p>
            <w:pPr>
              <w:pStyle w:val="Compact"/>
              <w:jc w:val="right"/>
            </w:pPr>
            <w:r>
              <w:t xml:space="preserve">9</w:t>
            </w:r>
          </w:p>
        </w:tc>
        <w:tc>
          <w:tcPr/>
          <w:p>
            <w:pPr>
              <w:pStyle w:val="Compact"/>
              <w:jc w:val="right"/>
            </w:pPr>
            <w:r>
              <w:t xml:space="preserve">0.00</w:t>
            </w:r>
          </w:p>
        </w:tc>
      </w:tr>
      <w:tr>
        <w:tc>
          <w:tcPr/>
          <w:p>
            <w:pPr>
              <w:pStyle w:val="Compact"/>
              <w:jc w:val="left"/>
            </w:pPr>
            <w:r>
              <w:t xml:space="preserve">1967</w:t>
            </w:r>
          </w:p>
        </w:tc>
        <w:tc>
          <w:tcPr/>
          <w:p>
            <w:pPr>
              <w:pStyle w:val="Compact"/>
              <w:jc w:val="right"/>
            </w:pPr>
            <w:r>
              <w:t xml:space="preserve">14</w:t>
            </w:r>
          </w:p>
        </w:tc>
        <w:tc>
          <w:tcPr/>
          <w:p>
            <w:pPr>
              <w:pStyle w:val="Compact"/>
              <w:jc w:val="right"/>
            </w:pPr>
            <w:r>
              <w:t xml:space="preserve">0.00</w:t>
            </w:r>
          </w:p>
        </w:tc>
      </w:tr>
      <w:tr>
        <w:tc>
          <w:tcPr/>
          <w:p>
            <w:pPr>
              <w:pStyle w:val="Compact"/>
              <w:jc w:val="left"/>
            </w:pPr>
            <w:r>
              <w:t xml:space="preserve">1968</w:t>
            </w:r>
          </w:p>
        </w:tc>
        <w:tc>
          <w:tcPr/>
          <w:p>
            <w:pPr>
              <w:pStyle w:val="Compact"/>
              <w:jc w:val="right"/>
            </w:pPr>
            <w:r>
              <w:t xml:space="preserve">23</w:t>
            </w:r>
          </w:p>
        </w:tc>
        <w:tc>
          <w:tcPr/>
          <w:p>
            <w:pPr>
              <w:pStyle w:val="Compact"/>
              <w:jc w:val="right"/>
            </w:pPr>
            <w:r>
              <w:t xml:space="preserve">0.00</w:t>
            </w:r>
          </w:p>
        </w:tc>
      </w:tr>
      <w:tr>
        <w:tc>
          <w:tcPr/>
          <w:p>
            <w:pPr>
              <w:pStyle w:val="Compact"/>
              <w:jc w:val="left"/>
            </w:pPr>
            <w:r>
              <w:t xml:space="preserve">1969</w:t>
            </w:r>
          </w:p>
        </w:tc>
        <w:tc>
          <w:tcPr/>
          <w:p>
            <w:pPr>
              <w:pStyle w:val="Compact"/>
              <w:jc w:val="right"/>
            </w:pPr>
            <w:r>
              <w:t xml:space="preserve">25</w:t>
            </w:r>
          </w:p>
        </w:tc>
        <w:tc>
          <w:tcPr/>
          <w:p>
            <w:pPr>
              <w:pStyle w:val="Compact"/>
              <w:jc w:val="right"/>
            </w:pPr>
            <w:r>
              <w:t xml:space="preserve">0.00</w:t>
            </w:r>
          </w:p>
        </w:tc>
      </w:tr>
      <w:tr>
        <w:tc>
          <w:tcPr/>
          <w:p>
            <w:pPr>
              <w:pStyle w:val="Compact"/>
              <w:jc w:val="left"/>
            </w:pPr>
            <w:r>
              <w:t xml:space="preserve">1970</w:t>
            </w:r>
          </w:p>
        </w:tc>
        <w:tc>
          <w:tcPr/>
          <w:p>
            <w:pPr>
              <w:pStyle w:val="Compact"/>
              <w:jc w:val="right"/>
            </w:pPr>
            <w:r>
              <w:t xml:space="preserve">21</w:t>
            </w:r>
          </w:p>
        </w:tc>
        <w:tc>
          <w:tcPr/>
          <w:p>
            <w:pPr>
              <w:pStyle w:val="Compact"/>
              <w:jc w:val="right"/>
            </w:pPr>
            <w:r>
              <w:t xml:space="preserve">0.00</w:t>
            </w:r>
          </w:p>
        </w:tc>
      </w:tr>
      <w:tr>
        <w:tc>
          <w:tcPr/>
          <w:p>
            <w:pPr>
              <w:pStyle w:val="Compact"/>
              <w:jc w:val="left"/>
            </w:pPr>
            <w:r>
              <w:t xml:space="preserve">1971</w:t>
            </w:r>
          </w:p>
        </w:tc>
        <w:tc>
          <w:tcPr/>
          <w:p>
            <w:pPr>
              <w:pStyle w:val="Compact"/>
              <w:jc w:val="right"/>
            </w:pPr>
            <w:r>
              <w:t xml:space="preserve">19</w:t>
            </w:r>
          </w:p>
        </w:tc>
        <w:tc>
          <w:tcPr/>
          <w:p>
            <w:pPr>
              <w:pStyle w:val="Compact"/>
              <w:jc w:val="right"/>
            </w:pPr>
            <w:r>
              <w:t xml:space="preserve">0.00</w:t>
            </w:r>
          </w:p>
        </w:tc>
      </w:tr>
      <w:tr>
        <w:tc>
          <w:tcPr/>
          <w:p>
            <w:pPr>
              <w:pStyle w:val="Compact"/>
              <w:jc w:val="left"/>
            </w:pPr>
            <w:r>
              <w:t xml:space="preserve">1972</w:t>
            </w:r>
          </w:p>
        </w:tc>
        <w:tc>
          <w:tcPr/>
          <w:p>
            <w:pPr>
              <w:pStyle w:val="Compact"/>
              <w:jc w:val="right"/>
            </w:pPr>
            <w:r>
              <w:t xml:space="preserve">17</w:t>
            </w:r>
          </w:p>
        </w:tc>
        <w:tc>
          <w:tcPr/>
          <w:p>
            <w:pPr>
              <w:pStyle w:val="Compact"/>
              <w:jc w:val="right"/>
            </w:pPr>
            <w:r>
              <w:t xml:space="preserve">0.00</w:t>
            </w:r>
          </w:p>
        </w:tc>
      </w:tr>
      <w:tr>
        <w:tc>
          <w:tcPr/>
          <w:p>
            <w:pPr>
              <w:pStyle w:val="Compact"/>
              <w:jc w:val="left"/>
            </w:pPr>
            <w:r>
              <w:t xml:space="preserve">1973</w:t>
            </w:r>
          </w:p>
        </w:tc>
        <w:tc>
          <w:tcPr/>
          <w:p>
            <w:pPr>
              <w:pStyle w:val="Compact"/>
              <w:jc w:val="right"/>
            </w:pPr>
            <w:r>
              <w:t xml:space="preserve">30</w:t>
            </w:r>
          </w:p>
        </w:tc>
        <w:tc>
          <w:tcPr/>
          <w:p>
            <w:pPr>
              <w:pStyle w:val="Compact"/>
              <w:jc w:val="right"/>
            </w:pPr>
            <w:r>
              <w:t xml:space="preserve">0.01</w:t>
            </w:r>
          </w:p>
        </w:tc>
      </w:tr>
      <w:tr>
        <w:tc>
          <w:tcPr/>
          <w:p>
            <w:pPr>
              <w:pStyle w:val="Compact"/>
              <w:jc w:val="left"/>
            </w:pPr>
            <w:r>
              <w:t xml:space="preserve">1974</w:t>
            </w:r>
          </w:p>
        </w:tc>
        <w:tc>
          <w:tcPr/>
          <w:p>
            <w:pPr>
              <w:pStyle w:val="Compact"/>
              <w:jc w:val="right"/>
            </w:pPr>
            <w:r>
              <w:t xml:space="preserve">29</w:t>
            </w:r>
          </w:p>
        </w:tc>
        <w:tc>
          <w:tcPr/>
          <w:p>
            <w:pPr>
              <w:pStyle w:val="Compact"/>
              <w:jc w:val="right"/>
            </w:pPr>
            <w:r>
              <w:t xml:space="preserve">0.01</w:t>
            </w:r>
          </w:p>
        </w:tc>
      </w:tr>
      <w:tr>
        <w:tc>
          <w:tcPr/>
          <w:p>
            <w:pPr>
              <w:pStyle w:val="Compact"/>
              <w:jc w:val="left"/>
            </w:pPr>
            <w:r>
              <w:t xml:space="preserve">1975</w:t>
            </w:r>
          </w:p>
        </w:tc>
        <w:tc>
          <w:tcPr/>
          <w:p>
            <w:pPr>
              <w:pStyle w:val="Compact"/>
              <w:jc w:val="right"/>
            </w:pPr>
            <w:r>
              <w:t xml:space="preserve">28</w:t>
            </w:r>
          </w:p>
        </w:tc>
        <w:tc>
          <w:tcPr/>
          <w:p>
            <w:pPr>
              <w:pStyle w:val="Compact"/>
              <w:jc w:val="right"/>
            </w:pPr>
            <w:r>
              <w:t xml:space="preserve">0.01</w:t>
            </w:r>
          </w:p>
        </w:tc>
      </w:tr>
      <w:tr>
        <w:tc>
          <w:tcPr/>
          <w:p>
            <w:pPr>
              <w:pStyle w:val="Compact"/>
              <w:jc w:val="left"/>
            </w:pPr>
            <w:r>
              <w:t xml:space="preserve">1976</w:t>
            </w:r>
          </w:p>
        </w:tc>
        <w:tc>
          <w:tcPr/>
          <w:p>
            <w:pPr>
              <w:pStyle w:val="Compact"/>
              <w:jc w:val="right"/>
            </w:pPr>
            <w:r>
              <w:t xml:space="preserve">32</w:t>
            </w:r>
          </w:p>
        </w:tc>
        <w:tc>
          <w:tcPr/>
          <w:p>
            <w:pPr>
              <w:pStyle w:val="Compact"/>
              <w:jc w:val="right"/>
            </w:pPr>
            <w:r>
              <w:t xml:space="preserve">0.01</w:t>
            </w:r>
          </w:p>
        </w:tc>
      </w:tr>
      <w:tr>
        <w:tc>
          <w:tcPr/>
          <w:p>
            <w:pPr>
              <w:pStyle w:val="Compact"/>
              <w:jc w:val="left"/>
            </w:pPr>
            <w:r>
              <w:t xml:space="preserve">1977</w:t>
            </w:r>
          </w:p>
        </w:tc>
        <w:tc>
          <w:tcPr/>
          <w:p>
            <w:pPr>
              <w:pStyle w:val="Compact"/>
              <w:jc w:val="right"/>
            </w:pPr>
            <w:r>
              <w:t xml:space="preserve">24</w:t>
            </w:r>
          </w:p>
        </w:tc>
        <w:tc>
          <w:tcPr/>
          <w:p>
            <w:pPr>
              <w:pStyle w:val="Compact"/>
              <w:jc w:val="right"/>
            </w:pPr>
            <w:r>
              <w:t xml:space="preserve">0.00</w:t>
            </w:r>
          </w:p>
        </w:tc>
      </w:tr>
      <w:tr>
        <w:tc>
          <w:tcPr/>
          <w:p>
            <w:pPr>
              <w:pStyle w:val="Compact"/>
              <w:jc w:val="left"/>
            </w:pPr>
            <w:r>
              <w:t xml:space="preserve">1978</w:t>
            </w:r>
          </w:p>
        </w:tc>
        <w:tc>
          <w:tcPr/>
          <w:p>
            <w:pPr>
              <w:pStyle w:val="Compact"/>
              <w:jc w:val="right"/>
            </w:pPr>
            <w:r>
              <w:t xml:space="preserve">30</w:t>
            </w:r>
          </w:p>
        </w:tc>
        <w:tc>
          <w:tcPr/>
          <w:p>
            <w:pPr>
              <w:pStyle w:val="Compact"/>
              <w:jc w:val="right"/>
            </w:pPr>
            <w:r>
              <w:t xml:space="preserve">0.01</w:t>
            </w:r>
          </w:p>
        </w:tc>
      </w:tr>
      <w:tr>
        <w:tc>
          <w:tcPr/>
          <w:p>
            <w:pPr>
              <w:pStyle w:val="Compact"/>
              <w:jc w:val="left"/>
            </w:pPr>
            <w:r>
              <w:t xml:space="preserve">1979</w:t>
            </w:r>
          </w:p>
        </w:tc>
        <w:tc>
          <w:tcPr/>
          <w:p>
            <w:pPr>
              <w:pStyle w:val="Compact"/>
              <w:jc w:val="right"/>
            </w:pPr>
            <w:r>
              <w:t xml:space="preserve">35</w:t>
            </w:r>
          </w:p>
        </w:tc>
        <w:tc>
          <w:tcPr/>
          <w:p>
            <w:pPr>
              <w:pStyle w:val="Compact"/>
              <w:jc w:val="right"/>
            </w:pPr>
            <w:r>
              <w:t xml:space="preserve">0.01</w:t>
            </w:r>
          </w:p>
        </w:tc>
      </w:tr>
      <w:tr>
        <w:tc>
          <w:tcPr/>
          <w:p>
            <w:pPr>
              <w:pStyle w:val="Compact"/>
              <w:jc w:val="left"/>
            </w:pPr>
            <w:r>
              <w:t xml:space="preserve">1980</w:t>
            </w:r>
          </w:p>
        </w:tc>
        <w:tc>
          <w:tcPr/>
          <w:p>
            <w:pPr>
              <w:pStyle w:val="Compact"/>
              <w:jc w:val="right"/>
            </w:pPr>
            <w:r>
              <w:t xml:space="preserve">36</w:t>
            </w:r>
          </w:p>
        </w:tc>
        <w:tc>
          <w:tcPr/>
          <w:p>
            <w:pPr>
              <w:pStyle w:val="Compact"/>
              <w:jc w:val="right"/>
            </w:pPr>
            <w:r>
              <w:t xml:space="preserve">0.01</w:t>
            </w:r>
          </w:p>
        </w:tc>
      </w:tr>
      <w:tr>
        <w:tc>
          <w:tcPr/>
          <w:p>
            <w:pPr>
              <w:pStyle w:val="Compact"/>
              <w:jc w:val="left"/>
            </w:pPr>
            <w:r>
              <w:t xml:space="preserve">1981</w:t>
            </w:r>
          </w:p>
        </w:tc>
        <w:tc>
          <w:tcPr/>
          <w:p>
            <w:pPr>
              <w:pStyle w:val="Compact"/>
              <w:jc w:val="right"/>
            </w:pPr>
            <w:r>
              <w:t xml:space="preserve">38</w:t>
            </w:r>
          </w:p>
        </w:tc>
        <w:tc>
          <w:tcPr/>
          <w:p>
            <w:pPr>
              <w:pStyle w:val="Compact"/>
              <w:jc w:val="right"/>
            </w:pPr>
            <w:r>
              <w:t xml:space="preserve">0.01</w:t>
            </w:r>
          </w:p>
        </w:tc>
      </w:tr>
      <w:tr>
        <w:tc>
          <w:tcPr/>
          <w:p>
            <w:pPr>
              <w:pStyle w:val="Compact"/>
              <w:jc w:val="left"/>
            </w:pPr>
            <w:r>
              <w:t xml:space="preserve">1982</w:t>
            </w:r>
          </w:p>
        </w:tc>
        <w:tc>
          <w:tcPr/>
          <w:p>
            <w:pPr>
              <w:pStyle w:val="Compact"/>
              <w:jc w:val="right"/>
            </w:pPr>
            <w:r>
              <w:t xml:space="preserve">41</w:t>
            </w:r>
          </w:p>
        </w:tc>
        <w:tc>
          <w:tcPr/>
          <w:p>
            <w:pPr>
              <w:pStyle w:val="Compact"/>
              <w:jc w:val="right"/>
            </w:pPr>
            <w:r>
              <w:t xml:space="preserve">0.01</w:t>
            </w:r>
          </w:p>
        </w:tc>
      </w:tr>
      <w:tr>
        <w:tc>
          <w:tcPr/>
          <w:p>
            <w:pPr>
              <w:pStyle w:val="Compact"/>
              <w:jc w:val="left"/>
            </w:pPr>
            <w:r>
              <w:t xml:space="preserve">1983</w:t>
            </w:r>
          </w:p>
        </w:tc>
        <w:tc>
          <w:tcPr/>
          <w:p>
            <w:pPr>
              <w:pStyle w:val="Compact"/>
              <w:jc w:val="right"/>
            </w:pPr>
            <w:r>
              <w:t xml:space="preserve">62</w:t>
            </w:r>
          </w:p>
        </w:tc>
        <w:tc>
          <w:tcPr/>
          <w:p>
            <w:pPr>
              <w:pStyle w:val="Compact"/>
              <w:jc w:val="right"/>
            </w:pPr>
            <w:r>
              <w:t xml:space="preserve">0.01</w:t>
            </w:r>
          </w:p>
        </w:tc>
      </w:tr>
      <w:tr>
        <w:tc>
          <w:tcPr/>
          <w:p>
            <w:pPr>
              <w:pStyle w:val="Compact"/>
              <w:jc w:val="left"/>
            </w:pPr>
            <w:r>
              <w:t xml:space="preserve">1984</w:t>
            </w:r>
          </w:p>
        </w:tc>
        <w:tc>
          <w:tcPr/>
          <w:p>
            <w:pPr>
              <w:pStyle w:val="Compact"/>
              <w:jc w:val="right"/>
            </w:pPr>
            <w:r>
              <w:t xml:space="preserve">115</w:t>
            </w:r>
          </w:p>
        </w:tc>
        <w:tc>
          <w:tcPr/>
          <w:p>
            <w:pPr>
              <w:pStyle w:val="Compact"/>
              <w:jc w:val="right"/>
            </w:pPr>
            <w:r>
              <w:t xml:space="preserve">0.02</w:t>
            </w:r>
          </w:p>
        </w:tc>
      </w:tr>
      <w:tr>
        <w:tc>
          <w:tcPr/>
          <w:p>
            <w:pPr>
              <w:pStyle w:val="Compact"/>
              <w:jc w:val="left"/>
            </w:pPr>
            <w:r>
              <w:t xml:space="preserve">1985</w:t>
            </w:r>
          </w:p>
        </w:tc>
        <w:tc>
          <w:tcPr/>
          <w:p>
            <w:pPr>
              <w:pStyle w:val="Compact"/>
              <w:jc w:val="right"/>
            </w:pPr>
            <w:r>
              <w:t xml:space="preserve">140</w:t>
            </w:r>
          </w:p>
        </w:tc>
        <w:tc>
          <w:tcPr/>
          <w:p>
            <w:pPr>
              <w:pStyle w:val="Compact"/>
              <w:jc w:val="right"/>
            </w:pPr>
            <w:r>
              <w:t xml:space="preserve">0.03</w:t>
            </w:r>
          </w:p>
        </w:tc>
      </w:tr>
      <w:tr>
        <w:tc>
          <w:tcPr/>
          <w:p>
            <w:pPr>
              <w:pStyle w:val="Compact"/>
              <w:jc w:val="left"/>
            </w:pPr>
            <w:r>
              <w:t xml:space="preserve">1986</w:t>
            </w:r>
          </w:p>
        </w:tc>
        <w:tc>
          <w:tcPr/>
          <w:p>
            <w:pPr>
              <w:pStyle w:val="Compact"/>
              <w:jc w:val="right"/>
            </w:pPr>
            <w:r>
              <w:t xml:space="preserve">114</w:t>
            </w:r>
          </w:p>
        </w:tc>
        <w:tc>
          <w:tcPr/>
          <w:p>
            <w:pPr>
              <w:pStyle w:val="Compact"/>
              <w:jc w:val="right"/>
            </w:pPr>
            <w:r>
              <w:t xml:space="preserve">0.02</w:t>
            </w:r>
          </w:p>
        </w:tc>
      </w:tr>
      <w:tr>
        <w:tc>
          <w:tcPr/>
          <w:p>
            <w:pPr>
              <w:pStyle w:val="Compact"/>
              <w:jc w:val="left"/>
            </w:pPr>
            <w:r>
              <w:t xml:space="preserve">1987</w:t>
            </w:r>
          </w:p>
        </w:tc>
        <w:tc>
          <w:tcPr/>
          <w:p>
            <w:pPr>
              <w:pStyle w:val="Compact"/>
              <w:jc w:val="right"/>
            </w:pPr>
            <w:r>
              <w:t xml:space="preserve">135</w:t>
            </w:r>
          </w:p>
        </w:tc>
        <w:tc>
          <w:tcPr/>
          <w:p>
            <w:pPr>
              <w:pStyle w:val="Compact"/>
              <w:jc w:val="right"/>
            </w:pPr>
            <w:r>
              <w:t xml:space="preserve">0.02</w:t>
            </w:r>
          </w:p>
        </w:tc>
      </w:tr>
      <w:tr>
        <w:tc>
          <w:tcPr/>
          <w:p>
            <w:pPr>
              <w:pStyle w:val="Compact"/>
              <w:jc w:val="left"/>
            </w:pPr>
            <w:r>
              <w:t xml:space="preserve">1988</w:t>
            </w:r>
          </w:p>
        </w:tc>
        <w:tc>
          <w:tcPr/>
          <w:p>
            <w:pPr>
              <w:pStyle w:val="Compact"/>
              <w:jc w:val="right"/>
            </w:pPr>
            <w:r>
              <w:t xml:space="preserve">100</w:t>
            </w:r>
          </w:p>
        </w:tc>
        <w:tc>
          <w:tcPr/>
          <w:p>
            <w:pPr>
              <w:pStyle w:val="Compact"/>
              <w:jc w:val="right"/>
            </w:pPr>
            <w:r>
              <w:t xml:space="preserve">0.02</w:t>
            </w:r>
          </w:p>
        </w:tc>
      </w:tr>
      <w:tr>
        <w:tc>
          <w:tcPr/>
          <w:p>
            <w:pPr>
              <w:pStyle w:val="Compact"/>
              <w:jc w:val="left"/>
            </w:pPr>
            <w:r>
              <w:t xml:space="preserve">1989</w:t>
            </w:r>
          </w:p>
        </w:tc>
        <w:tc>
          <w:tcPr/>
          <w:p>
            <w:pPr>
              <w:pStyle w:val="Compact"/>
              <w:jc w:val="right"/>
            </w:pPr>
            <w:r>
              <w:t xml:space="preserve">138</w:t>
            </w:r>
          </w:p>
        </w:tc>
        <w:tc>
          <w:tcPr/>
          <w:p>
            <w:pPr>
              <w:pStyle w:val="Compact"/>
              <w:jc w:val="right"/>
            </w:pPr>
            <w:r>
              <w:t xml:space="preserve">0.02</w:t>
            </w:r>
          </w:p>
        </w:tc>
      </w:tr>
      <w:tr>
        <w:tc>
          <w:tcPr/>
          <w:p>
            <w:pPr>
              <w:pStyle w:val="Compact"/>
              <w:jc w:val="left"/>
            </w:pPr>
            <w:r>
              <w:t xml:space="preserve">1990</w:t>
            </w:r>
          </w:p>
        </w:tc>
        <w:tc>
          <w:tcPr/>
          <w:p>
            <w:pPr>
              <w:pStyle w:val="Compact"/>
              <w:jc w:val="right"/>
            </w:pPr>
            <w:r>
              <w:t xml:space="preserve">144</w:t>
            </w:r>
          </w:p>
        </w:tc>
        <w:tc>
          <w:tcPr/>
          <w:p>
            <w:pPr>
              <w:pStyle w:val="Compact"/>
              <w:jc w:val="right"/>
            </w:pPr>
            <w:r>
              <w:t xml:space="preserve">0.03</w:t>
            </w:r>
          </w:p>
        </w:tc>
      </w:tr>
      <w:tr>
        <w:tc>
          <w:tcPr/>
          <w:p>
            <w:pPr>
              <w:pStyle w:val="Compact"/>
              <w:jc w:val="left"/>
            </w:pPr>
            <w:r>
              <w:t xml:space="preserve">1991</w:t>
            </w:r>
          </w:p>
        </w:tc>
        <w:tc>
          <w:tcPr/>
          <w:p>
            <w:pPr>
              <w:pStyle w:val="Compact"/>
              <w:jc w:val="right"/>
            </w:pPr>
            <w:r>
              <w:t xml:space="preserve">129</w:t>
            </w:r>
          </w:p>
        </w:tc>
        <w:tc>
          <w:tcPr/>
          <w:p>
            <w:pPr>
              <w:pStyle w:val="Compact"/>
              <w:jc w:val="right"/>
            </w:pPr>
            <w:r>
              <w:t xml:space="preserve">0.02</w:t>
            </w:r>
          </w:p>
        </w:tc>
      </w:tr>
      <w:tr>
        <w:tc>
          <w:tcPr/>
          <w:p>
            <w:pPr>
              <w:pStyle w:val="Compact"/>
              <w:jc w:val="left"/>
            </w:pPr>
            <w:r>
              <w:t xml:space="preserve">1992</w:t>
            </w:r>
          </w:p>
        </w:tc>
        <w:tc>
          <w:tcPr/>
          <w:p>
            <w:pPr>
              <w:pStyle w:val="Compact"/>
              <w:jc w:val="right"/>
            </w:pPr>
            <w:r>
              <w:t xml:space="preserve">138</w:t>
            </w:r>
          </w:p>
        </w:tc>
        <w:tc>
          <w:tcPr/>
          <w:p>
            <w:pPr>
              <w:pStyle w:val="Compact"/>
              <w:jc w:val="right"/>
            </w:pPr>
            <w:r>
              <w:t xml:space="preserve">0.02</w:t>
            </w:r>
          </w:p>
        </w:tc>
      </w:tr>
      <w:tr>
        <w:tc>
          <w:tcPr/>
          <w:p>
            <w:pPr>
              <w:pStyle w:val="Compact"/>
              <w:jc w:val="left"/>
            </w:pPr>
            <w:r>
              <w:t xml:space="preserve">1993</w:t>
            </w:r>
          </w:p>
        </w:tc>
        <w:tc>
          <w:tcPr/>
          <w:p>
            <w:pPr>
              <w:pStyle w:val="Compact"/>
              <w:jc w:val="right"/>
            </w:pPr>
            <w:r>
              <w:t xml:space="preserve">172</w:t>
            </w:r>
          </w:p>
        </w:tc>
        <w:tc>
          <w:tcPr/>
          <w:p>
            <w:pPr>
              <w:pStyle w:val="Compact"/>
              <w:jc w:val="right"/>
            </w:pPr>
            <w:r>
              <w:t xml:space="preserve">0.03</w:t>
            </w:r>
          </w:p>
        </w:tc>
      </w:tr>
      <w:tr>
        <w:tc>
          <w:tcPr/>
          <w:p>
            <w:pPr>
              <w:pStyle w:val="Compact"/>
              <w:jc w:val="left"/>
            </w:pPr>
            <w:r>
              <w:t xml:space="preserve">1994</w:t>
            </w:r>
          </w:p>
        </w:tc>
        <w:tc>
          <w:tcPr/>
          <w:p>
            <w:pPr>
              <w:pStyle w:val="Compact"/>
              <w:jc w:val="right"/>
            </w:pPr>
            <w:r>
              <w:t xml:space="preserve">182</w:t>
            </w:r>
          </w:p>
        </w:tc>
        <w:tc>
          <w:tcPr/>
          <w:p>
            <w:pPr>
              <w:pStyle w:val="Compact"/>
              <w:jc w:val="right"/>
            </w:pPr>
            <w:r>
              <w:t xml:space="preserve">0.03</w:t>
            </w:r>
          </w:p>
        </w:tc>
      </w:tr>
      <w:tr>
        <w:tc>
          <w:tcPr/>
          <w:p>
            <w:pPr>
              <w:pStyle w:val="Compact"/>
              <w:jc w:val="left"/>
            </w:pPr>
            <w:r>
              <w:t xml:space="preserve">1995</w:t>
            </w:r>
          </w:p>
        </w:tc>
        <w:tc>
          <w:tcPr/>
          <w:p>
            <w:pPr>
              <w:pStyle w:val="Compact"/>
              <w:jc w:val="right"/>
            </w:pPr>
            <w:r>
              <w:t xml:space="preserve">163</w:t>
            </w:r>
          </w:p>
        </w:tc>
        <w:tc>
          <w:tcPr/>
          <w:p>
            <w:pPr>
              <w:pStyle w:val="Compact"/>
              <w:jc w:val="right"/>
            </w:pPr>
            <w:r>
              <w:t xml:space="preserve">0.03</w:t>
            </w:r>
          </w:p>
        </w:tc>
      </w:tr>
      <w:tr>
        <w:tc>
          <w:tcPr/>
          <w:p>
            <w:pPr>
              <w:pStyle w:val="Compact"/>
              <w:jc w:val="left"/>
            </w:pPr>
            <w:r>
              <w:t xml:space="preserve">1996</w:t>
            </w:r>
          </w:p>
        </w:tc>
        <w:tc>
          <w:tcPr/>
          <w:p>
            <w:pPr>
              <w:pStyle w:val="Compact"/>
              <w:jc w:val="right"/>
            </w:pPr>
            <w:r>
              <w:t xml:space="preserve">186</w:t>
            </w:r>
          </w:p>
        </w:tc>
        <w:tc>
          <w:tcPr/>
          <w:p>
            <w:pPr>
              <w:pStyle w:val="Compact"/>
              <w:jc w:val="right"/>
            </w:pPr>
            <w:r>
              <w:t xml:space="preserve">0.03</w:t>
            </w:r>
          </w:p>
        </w:tc>
      </w:tr>
      <w:tr>
        <w:tc>
          <w:tcPr/>
          <w:p>
            <w:pPr>
              <w:pStyle w:val="Compact"/>
              <w:jc w:val="left"/>
            </w:pPr>
            <w:r>
              <w:t xml:space="preserve">1997</w:t>
            </w:r>
          </w:p>
        </w:tc>
        <w:tc>
          <w:tcPr/>
          <w:p>
            <w:pPr>
              <w:pStyle w:val="Compact"/>
              <w:jc w:val="right"/>
            </w:pPr>
            <w:r>
              <w:t xml:space="preserve">213</w:t>
            </w:r>
          </w:p>
        </w:tc>
        <w:tc>
          <w:tcPr/>
          <w:p>
            <w:pPr>
              <w:pStyle w:val="Compact"/>
              <w:jc w:val="right"/>
            </w:pPr>
            <w:r>
              <w:t xml:space="preserve">0.04</w:t>
            </w:r>
          </w:p>
        </w:tc>
      </w:tr>
      <w:tr>
        <w:tc>
          <w:tcPr/>
          <w:p>
            <w:pPr>
              <w:pStyle w:val="Compact"/>
              <w:jc w:val="left"/>
            </w:pPr>
            <w:r>
              <w:t xml:space="preserve">1998</w:t>
            </w:r>
          </w:p>
        </w:tc>
        <w:tc>
          <w:tcPr/>
          <w:p>
            <w:pPr>
              <w:pStyle w:val="Compact"/>
              <w:jc w:val="right"/>
            </w:pPr>
            <w:r>
              <w:t xml:space="preserve">176</w:t>
            </w:r>
          </w:p>
        </w:tc>
        <w:tc>
          <w:tcPr/>
          <w:p>
            <w:pPr>
              <w:pStyle w:val="Compact"/>
              <w:jc w:val="right"/>
            </w:pPr>
            <w:r>
              <w:t xml:space="preserve">0.03</w:t>
            </w:r>
          </w:p>
        </w:tc>
      </w:tr>
      <w:tr>
        <w:tc>
          <w:tcPr/>
          <w:p>
            <w:pPr>
              <w:pStyle w:val="Compact"/>
              <w:jc w:val="left"/>
            </w:pPr>
            <w:r>
              <w:t xml:space="preserve">1999</w:t>
            </w:r>
          </w:p>
        </w:tc>
        <w:tc>
          <w:tcPr/>
          <w:p>
            <w:pPr>
              <w:pStyle w:val="Compact"/>
              <w:jc w:val="right"/>
            </w:pPr>
            <w:r>
              <w:t xml:space="preserve">149</w:t>
            </w:r>
          </w:p>
        </w:tc>
        <w:tc>
          <w:tcPr/>
          <w:p>
            <w:pPr>
              <w:pStyle w:val="Compact"/>
              <w:jc w:val="right"/>
            </w:pPr>
            <w:r>
              <w:t xml:space="preserve">0.03</w:t>
            </w:r>
          </w:p>
        </w:tc>
      </w:tr>
      <w:tr>
        <w:tc>
          <w:tcPr/>
          <w:p>
            <w:pPr>
              <w:pStyle w:val="Compact"/>
              <w:jc w:val="left"/>
            </w:pPr>
            <w:r>
              <w:t xml:space="preserve">2000</w:t>
            </w:r>
          </w:p>
        </w:tc>
        <w:tc>
          <w:tcPr/>
          <w:p>
            <w:pPr>
              <w:pStyle w:val="Compact"/>
              <w:jc w:val="right"/>
            </w:pPr>
            <w:r>
              <w:t xml:space="preserve">153</w:t>
            </w:r>
          </w:p>
        </w:tc>
        <w:tc>
          <w:tcPr/>
          <w:p>
            <w:pPr>
              <w:pStyle w:val="Compact"/>
              <w:jc w:val="right"/>
            </w:pPr>
            <w:r>
              <w:t xml:space="preserve">0.03</w:t>
            </w:r>
          </w:p>
        </w:tc>
      </w:tr>
      <w:tr>
        <w:tc>
          <w:tcPr/>
          <w:p>
            <w:pPr>
              <w:pStyle w:val="Compact"/>
              <w:jc w:val="left"/>
            </w:pPr>
            <w:r>
              <w:t xml:space="preserve">2001</w:t>
            </w:r>
          </w:p>
        </w:tc>
        <w:tc>
          <w:tcPr/>
          <w:p>
            <w:pPr>
              <w:pStyle w:val="Compact"/>
              <w:jc w:val="right"/>
            </w:pPr>
            <w:r>
              <w:t xml:space="preserve">110</w:t>
            </w:r>
          </w:p>
        </w:tc>
        <w:tc>
          <w:tcPr/>
          <w:p>
            <w:pPr>
              <w:pStyle w:val="Compact"/>
              <w:jc w:val="right"/>
            </w:pPr>
            <w:r>
              <w:t xml:space="preserve">0.02</w:t>
            </w:r>
          </w:p>
        </w:tc>
      </w:tr>
      <w:tr>
        <w:tc>
          <w:tcPr/>
          <w:p>
            <w:pPr>
              <w:pStyle w:val="Compact"/>
              <w:jc w:val="left"/>
            </w:pPr>
            <w:r>
              <w:t xml:space="preserve">2002</w:t>
            </w:r>
          </w:p>
        </w:tc>
        <w:tc>
          <w:tcPr/>
          <w:p>
            <w:pPr>
              <w:pStyle w:val="Compact"/>
              <w:jc w:val="right"/>
            </w:pPr>
            <w:r>
              <w:t xml:space="preserve">118</w:t>
            </w:r>
          </w:p>
        </w:tc>
        <w:tc>
          <w:tcPr/>
          <w:p>
            <w:pPr>
              <w:pStyle w:val="Compact"/>
              <w:jc w:val="right"/>
            </w:pPr>
            <w:r>
              <w:t xml:space="preserve">0.02</w:t>
            </w:r>
          </w:p>
        </w:tc>
      </w:tr>
      <w:tr>
        <w:tc>
          <w:tcPr/>
          <w:p>
            <w:pPr>
              <w:pStyle w:val="Compact"/>
              <w:jc w:val="left"/>
            </w:pPr>
            <w:r>
              <w:t xml:space="preserve">2003</w:t>
            </w:r>
          </w:p>
        </w:tc>
        <w:tc>
          <w:tcPr/>
          <w:p>
            <w:pPr>
              <w:pStyle w:val="Compact"/>
              <w:jc w:val="right"/>
            </w:pPr>
            <w:r>
              <w:t xml:space="preserve">105</w:t>
            </w:r>
          </w:p>
        </w:tc>
        <w:tc>
          <w:tcPr/>
          <w:p>
            <w:pPr>
              <w:pStyle w:val="Compact"/>
              <w:jc w:val="right"/>
            </w:pPr>
            <w:r>
              <w:t xml:space="preserve">0.02</w:t>
            </w:r>
          </w:p>
        </w:tc>
      </w:tr>
      <w:tr>
        <w:tc>
          <w:tcPr/>
          <w:p>
            <w:pPr>
              <w:pStyle w:val="Compact"/>
              <w:jc w:val="left"/>
            </w:pPr>
            <w:r>
              <w:t xml:space="preserve">2004</w:t>
            </w:r>
          </w:p>
        </w:tc>
        <w:tc>
          <w:tcPr/>
          <w:p>
            <w:pPr>
              <w:pStyle w:val="Compact"/>
              <w:jc w:val="right"/>
            </w:pPr>
            <w:r>
              <w:t xml:space="preserve">122</w:t>
            </w:r>
          </w:p>
        </w:tc>
        <w:tc>
          <w:tcPr/>
          <w:p>
            <w:pPr>
              <w:pStyle w:val="Compact"/>
              <w:jc w:val="right"/>
            </w:pPr>
            <w:r>
              <w:t xml:space="preserve">0.02</w:t>
            </w:r>
          </w:p>
        </w:tc>
      </w:tr>
      <w:tr>
        <w:tc>
          <w:tcPr/>
          <w:p>
            <w:pPr>
              <w:pStyle w:val="Compact"/>
              <w:jc w:val="left"/>
            </w:pPr>
            <w:r>
              <w:t xml:space="preserve">2005</w:t>
            </w:r>
          </w:p>
        </w:tc>
        <w:tc>
          <w:tcPr/>
          <w:p>
            <w:pPr>
              <w:pStyle w:val="Compact"/>
              <w:jc w:val="right"/>
            </w:pPr>
            <w:r>
              <w:t xml:space="preserve">128</w:t>
            </w:r>
          </w:p>
        </w:tc>
        <w:tc>
          <w:tcPr/>
          <w:p>
            <w:pPr>
              <w:pStyle w:val="Compact"/>
              <w:jc w:val="right"/>
            </w:pPr>
            <w:r>
              <w:t xml:space="preserve">0.02</w:t>
            </w:r>
          </w:p>
        </w:tc>
      </w:tr>
      <w:tr>
        <w:tc>
          <w:tcPr/>
          <w:p>
            <w:pPr>
              <w:pStyle w:val="Compact"/>
              <w:jc w:val="left"/>
            </w:pPr>
            <w:r>
              <w:t xml:space="preserve">2006</w:t>
            </w:r>
          </w:p>
        </w:tc>
        <w:tc>
          <w:tcPr/>
          <w:p>
            <w:pPr>
              <w:pStyle w:val="Compact"/>
              <w:jc w:val="right"/>
            </w:pPr>
            <w:r>
              <w:t xml:space="preserve">150</w:t>
            </w:r>
          </w:p>
        </w:tc>
        <w:tc>
          <w:tcPr/>
          <w:p>
            <w:pPr>
              <w:pStyle w:val="Compact"/>
              <w:jc w:val="right"/>
            </w:pPr>
            <w:r>
              <w:t xml:space="preserve">0.03</w:t>
            </w:r>
          </w:p>
        </w:tc>
      </w:tr>
      <w:tr>
        <w:tc>
          <w:tcPr/>
          <w:p>
            <w:pPr>
              <w:pStyle w:val="Compact"/>
              <w:jc w:val="left"/>
            </w:pPr>
            <w:r>
              <w:t xml:space="preserve">2007</w:t>
            </w:r>
          </w:p>
        </w:tc>
        <w:tc>
          <w:tcPr/>
          <w:p>
            <w:pPr>
              <w:pStyle w:val="Compact"/>
              <w:jc w:val="right"/>
            </w:pPr>
            <w:r>
              <w:t xml:space="preserve">133</w:t>
            </w:r>
          </w:p>
        </w:tc>
        <w:tc>
          <w:tcPr/>
          <w:p>
            <w:pPr>
              <w:pStyle w:val="Compact"/>
              <w:jc w:val="right"/>
            </w:pPr>
            <w:r>
              <w:t xml:space="preserve">0.02</w:t>
            </w:r>
          </w:p>
        </w:tc>
      </w:tr>
      <w:tr>
        <w:tc>
          <w:tcPr/>
          <w:p>
            <w:pPr>
              <w:pStyle w:val="Compact"/>
              <w:jc w:val="left"/>
            </w:pPr>
            <w:r>
              <w:t xml:space="preserve">2008</w:t>
            </w:r>
          </w:p>
        </w:tc>
        <w:tc>
          <w:tcPr/>
          <w:p>
            <w:pPr>
              <w:pStyle w:val="Compact"/>
              <w:jc w:val="right"/>
            </w:pPr>
            <w:r>
              <w:t xml:space="preserve">114</w:t>
            </w:r>
          </w:p>
        </w:tc>
        <w:tc>
          <w:tcPr/>
          <w:p>
            <w:pPr>
              <w:pStyle w:val="Compact"/>
              <w:jc w:val="right"/>
            </w:pPr>
            <w:r>
              <w:t xml:space="preserve">0.02</w:t>
            </w:r>
          </w:p>
        </w:tc>
      </w:tr>
      <w:tr>
        <w:tc>
          <w:tcPr/>
          <w:p>
            <w:pPr>
              <w:pStyle w:val="Compact"/>
              <w:jc w:val="left"/>
            </w:pPr>
            <w:r>
              <w:t xml:space="preserve">2009</w:t>
            </w:r>
          </w:p>
        </w:tc>
        <w:tc>
          <w:tcPr/>
          <w:p>
            <w:pPr>
              <w:pStyle w:val="Compact"/>
              <w:jc w:val="right"/>
            </w:pPr>
            <w:r>
              <w:t xml:space="preserve">98</w:t>
            </w:r>
          </w:p>
        </w:tc>
        <w:tc>
          <w:tcPr/>
          <w:p>
            <w:pPr>
              <w:pStyle w:val="Compact"/>
              <w:jc w:val="right"/>
            </w:pPr>
            <w:r>
              <w:t xml:space="preserve">0.02</w:t>
            </w:r>
          </w:p>
        </w:tc>
      </w:tr>
      <w:tr>
        <w:tc>
          <w:tcPr/>
          <w:p>
            <w:pPr>
              <w:pStyle w:val="Compact"/>
              <w:jc w:val="left"/>
            </w:pPr>
            <w:r>
              <w:t xml:space="preserve">2010</w:t>
            </w:r>
          </w:p>
        </w:tc>
        <w:tc>
          <w:tcPr/>
          <w:p>
            <w:pPr>
              <w:pStyle w:val="Compact"/>
              <w:jc w:val="right"/>
            </w:pPr>
            <w:r>
              <w:t xml:space="preserve">72</w:t>
            </w:r>
          </w:p>
        </w:tc>
        <w:tc>
          <w:tcPr/>
          <w:p>
            <w:pPr>
              <w:pStyle w:val="Compact"/>
              <w:jc w:val="right"/>
            </w:pPr>
            <w:r>
              <w:t xml:space="preserve">0.01</w:t>
            </w:r>
          </w:p>
        </w:tc>
      </w:tr>
      <w:tr>
        <w:tc>
          <w:tcPr/>
          <w:p>
            <w:pPr>
              <w:pStyle w:val="Compact"/>
              <w:jc w:val="left"/>
            </w:pPr>
            <w:r>
              <w:t xml:space="preserve">2011</w:t>
            </w:r>
          </w:p>
        </w:tc>
        <w:tc>
          <w:tcPr/>
          <w:p>
            <w:pPr>
              <w:pStyle w:val="Compact"/>
              <w:jc w:val="right"/>
            </w:pPr>
            <w:r>
              <w:t xml:space="preserve">104</w:t>
            </w:r>
          </w:p>
        </w:tc>
        <w:tc>
          <w:tcPr/>
          <w:p>
            <w:pPr>
              <w:pStyle w:val="Compact"/>
              <w:jc w:val="right"/>
            </w:pPr>
            <w:r>
              <w:t xml:space="preserve">0.02</w:t>
            </w:r>
          </w:p>
        </w:tc>
      </w:tr>
      <w:tr>
        <w:tc>
          <w:tcPr/>
          <w:p>
            <w:pPr>
              <w:pStyle w:val="Compact"/>
              <w:jc w:val="left"/>
            </w:pPr>
            <w:r>
              <w:t xml:space="preserve">2012</w:t>
            </w:r>
          </w:p>
        </w:tc>
        <w:tc>
          <w:tcPr/>
          <w:p>
            <w:pPr>
              <w:pStyle w:val="Compact"/>
              <w:jc w:val="right"/>
            </w:pPr>
            <w:r>
              <w:t xml:space="preserve">94</w:t>
            </w:r>
          </w:p>
        </w:tc>
        <w:tc>
          <w:tcPr/>
          <w:p>
            <w:pPr>
              <w:pStyle w:val="Compact"/>
              <w:jc w:val="right"/>
            </w:pPr>
            <w:r>
              <w:t xml:space="preserve">0.02</w:t>
            </w:r>
          </w:p>
        </w:tc>
      </w:tr>
      <w:tr>
        <w:tc>
          <w:tcPr/>
          <w:p>
            <w:pPr>
              <w:pStyle w:val="Compact"/>
              <w:jc w:val="left"/>
            </w:pPr>
            <w:r>
              <w:t xml:space="preserve">2013</w:t>
            </w:r>
          </w:p>
        </w:tc>
        <w:tc>
          <w:tcPr/>
          <w:p>
            <w:pPr>
              <w:pStyle w:val="Compact"/>
              <w:jc w:val="right"/>
            </w:pPr>
            <w:r>
              <w:t xml:space="preserve">107</w:t>
            </w:r>
          </w:p>
        </w:tc>
        <w:tc>
          <w:tcPr/>
          <w:p>
            <w:pPr>
              <w:pStyle w:val="Compact"/>
              <w:jc w:val="right"/>
            </w:pPr>
            <w:r>
              <w:t xml:space="preserve">0.02</w:t>
            </w:r>
          </w:p>
        </w:tc>
      </w:tr>
      <w:tr>
        <w:tc>
          <w:tcPr/>
          <w:p>
            <w:pPr>
              <w:pStyle w:val="Compact"/>
              <w:jc w:val="left"/>
            </w:pPr>
            <w:r>
              <w:t xml:space="preserve">2014</w:t>
            </w:r>
          </w:p>
        </w:tc>
        <w:tc>
          <w:tcPr/>
          <w:p>
            <w:pPr>
              <w:pStyle w:val="Compact"/>
              <w:jc w:val="right"/>
            </w:pPr>
            <w:r>
              <w:t xml:space="preserve">121</w:t>
            </w:r>
          </w:p>
        </w:tc>
        <w:tc>
          <w:tcPr/>
          <w:p>
            <w:pPr>
              <w:pStyle w:val="Compact"/>
              <w:jc w:val="right"/>
            </w:pPr>
            <w:r>
              <w:t xml:space="preserve">0.02</w:t>
            </w:r>
          </w:p>
        </w:tc>
      </w:tr>
      <w:tr>
        <w:tc>
          <w:tcPr/>
          <w:p>
            <w:pPr>
              <w:pStyle w:val="Compact"/>
              <w:jc w:val="left"/>
            </w:pPr>
            <w:r>
              <w:t xml:space="preserve">2015</w:t>
            </w:r>
          </w:p>
        </w:tc>
        <w:tc>
          <w:tcPr/>
          <w:p>
            <w:pPr>
              <w:pStyle w:val="Compact"/>
              <w:jc w:val="right"/>
            </w:pPr>
            <w:r>
              <w:t xml:space="preserve">124</w:t>
            </w:r>
          </w:p>
        </w:tc>
        <w:tc>
          <w:tcPr/>
          <w:p>
            <w:pPr>
              <w:pStyle w:val="Compact"/>
              <w:jc w:val="right"/>
            </w:pPr>
            <w:r>
              <w:t xml:space="preserve">0.02</w:t>
            </w:r>
          </w:p>
        </w:tc>
      </w:tr>
      <w:tr>
        <w:tc>
          <w:tcPr/>
          <w:p>
            <w:pPr>
              <w:pStyle w:val="Compact"/>
              <w:jc w:val="left"/>
            </w:pPr>
            <w:r>
              <w:t xml:space="preserve">2016</w:t>
            </w:r>
          </w:p>
        </w:tc>
        <w:tc>
          <w:tcPr/>
          <w:p>
            <w:pPr>
              <w:pStyle w:val="Compact"/>
              <w:jc w:val="right"/>
            </w:pPr>
            <w:r>
              <w:t xml:space="preserve">144</w:t>
            </w:r>
          </w:p>
        </w:tc>
        <w:tc>
          <w:tcPr/>
          <w:p>
            <w:pPr>
              <w:pStyle w:val="Compact"/>
              <w:jc w:val="right"/>
            </w:pPr>
            <w:r>
              <w:t xml:space="preserve">0.03</w:t>
            </w:r>
          </w:p>
        </w:tc>
      </w:tr>
      <w:tr>
        <w:tc>
          <w:tcPr/>
          <w:p>
            <w:pPr>
              <w:pStyle w:val="Compact"/>
              <w:jc w:val="left"/>
            </w:pPr>
            <w:r>
              <w:t xml:space="preserve">2017</w:t>
            </w:r>
          </w:p>
        </w:tc>
        <w:tc>
          <w:tcPr/>
          <w:p>
            <w:pPr>
              <w:pStyle w:val="Compact"/>
              <w:jc w:val="right"/>
            </w:pPr>
            <w:r>
              <w:t xml:space="preserve">132</w:t>
            </w:r>
          </w:p>
        </w:tc>
        <w:tc>
          <w:tcPr/>
          <w:p>
            <w:pPr>
              <w:pStyle w:val="Compact"/>
              <w:jc w:val="right"/>
            </w:pPr>
            <w:r>
              <w:t xml:space="preserve">0.02</w:t>
            </w:r>
          </w:p>
        </w:tc>
      </w:tr>
      <w:tr>
        <w:tc>
          <w:tcPr/>
          <w:p>
            <w:pPr>
              <w:pStyle w:val="Compact"/>
              <w:jc w:val="left"/>
            </w:pPr>
            <w:r>
              <w:t xml:space="preserve">2018</w:t>
            </w:r>
          </w:p>
        </w:tc>
        <w:tc>
          <w:tcPr/>
          <w:p>
            <w:pPr>
              <w:pStyle w:val="Compact"/>
              <w:jc w:val="right"/>
            </w:pPr>
            <w:r>
              <w:t xml:space="preserve">108</w:t>
            </w:r>
          </w:p>
        </w:tc>
        <w:tc>
          <w:tcPr/>
          <w:p>
            <w:pPr>
              <w:pStyle w:val="Compact"/>
              <w:jc w:val="right"/>
            </w:pPr>
            <w:r>
              <w:t xml:space="preserve">0.02</w:t>
            </w:r>
          </w:p>
        </w:tc>
      </w:tr>
      <w:tr>
        <w:tc>
          <w:tcPr/>
          <w:p>
            <w:pPr>
              <w:pStyle w:val="Compact"/>
              <w:jc w:val="left"/>
            </w:pPr>
            <w:r>
              <w:t xml:space="preserve">2019</w:t>
            </w:r>
          </w:p>
        </w:tc>
        <w:tc>
          <w:tcPr/>
          <w:p>
            <w:pPr>
              <w:pStyle w:val="Compact"/>
              <w:jc w:val="right"/>
            </w:pPr>
            <w:r>
              <w:t xml:space="preserve">114</w:t>
            </w:r>
          </w:p>
        </w:tc>
        <w:tc>
          <w:tcPr/>
          <w:p>
            <w:pPr>
              <w:pStyle w:val="Compact"/>
              <w:jc w:val="right"/>
            </w:pPr>
            <w:r>
              <w:t xml:space="preserve">0.02</w:t>
            </w:r>
          </w:p>
        </w:tc>
      </w:tr>
      <w:tr>
        <w:tc>
          <w:tcPr/>
          <w:p>
            <w:pPr>
              <w:pStyle w:val="Compact"/>
              <w:jc w:val="left"/>
            </w:pPr>
            <w:r>
              <w:t xml:space="preserve">2020</w:t>
            </w:r>
          </w:p>
        </w:tc>
        <w:tc>
          <w:tcPr/>
          <w:p>
            <w:pPr>
              <w:pStyle w:val="Compact"/>
              <w:jc w:val="right"/>
            </w:pPr>
            <w:r>
              <w:t xml:space="preserve">76</w:t>
            </w:r>
          </w:p>
        </w:tc>
        <w:tc>
          <w:tcPr/>
          <w:p>
            <w:pPr>
              <w:pStyle w:val="Compact"/>
              <w:jc w:val="right"/>
            </w:pPr>
            <w:r>
              <w:t xml:space="preserve">0.01</w:t>
            </w:r>
          </w:p>
        </w:tc>
      </w:tr>
      <w:tr>
        <w:tc>
          <w:tcPr/>
          <w:p>
            <w:pPr>
              <w:pStyle w:val="Compact"/>
              <w:jc w:val="left"/>
            </w:pPr>
            <w:r>
              <w:t xml:space="preserve">2021</w:t>
            </w:r>
          </w:p>
        </w:tc>
        <w:tc>
          <w:tcPr/>
          <w:p>
            <w:pPr>
              <w:pStyle w:val="Compact"/>
              <w:jc w:val="right"/>
            </w:pPr>
            <w:r>
              <w:t xml:space="preserve">84</w:t>
            </w:r>
          </w:p>
        </w:tc>
        <w:tc>
          <w:tcPr/>
          <w:p>
            <w:pPr>
              <w:pStyle w:val="Compact"/>
              <w:jc w:val="right"/>
            </w:pPr>
            <w:r>
              <w:t xml:space="preserve">0.02</w:t>
            </w:r>
          </w:p>
        </w:tc>
      </w:tr>
      <w:tr>
        <w:tc>
          <w:tcPr/>
          <w:p>
            <w:pPr>
              <w:pStyle w:val="Compact"/>
              <w:jc w:val="left"/>
            </w:pPr>
            <w:r>
              <w:t xml:space="preserve">2022</w:t>
            </w:r>
          </w:p>
        </w:tc>
        <w:tc>
          <w:tcPr/>
          <w:p>
            <w:pPr>
              <w:pStyle w:val="Compact"/>
              <w:jc w:val="right"/>
            </w:pPr>
            <w:r>
              <w:t xml:space="preserve">65</w:t>
            </w:r>
          </w:p>
        </w:tc>
        <w:tc>
          <w:tcPr/>
          <w:p>
            <w:pPr>
              <w:pStyle w:val="Compact"/>
              <w:jc w:val="right"/>
            </w:pPr>
            <w:r>
              <w:t xml:space="preserve">0.01</w:t>
            </w:r>
          </w:p>
        </w:tc>
      </w:tr>
    </w:tbl>
    <w:p>
      <w:pPr>
        <w:pStyle w:val="BodyText"/>
      </w:pPr>
      <w:r>
        <w:t xml:space="preserve">Plan formation was historically sparse, with most years before 1975 contributing fewer than 10 plans, and often just one or two. Even decades into the data, annual proportions still relatively low, underscoring how rare formal retirement plans were. A modest uptick begins in the mid-1970s, likely reflecting regulatory shifts.</w:t>
      </w:r>
    </w:p>
    <w:p>
      <w:pPr>
        <w:pStyle w:val="BodyText"/>
      </w:pPr>
      <w:r>
        <w:t xml:space="preserve">Plot plans by plan effective year.</w:t>
      </w:r>
    </w:p>
    <w:p>
      <w:pPr>
        <w:pStyle w:val="SourceCode"/>
      </w:pPr>
      <w:r>
        <w:rPr>
          <w:rStyle w:val="FunctionTok"/>
        </w:rPr>
        <w:t xml:space="preserve">ggplot</w:t>
      </w:r>
      <w:r>
        <w:rPr>
          <w:rStyle w:val="NormalTok"/>
        </w:rPr>
        <w:t xml:space="preserve">(summary_by_plan_effective_year,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as.integer</w:t>
      </w:r>
      <w:r>
        <w:rPr>
          <w:rStyle w:val="NormalTok"/>
        </w:rPr>
        <w:t xml:space="preserve">(PLAN_EFFECTIVE_YEAR),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Plans by Plan Effective Year"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2a_eda_transformation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gradual rise from the 1940s through the 1970s reflects the early institutionalization of employer-sponsored plans, driven by post-war economic expansion and the formalization of pension structures.</w:t>
      </w:r>
    </w:p>
    <w:p>
      <w:pPr>
        <w:pStyle w:val="BodyText"/>
      </w:pPr>
      <w:r>
        <w:t xml:space="preserve">The uptick in the late 1970s through the 1990s coincides with major policy shifts, most notably the passage of ERISA in 1974 and the rise of defined contribution plans like 401(k) plans in the early 1980s. This era marks a surge in plan formation, especially among small and mid-sized employers responding to new regulatory clarity and tax incentives.</w:t>
      </w:r>
    </w:p>
    <w:p>
      <w:pPr>
        <w:pStyle w:val="BodyText"/>
      </w:pPr>
      <w:r>
        <w:t xml:space="preserve">The peak in the late 1990s to early 2000s suggests a saturation point, after which the decline reflects consolidation of plans or sponsor exits, a shift toward pooled and multi-employer arrangements, and market volatility post-2008 influencing plan formation.</w:t>
      </w:r>
    </w:p>
    <w:p>
      <w:pPr>
        <w:pStyle w:val="BodyText"/>
      </w:pPr>
      <w:r>
        <w:t xml:space="preserve">Grouping plans into vintages, i.e. multi-year cohorts based on effective year, helps mitigate the diagnostic noise of annual sparcity in the early years of the data. Plans initiated in different eras may have distinct design philosophies, contribution behaviors, or participant engagement patterns. A plan vintage feature (e.g. pre-1980, 1980–1999, post-2000) can help assess adequacy or access across cohorts.</w:t>
      </w:r>
    </w:p>
    <w:bookmarkEnd w:id="29"/>
    <w:bookmarkStart w:id="33" w:name="plan-vintage-group-plan_vintage_group"/>
    <w:p>
      <w:pPr>
        <w:pStyle w:val="Heading1"/>
      </w:pPr>
      <w:r>
        <w:t xml:space="preserve">Plan Vintage Group (PLAN_VINTAGE_GROUP)</w:t>
      </w:r>
    </w:p>
    <w:p>
      <w:pPr>
        <w:pStyle w:val="FirstParagraph"/>
      </w:pPr>
      <w:r>
        <w:t xml:space="preserve">Engineer a plan vintage group variable.</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PLAN_EFFECTIVE_YEAR =</w:t>
      </w:r>
      <w:r>
        <w:rPr>
          <w:rStyle w:val="NormalTok"/>
        </w:rPr>
        <w:t xml:space="preserve"> </w:t>
      </w:r>
      <w:r>
        <w:rPr>
          <w:rStyle w:val="FunctionTok"/>
        </w:rPr>
        <w:t xml:space="preserve">year</w:t>
      </w:r>
      <w:r>
        <w:rPr>
          <w:rStyle w:val="NormalTok"/>
        </w:rPr>
        <w:t xml:space="preserve">(PLAN_EFFECTIVE_DATE),</w:t>
      </w:r>
      <w:r>
        <w:br/>
      </w:r>
      <w:r>
        <w:rPr>
          <w:rStyle w:val="NormalTok"/>
        </w:rPr>
        <w:t xml:space="preserve">    </w:t>
      </w:r>
      <w:r>
        <w:rPr>
          <w:rStyle w:val="AttributeTok"/>
        </w:rPr>
        <w:t xml:space="preserve">PLAN_VINTAGE_GROUP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is.na</w:t>
      </w:r>
      <w:r>
        <w:rPr>
          <w:rStyle w:val="NormalTok"/>
        </w:rPr>
        <w:t xml:space="preserve">(PLAN_EFFECTIVE_YEAR)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PLAN_EFFECTIVE_YEAR </w:t>
      </w:r>
      <w:r>
        <w:rPr>
          <w:rStyle w:val="SpecialCharTok"/>
        </w:rPr>
        <w:t xml:space="preserve">&lt;</w:t>
      </w:r>
      <w:r>
        <w:rPr>
          <w:rStyle w:val="NormalTok"/>
        </w:rPr>
        <w:t xml:space="preserve"> </w:t>
      </w:r>
      <w:r>
        <w:rPr>
          <w:rStyle w:val="DecValTok"/>
        </w:rPr>
        <w:t xml:space="preserve">1990</w:t>
      </w:r>
      <w:r>
        <w:rPr>
          <w:rStyle w:val="NormalTok"/>
        </w:rPr>
        <w:t xml:space="preserve"> </w:t>
      </w:r>
      <w:r>
        <w:rPr>
          <w:rStyle w:val="SpecialCharTok"/>
        </w:rPr>
        <w:t xml:space="preserve">~</w:t>
      </w:r>
      <w:r>
        <w:rPr>
          <w:rStyle w:val="NormalTok"/>
        </w:rPr>
        <w:t xml:space="preserve"> </w:t>
      </w:r>
      <w:r>
        <w:rPr>
          <w:rStyle w:val="StringTok"/>
        </w:rPr>
        <w:t xml:space="preserve">"Legacy"</w:t>
      </w:r>
      <w:r>
        <w:rPr>
          <w:rStyle w:val="NormalTok"/>
        </w:rPr>
        <w:t xml:space="preserve">,</w:t>
      </w:r>
      <w:r>
        <w:br/>
      </w:r>
      <w:r>
        <w:rPr>
          <w:rStyle w:val="NormalTok"/>
        </w:rPr>
        <w:t xml:space="preserve">      PLAN_EFFECTIVE_YEAR </w:t>
      </w:r>
      <w:r>
        <w:rPr>
          <w:rStyle w:val="SpecialCharTok"/>
        </w:rPr>
        <w:t xml:space="preserve">&gt;=</w:t>
      </w:r>
      <w:r>
        <w:rPr>
          <w:rStyle w:val="NormalTok"/>
        </w:rPr>
        <w:t xml:space="preserve"> </w:t>
      </w:r>
      <w:r>
        <w:rPr>
          <w:rStyle w:val="DecValTok"/>
        </w:rPr>
        <w:t xml:space="preserve">1990</w:t>
      </w:r>
      <w:r>
        <w:rPr>
          <w:rStyle w:val="NormalTok"/>
        </w:rPr>
        <w:t xml:space="preserve"> </w:t>
      </w:r>
      <w:r>
        <w:rPr>
          <w:rStyle w:val="SpecialCharTok"/>
        </w:rPr>
        <w:t xml:space="preserve">&amp;</w:t>
      </w:r>
      <w:r>
        <w:rPr>
          <w:rStyle w:val="NormalTok"/>
        </w:rPr>
        <w:t xml:space="preserve"> PLAN_EFFECTIVE_YEAR </w:t>
      </w:r>
      <w:r>
        <w:rPr>
          <w:rStyle w:val="SpecialCharTok"/>
        </w:rPr>
        <w:t xml:space="preserve">&lt;=</w:t>
      </w:r>
      <w:r>
        <w:rPr>
          <w:rStyle w:val="NormalTok"/>
        </w:rPr>
        <w:t xml:space="preserve"> </w:t>
      </w:r>
      <w:r>
        <w:rPr>
          <w:rStyle w:val="DecValTok"/>
        </w:rPr>
        <w:t xml:space="preserve">1999</w:t>
      </w:r>
      <w:r>
        <w:rPr>
          <w:rStyle w:val="NormalTok"/>
        </w:rPr>
        <w:t xml:space="preserve"> </w:t>
      </w:r>
      <w:r>
        <w:rPr>
          <w:rStyle w:val="SpecialCharTok"/>
        </w:rPr>
        <w:t xml:space="preserve">~</w:t>
      </w:r>
      <w:r>
        <w:rPr>
          <w:rStyle w:val="NormalTok"/>
        </w:rPr>
        <w:t xml:space="preserve"> </w:t>
      </w:r>
      <w:r>
        <w:rPr>
          <w:rStyle w:val="StringTok"/>
        </w:rPr>
        <w:t xml:space="preserve">"Expansion"</w:t>
      </w:r>
      <w:r>
        <w:rPr>
          <w:rStyle w:val="NormalTok"/>
        </w:rPr>
        <w:t xml:space="preserve">, </w:t>
      </w:r>
      <w:r>
        <w:br/>
      </w:r>
      <w:r>
        <w:rPr>
          <w:rStyle w:val="NormalTok"/>
        </w:rPr>
        <w:t xml:space="preserve">      PLAN_EFFECTIVE_YEAR </w:t>
      </w:r>
      <w:r>
        <w:rPr>
          <w:rStyle w:val="SpecialCharTok"/>
        </w:rPr>
        <w:t xml:space="preserve">&gt;=</w:t>
      </w:r>
      <w:r>
        <w:rPr>
          <w:rStyle w:val="NormalTok"/>
        </w:rPr>
        <w:t xml:space="preserve"> </w:t>
      </w:r>
      <w:r>
        <w:rPr>
          <w:rStyle w:val="DecValTok"/>
        </w:rPr>
        <w:t xml:space="preserve">2000</w:t>
      </w:r>
      <w:r>
        <w:rPr>
          <w:rStyle w:val="NormalTok"/>
        </w:rPr>
        <w:t xml:space="preserve"> </w:t>
      </w:r>
      <w:r>
        <w:rPr>
          <w:rStyle w:val="SpecialCharTok"/>
        </w:rPr>
        <w:t xml:space="preserve">&amp;</w:t>
      </w:r>
      <w:r>
        <w:rPr>
          <w:rStyle w:val="NormalTok"/>
        </w:rPr>
        <w:t xml:space="preserve"> PLAN_EFFECTIVE_YEAR </w:t>
      </w:r>
      <w:r>
        <w:rPr>
          <w:rStyle w:val="SpecialCharTok"/>
        </w:rPr>
        <w:t xml:space="preserve">&lt;=</w:t>
      </w:r>
      <w:r>
        <w:rPr>
          <w:rStyle w:val="NormalTok"/>
        </w:rPr>
        <w:t xml:space="preserve"> </w:t>
      </w:r>
      <w:r>
        <w:rPr>
          <w:rStyle w:val="DecValTok"/>
        </w:rPr>
        <w:t xml:space="preserve">2010</w:t>
      </w:r>
      <w:r>
        <w:rPr>
          <w:rStyle w:val="NormalTok"/>
        </w:rPr>
        <w:t xml:space="preserve"> </w:t>
      </w:r>
      <w:r>
        <w:rPr>
          <w:rStyle w:val="SpecialCharTok"/>
        </w:rPr>
        <w:t xml:space="preserve">~</w:t>
      </w:r>
      <w:r>
        <w:rPr>
          <w:rStyle w:val="NormalTok"/>
        </w:rPr>
        <w:t xml:space="preserve"> </w:t>
      </w:r>
      <w:r>
        <w:rPr>
          <w:rStyle w:val="StringTok"/>
        </w:rPr>
        <w:t xml:space="preserve">"Modern"</w:t>
      </w:r>
      <w:r>
        <w:rPr>
          <w:rStyle w:val="NormalTok"/>
        </w:rPr>
        <w:t xml:space="preserve">,</w:t>
      </w:r>
      <w:r>
        <w:br/>
      </w:r>
      <w:r>
        <w:rPr>
          <w:rStyle w:val="NormalTok"/>
        </w:rPr>
        <w:t xml:space="preserve">      PLAN_EFFECTIVE_YEAR </w:t>
      </w:r>
      <w:r>
        <w:rPr>
          <w:rStyle w:val="SpecialCharTok"/>
        </w:rPr>
        <w:t xml:space="preserve">&gt;</w:t>
      </w:r>
      <w:r>
        <w:rPr>
          <w:rStyle w:val="NormalTok"/>
        </w:rPr>
        <w:t xml:space="preserve"> </w:t>
      </w:r>
      <w:r>
        <w:rPr>
          <w:rStyle w:val="DecValTok"/>
        </w:rPr>
        <w:t xml:space="preserve">2010</w:t>
      </w:r>
      <w:r>
        <w:rPr>
          <w:rStyle w:val="NormalTok"/>
        </w:rPr>
        <w:t xml:space="preserve"> </w:t>
      </w:r>
      <w:r>
        <w:rPr>
          <w:rStyle w:val="SpecialCharTok"/>
        </w:rPr>
        <w:t xml:space="preserve">~</w:t>
      </w:r>
      <w:r>
        <w:rPr>
          <w:rStyle w:val="NormalTok"/>
        </w:rPr>
        <w:t xml:space="preserve"> </w:t>
      </w:r>
      <w:r>
        <w:rPr>
          <w:rStyle w:val="StringTok"/>
        </w:rPr>
        <w:t xml:space="preserve">"Recent"</w:t>
      </w:r>
      <w:r>
        <w:rPr>
          <w:rStyle w:val="NormalTok"/>
        </w:rPr>
        <w:t xml:space="preserve">),</w:t>
      </w:r>
      <w:r>
        <w:br/>
      </w:r>
      <w:r>
        <w:rPr>
          <w:rStyle w:val="NormalTok"/>
        </w:rPr>
        <w:t xml:space="preserve">    </w:t>
      </w:r>
      <w:r>
        <w:rPr>
          <w:rStyle w:val="AttributeTok"/>
        </w:rPr>
        <w:t xml:space="preserve">PLAN_VINTAGE_GROUP =</w:t>
      </w:r>
      <w:r>
        <w:rPr>
          <w:rStyle w:val="NormalTok"/>
        </w:rPr>
        <w:t xml:space="preserve"> </w:t>
      </w:r>
      <w:r>
        <w:rPr>
          <w:rStyle w:val="FunctionTok"/>
        </w:rPr>
        <w:t xml:space="preserve">factor</w:t>
      </w:r>
      <w:r>
        <w:rPr>
          <w:rStyle w:val="NormalTok"/>
        </w:rPr>
        <w:t xml:space="preserve">(PLAN_VINTAGE_GROUP,</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"Legacy"</w:t>
      </w:r>
      <w:r>
        <w:rPr>
          <w:rStyle w:val="NormalTok"/>
        </w:rPr>
        <w:t xml:space="preserve">, </w:t>
      </w:r>
      <w:r>
        <w:rPr>
          <w:rStyle w:val="StringTok"/>
        </w:rPr>
        <w:t xml:space="preserve">"Expansion"</w:t>
      </w:r>
      <w:r>
        <w:rPr>
          <w:rStyle w:val="NormalTok"/>
        </w:rPr>
        <w:t xml:space="preserve">, </w:t>
      </w:r>
      <w:r>
        <w:rPr>
          <w:rStyle w:val="StringTok"/>
        </w:rPr>
        <w:t xml:space="preserve">"Modern"</w:t>
      </w:r>
      <w:r>
        <w:rPr>
          <w:rStyle w:val="NormalTok"/>
        </w:rPr>
        <w:t xml:space="preserve">, </w:t>
      </w:r>
      <w:r>
        <w:rPr>
          <w:rStyle w:val="StringTok"/>
        </w:rPr>
        <w:t xml:space="preserve">"Recent"</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p>
    <w:p>
      <w:pPr>
        <w:pStyle w:val="FirstParagraph"/>
      </w:pPr>
      <w:r>
        <w:t xml:space="preserve">Plot plans by plan vintage group.</w:t>
      </w:r>
    </w:p>
    <w:p>
      <w:pPr>
        <w:pStyle w:val="SourceCode"/>
      </w:pPr>
      <w:r>
        <w:rPr>
          <w:rStyle w:val="NormalTok"/>
        </w:rPr>
        <w:t xml:space="preserve">summary_by_plan_vintage_group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(PLAN_VINTAGE_GROUP)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ggplot</w:t>
      </w:r>
      <w:r>
        <w:rPr>
          <w:rStyle w:val="NormalTok"/>
        </w:rPr>
        <w:t xml:space="preserve">(summary_by_plan_vintage_group, </w:t>
      </w:r>
      <w:r>
        <w:rPr>
          <w:rStyle w:val="FunctionTok"/>
        </w:rPr>
        <w:t xml:space="preserve">aes</w:t>
      </w:r>
      <w:r>
        <w:rPr>
          <w:rStyle w:val="NormalTok"/>
        </w:rPr>
        <w:t xml:space="preserve">(</w:t>
      </w:r>
      <w:r>
        <w:rPr>
          <w:rStyle w:val="AttributeTok"/>
        </w:rPr>
        <w:t xml:space="preserve">x =</w:t>
      </w:r>
      <w:r>
        <w:rPr>
          <w:rStyle w:val="NormalTok"/>
        </w:rPr>
        <w:t xml:space="preserve"> PLAN_VINTAGE_GROUP,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Plans By Plan Vintage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"Period"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"Group"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(summary_by_plan_vintage_group</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2a_eda_transformation_files/figure-docx/unnamed-chunk-8-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Given this distribution, where plan counts rise in the Expansion era and taper off in more recent vintages, we are dealing with a nonlinear, asymmetric pattern.</w:t>
      </w:r>
    </w:p>
    <w:bookmarkEnd w:id="33"/>
    <w:bookmarkStart w:id="34" w:name="X2ccfc752f9cc2ab647b9a0581fa9789e4afaf64"/>
    <w:p>
      <w:pPr>
        <w:pStyle w:val="Heading1"/>
      </w:pPr>
      <w:r>
        <w:t xml:space="preserve">Business Code and Industry Title (BUSINESS_CODE, INDUSTRY_TITLE)</w:t>
      </w:r>
    </w:p>
    <w:p>
      <w:pPr>
        <w:pStyle w:val="FirstParagraph"/>
      </w:pPr>
      <w:r>
        <w:t xml:space="preserve">Business code refers to the six-digit code used to classify the primary business activity of the plan sponsor, based on the North American Industry Classification System (NAICS). It identifies the economic sector in which the sponsoring organization operates—such as manufacturing, healthcare, finance, or education. Industry title is the human-readable label associated with that code.</w:t>
      </w:r>
    </w:p>
    <w:p>
      <w:pPr>
        <w:pStyle w:val="SourceCode"/>
      </w:pPr>
      <w:r>
        <w:rPr>
          <w:rStyle w:val="NormalTok"/>
        </w:rPr>
        <w:t xml:space="preserve">summary_by_industry_title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(INDUSTRY_TITLE)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(entries))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kable</w:t>
      </w:r>
      <w:r>
        <w:rPr>
          <w:rStyle w:val="NormalTok"/>
        </w:rPr>
        <w:t xml:space="preserve">(</w:t>
      </w:r>
      <w:r>
        <w:rPr>
          <w:rStyle w:val="FunctionTok"/>
        </w:rPr>
        <w:t xml:space="preserve">head</w:t>
      </w:r>
      <w:r>
        <w:rPr>
          <w:rStyle w:val="NormalTok"/>
        </w:rPr>
        <w:t xml:space="preserve">(summary_by_industry_title, </w:t>
      </w:r>
      <w:r>
        <w:rPr>
          <w:rStyle w:val="DecValTok"/>
        </w:rPr>
        <w:t xml:space="preserve">20</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"Industry"</w:t>
      </w:r>
      <w:r>
        <w:rPr>
          <w:rStyle w:val="NormalTok"/>
        </w:rPr>
        <w:t xml:space="preserve">, </w:t>
      </w:r>
      <w:r>
        <w:rPr>
          <w:rStyle w:val="StringTok"/>
        </w:rPr>
        <w:t xml:space="preserve">"Plans"</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"Summary By Industry Title - Top 20 Industries"</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Summary By Industry Title - Top 20 Industries</w:t>
      </w:r>
    </w:p>
    <w:tbl>
      <w:tblPr>
        <w:tblStyle w:val="Table"/>
        <w:tblW w:type="pct" w:w="5000"/>
        <w:tblLayout w:type="fixed"/>
        <w:tblLook w:firstRow="1" w:lastRow="0" w:firstColumn="0" w:lastColumn="0" w:noHBand="0" w:noVBand="0" w:val="0020"/>
        <w:tblCaption w:val="Summary By Industry Title - Top 20 Industries"/>
      </w:tblPr>
      <w:tblGrid>
        <w:gridCol w:w="6401"/>
        <w:gridCol w:w="650"/>
        <w:gridCol w:w="867"/>
      </w:tblGrid>
      <w:tr>
        <w:trPr>
          <w:tblHeader w:val="on"/>
        </w:trPr>
        <w:tc>
          <w:tcPr/>
          <w:p>
            <w:pPr>
              <w:pStyle w:val="Compact"/>
              <w:jc w:val="left"/>
            </w:pPr>
            <w:r>
              <w:t xml:space="preserve">Industry</w:t>
            </w:r>
          </w:p>
        </w:tc>
        <w:tc>
          <w:tcPr/>
          <w:p>
            <w:pPr>
              <w:pStyle w:val="Compact"/>
              <w:jc w:val="right"/>
            </w:pPr>
            <w:r>
              <w:t xml:space="preserve">Plans</w:t>
            </w:r>
          </w:p>
        </w:tc>
        <w:tc>
          <w:tcPr/>
          <w:p>
            <w:pPr>
              <w:pStyle w:val="Compact"/>
              <w:jc w:val="right"/>
            </w:pPr>
            <w:r>
              <w:t xml:space="preserve">Percent</w:t>
            </w:r>
          </w:p>
        </w:tc>
      </w:tr>
      <w:tr>
        <w:tc>
          <w:tcPr/>
          <w:p>
            <w:pPr>
              <w:pStyle w:val="Compact"/>
              <w:jc w:val="left"/>
            </w:pPr>
            <w:r>
              <w:t xml:space="preserve">All other professional, scientific, and technical services</w:t>
            </w:r>
          </w:p>
        </w:tc>
        <w:tc>
          <w:tcPr/>
          <w:p>
            <w:pPr>
              <w:pStyle w:val="Compact"/>
              <w:jc w:val="right"/>
            </w:pPr>
            <w:r>
              <w:t xml:space="preserve">190</w:t>
            </w:r>
          </w:p>
        </w:tc>
        <w:tc>
          <w:tcPr/>
          <w:p>
            <w:pPr>
              <w:pStyle w:val="Compact"/>
              <w:jc w:val="right"/>
            </w:pPr>
            <w:r>
              <w:t xml:space="preserve">0.03</w:t>
            </w:r>
          </w:p>
        </w:tc>
      </w:tr>
      <w:tr>
        <w:tc>
          <w:tcPr/>
          <w:p>
            <w:pPr>
              <w:pStyle w:val="Compact"/>
              <w:jc w:val="left"/>
            </w:pPr>
            <w:r>
              <w:t xml:space="preserve">Offices of physicians (except mental health specialists)</w:t>
            </w:r>
          </w:p>
        </w:tc>
        <w:tc>
          <w:tcPr/>
          <w:p>
            <w:pPr>
              <w:pStyle w:val="Compact"/>
              <w:jc w:val="right"/>
            </w:pPr>
            <w:r>
              <w:t xml:space="preserve">186</w:t>
            </w:r>
          </w:p>
        </w:tc>
        <w:tc>
          <w:tcPr/>
          <w:p>
            <w:pPr>
              <w:pStyle w:val="Compact"/>
              <w:jc w:val="right"/>
            </w:pPr>
            <w:r>
              <w:t xml:space="preserve">0.03</w:t>
            </w:r>
          </w:p>
        </w:tc>
      </w:tr>
      <w:tr>
        <w:tc>
          <w:tcPr/>
          <w:p>
            <w:pPr>
              <w:pStyle w:val="Compact"/>
              <w:jc w:val="left"/>
            </w:pPr>
            <w:r>
              <w:t xml:space="preserve">New car dealers</w:t>
            </w:r>
          </w:p>
        </w:tc>
        <w:tc>
          <w:tcPr/>
          <w:p>
            <w:pPr>
              <w:pStyle w:val="Compact"/>
              <w:jc w:val="right"/>
            </w:pPr>
            <w:r>
              <w:t xml:space="preserve">141</w:t>
            </w:r>
          </w:p>
        </w:tc>
        <w:tc>
          <w:tcPr/>
          <w:p>
            <w:pPr>
              <w:pStyle w:val="Compact"/>
              <w:jc w:val="right"/>
            </w:pPr>
            <w:r>
              <w:t xml:space="preserve">0.03</w:t>
            </w:r>
          </w:p>
        </w:tc>
      </w:tr>
      <w:tr>
        <w:tc>
          <w:tcPr/>
          <w:p>
            <w:pPr>
              <w:pStyle w:val="Compact"/>
              <w:jc w:val="left"/>
            </w:pPr>
            <w:r>
              <w:t xml:space="preserve">Offices of lawyers</w:t>
            </w:r>
          </w:p>
        </w:tc>
        <w:tc>
          <w:tcPr/>
          <w:p>
            <w:pPr>
              <w:pStyle w:val="Compact"/>
              <w:jc w:val="right"/>
            </w:pPr>
            <w:r>
              <w:t xml:space="preserve">129</w:t>
            </w:r>
          </w:p>
        </w:tc>
        <w:tc>
          <w:tcPr/>
          <w:p>
            <w:pPr>
              <w:pStyle w:val="Compact"/>
              <w:jc w:val="right"/>
            </w:pPr>
            <w:r>
              <w:t xml:space="preserve">0.02</w:t>
            </w:r>
          </w:p>
        </w:tc>
      </w:tr>
      <w:tr>
        <w:tc>
          <w:tcPr/>
          <w:p>
            <w:pPr>
              <w:pStyle w:val="Compact"/>
              <w:jc w:val="left"/>
            </w:pPr>
            <w:r>
              <w:t xml:space="preserve">Management, scientific, and technical consulting services</w:t>
            </w:r>
          </w:p>
        </w:tc>
        <w:tc>
          <w:tcPr/>
          <w:p>
            <w:pPr>
              <w:pStyle w:val="Compact"/>
              <w:jc w:val="right"/>
            </w:pPr>
            <w:r>
              <w:t xml:space="preserve">117</w:t>
            </w:r>
          </w:p>
        </w:tc>
        <w:tc>
          <w:tcPr/>
          <w:p>
            <w:pPr>
              <w:pStyle w:val="Compact"/>
              <w:jc w:val="right"/>
            </w:pPr>
            <w:r>
              <w:t xml:space="preserve">0.02</w:t>
            </w:r>
          </w:p>
        </w:tc>
      </w:tr>
      <w:tr>
        <w:tc>
          <w:tcPr/>
          <w:p>
            <w:pPr>
              <w:pStyle w:val="Compact"/>
              <w:jc w:val="left"/>
            </w:pPr>
            <w:r>
              <w:t xml:space="preserve">Other miscellaneous manufacturing</w:t>
            </w:r>
          </w:p>
        </w:tc>
        <w:tc>
          <w:tcPr/>
          <w:p>
            <w:pPr>
              <w:pStyle w:val="Compact"/>
              <w:jc w:val="right"/>
            </w:pPr>
            <w:r>
              <w:t xml:space="preserve">108</w:t>
            </w:r>
          </w:p>
        </w:tc>
        <w:tc>
          <w:tcPr/>
          <w:p>
            <w:pPr>
              <w:pStyle w:val="Compact"/>
              <w:jc w:val="right"/>
            </w:pPr>
            <w:r>
              <w:t xml:space="preserve">0.02</w:t>
            </w:r>
          </w:p>
        </w:tc>
      </w:tr>
      <w:tr>
        <w:tc>
          <w:tcPr/>
          <w:p>
            <w:pPr>
              <w:pStyle w:val="Compact"/>
              <w:jc w:val="left"/>
            </w:pPr>
            <w:r>
              <w:t xml:space="preserve">Engineering services</w:t>
            </w:r>
          </w:p>
        </w:tc>
        <w:tc>
          <w:tcPr/>
          <w:p>
            <w:pPr>
              <w:pStyle w:val="Compact"/>
              <w:jc w:val="right"/>
            </w:pPr>
            <w:r>
              <w:t xml:space="preserve">101</w:t>
            </w:r>
          </w:p>
        </w:tc>
        <w:tc>
          <w:tcPr/>
          <w:p>
            <w:pPr>
              <w:pStyle w:val="Compact"/>
              <w:jc w:val="right"/>
            </w:pPr>
            <w:r>
              <w:t xml:space="preserve">0.02</w:t>
            </w:r>
          </w:p>
        </w:tc>
      </w:tr>
      <w:tr>
        <w:tc>
          <w:tcPr/>
          <w:p>
            <w:pPr>
              <w:pStyle w:val="Compact"/>
              <w:jc w:val="left"/>
            </w:pPr>
            <w:r>
              <w:t xml:space="preserve">Other fabricated metal product manufacturing</w:t>
            </w:r>
          </w:p>
        </w:tc>
        <w:tc>
          <w:tcPr/>
          <w:p>
            <w:pPr>
              <w:pStyle w:val="Compact"/>
              <w:jc w:val="right"/>
            </w:pPr>
            <w:r>
              <w:t xml:space="preserve">91</w:t>
            </w:r>
          </w:p>
        </w:tc>
        <w:tc>
          <w:tcPr/>
          <w:p>
            <w:pPr>
              <w:pStyle w:val="Compact"/>
              <w:jc w:val="right"/>
            </w:pPr>
            <w:r>
              <w:t xml:space="preserve">0.02</w:t>
            </w:r>
          </w:p>
        </w:tc>
      </w:tr>
      <w:tr>
        <w:tc>
          <w:tcPr/>
          <w:p>
            <w:pPr>
              <w:pStyle w:val="Compact"/>
              <w:jc w:val="left"/>
            </w:pPr>
            <w:r>
              <w:t xml:space="preserve">Offices of other holding companies</w:t>
            </w:r>
          </w:p>
        </w:tc>
        <w:tc>
          <w:tcPr/>
          <w:p>
            <w:pPr>
              <w:pStyle w:val="Compact"/>
              <w:jc w:val="right"/>
            </w:pPr>
            <w:r>
              <w:t xml:space="preserve">86</w:t>
            </w:r>
          </w:p>
        </w:tc>
        <w:tc>
          <w:tcPr/>
          <w:p>
            <w:pPr>
              <w:pStyle w:val="Compact"/>
              <w:jc w:val="right"/>
            </w:pPr>
            <w:r>
              <w:t xml:space="preserve">0.02</w:t>
            </w:r>
          </w:p>
        </w:tc>
      </w:tr>
      <w:tr>
        <w:tc>
          <w:tcPr/>
          <w:p>
            <w:pPr>
              <w:pStyle w:val="Compact"/>
              <w:jc w:val="left"/>
            </w:pPr>
            <w:r>
              <w:t xml:space="preserve">Other computer related services</w:t>
            </w:r>
          </w:p>
        </w:tc>
        <w:tc>
          <w:tcPr/>
          <w:p>
            <w:pPr>
              <w:pStyle w:val="Compact"/>
              <w:jc w:val="right"/>
            </w:pPr>
            <w:r>
              <w:t xml:space="preserve">77</w:t>
            </w:r>
          </w:p>
        </w:tc>
        <w:tc>
          <w:tcPr/>
          <w:p>
            <w:pPr>
              <w:pStyle w:val="Compact"/>
              <w:jc w:val="right"/>
            </w:pPr>
            <w:r>
              <w:t xml:space="preserve">0.01</w:t>
            </w:r>
          </w:p>
        </w:tc>
      </w:tr>
      <w:tr>
        <w:tc>
          <w:tcPr/>
          <w:p>
            <w:pPr>
              <w:pStyle w:val="Compact"/>
              <w:jc w:val="left"/>
            </w:pPr>
            <w:r>
              <w:t xml:space="preserve">Other specialty trade contractors</w:t>
            </w:r>
          </w:p>
        </w:tc>
        <w:tc>
          <w:tcPr/>
          <w:p>
            <w:pPr>
              <w:pStyle w:val="Compact"/>
              <w:jc w:val="right"/>
            </w:pPr>
            <w:r>
              <w:t xml:space="preserve">77</w:t>
            </w:r>
          </w:p>
        </w:tc>
        <w:tc>
          <w:tcPr/>
          <w:p>
            <w:pPr>
              <w:pStyle w:val="Compact"/>
              <w:jc w:val="right"/>
            </w:pPr>
            <w:r>
              <w:t xml:space="preserve">0.01</w:t>
            </w:r>
          </w:p>
        </w:tc>
      </w:tr>
      <w:tr>
        <w:tc>
          <w:tcPr/>
          <w:p>
            <w:pPr>
              <w:pStyle w:val="Compact"/>
              <w:jc w:val="left"/>
            </w:pPr>
            <w:r>
              <w:t xml:space="preserve">Educational services</w:t>
            </w:r>
          </w:p>
        </w:tc>
        <w:tc>
          <w:tcPr/>
          <w:p>
            <w:pPr>
              <w:pStyle w:val="Compact"/>
              <w:jc w:val="right"/>
            </w:pPr>
            <w:r>
              <w:t xml:space="preserve">76</w:t>
            </w:r>
          </w:p>
        </w:tc>
        <w:tc>
          <w:tcPr/>
          <w:p>
            <w:pPr>
              <w:pStyle w:val="Compact"/>
              <w:jc w:val="right"/>
            </w:pPr>
            <w:r>
              <w:t xml:space="preserve">0.01</w:t>
            </w:r>
          </w:p>
        </w:tc>
      </w:tr>
      <w:tr>
        <w:tc>
          <w:tcPr/>
          <w:p>
            <w:pPr>
              <w:pStyle w:val="Compact"/>
              <w:jc w:val="left"/>
            </w:pPr>
            <w:r>
              <w:t xml:space="preserve">Nursing and residential care facilities</w:t>
            </w:r>
          </w:p>
        </w:tc>
        <w:tc>
          <w:tcPr/>
          <w:p>
            <w:pPr>
              <w:pStyle w:val="Compact"/>
              <w:jc w:val="right"/>
            </w:pPr>
            <w:r>
              <w:t xml:space="preserve">75</w:t>
            </w:r>
          </w:p>
        </w:tc>
        <w:tc>
          <w:tcPr/>
          <w:p>
            <w:pPr>
              <w:pStyle w:val="Compact"/>
              <w:jc w:val="right"/>
            </w:pPr>
            <w:r>
              <w:t xml:space="preserve">0.01</w:t>
            </w:r>
          </w:p>
        </w:tc>
      </w:tr>
      <w:tr>
        <w:tc>
          <w:tcPr/>
          <w:p>
            <w:pPr>
              <w:pStyle w:val="Compact"/>
              <w:jc w:val="left"/>
            </w:pPr>
            <w:r>
              <w:t xml:space="preserve">Commercial banking</w:t>
            </w:r>
          </w:p>
        </w:tc>
        <w:tc>
          <w:tcPr/>
          <w:p>
            <w:pPr>
              <w:pStyle w:val="Compact"/>
              <w:jc w:val="right"/>
            </w:pPr>
            <w:r>
              <w:t xml:space="preserve">67</w:t>
            </w:r>
          </w:p>
        </w:tc>
        <w:tc>
          <w:tcPr/>
          <w:p>
            <w:pPr>
              <w:pStyle w:val="Compact"/>
              <w:jc w:val="right"/>
            </w:pPr>
            <w:r>
              <w:t xml:space="preserve">0.01</w:t>
            </w:r>
          </w:p>
        </w:tc>
      </w:tr>
      <w:tr>
        <w:tc>
          <w:tcPr/>
          <w:p>
            <w:pPr>
              <w:pStyle w:val="Compact"/>
              <w:jc w:val="left"/>
            </w:pPr>
            <w:r>
              <w:t xml:space="preserve">General freight trucking, long-distance</w:t>
            </w:r>
          </w:p>
        </w:tc>
        <w:tc>
          <w:tcPr/>
          <w:p>
            <w:pPr>
              <w:pStyle w:val="Compact"/>
              <w:jc w:val="right"/>
            </w:pPr>
            <w:r>
              <w:t xml:space="preserve">66</w:t>
            </w:r>
          </w:p>
        </w:tc>
        <w:tc>
          <w:tcPr/>
          <w:p>
            <w:pPr>
              <w:pStyle w:val="Compact"/>
              <w:jc w:val="right"/>
            </w:pPr>
            <w:r>
              <w:t xml:space="preserve">0.01</w:t>
            </w:r>
          </w:p>
        </w:tc>
      </w:tr>
      <w:tr>
        <w:tc>
          <w:tcPr/>
          <w:p>
            <w:pPr>
              <w:pStyle w:val="Compact"/>
              <w:jc w:val="left"/>
            </w:pPr>
            <w:r>
              <w:t xml:space="preserve">Hospitals</w:t>
            </w:r>
          </w:p>
        </w:tc>
        <w:tc>
          <w:tcPr/>
          <w:p>
            <w:pPr>
              <w:pStyle w:val="Compact"/>
              <w:jc w:val="right"/>
            </w:pPr>
            <w:r>
              <w:t xml:space="preserve">66</w:t>
            </w:r>
          </w:p>
        </w:tc>
        <w:tc>
          <w:tcPr/>
          <w:p>
            <w:pPr>
              <w:pStyle w:val="Compact"/>
              <w:jc w:val="right"/>
            </w:pPr>
            <w:r>
              <w:t xml:space="preserve">0.01</w:t>
            </w:r>
          </w:p>
        </w:tc>
      </w:tr>
      <w:tr>
        <w:tc>
          <w:tcPr/>
          <w:p>
            <w:pPr>
              <w:pStyle w:val="Compact"/>
              <w:jc w:val="left"/>
            </w:pPr>
            <w:r>
              <w:t xml:space="preserve">Plastics product manufacturing</w:t>
            </w:r>
          </w:p>
        </w:tc>
        <w:tc>
          <w:tcPr/>
          <w:p>
            <w:pPr>
              <w:pStyle w:val="Compact"/>
              <w:jc w:val="right"/>
            </w:pPr>
            <w:r>
              <w:t xml:space="preserve">66</w:t>
            </w:r>
          </w:p>
        </w:tc>
        <w:tc>
          <w:tcPr/>
          <w:p>
            <w:pPr>
              <w:pStyle w:val="Compact"/>
              <w:jc w:val="right"/>
            </w:pPr>
            <w:r>
              <w:t xml:space="preserve">0.01</w:t>
            </w:r>
          </w:p>
        </w:tc>
      </w:tr>
      <w:tr>
        <w:tc>
          <w:tcPr/>
          <w:p>
            <w:pPr>
              <w:pStyle w:val="Compact"/>
              <w:jc w:val="left"/>
            </w:pPr>
            <w:r>
              <w:t xml:space="preserve">Nonresidential building construction</w:t>
            </w:r>
          </w:p>
        </w:tc>
        <w:tc>
          <w:tcPr/>
          <w:p>
            <w:pPr>
              <w:pStyle w:val="Compact"/>
              <w:jc w:val="right"/>
            </w:pPr>
            <w:r>
              <w:t xml:space="preserve">64</w:t>
            </w:r>
          </w:p>
        </w:tc>
        <w:tc>
          <w:tcPr/>
          <w:p>
            <w:pPr>
              <w:pStyle w:val="Compact"/>
              <w:jc w:val="right"/>
            </w:pPr>
            <w:r>
              <w:t xml:space="preserve">0.01</w:t>
            </w:r>
          </w:p>
        </w:tc>
      </w:tr>
      <w:tr>
        <w:tc>
          <w:tcPr/>
          <w:p>
            <w:pPr>
              <w:pStyle w:val="Compact"/>
              <w:jc w:val="left"/>
            </w:pPr>
            <w:r>
              <w:t xml:space="preserve">Custom computer programming services</w:t>
            </w:r>
          </w:p>
        </w:tc>
        <w:tc>
          <w:tcPr/>
          <w:p>
            <w:pPr>
              <w:pStyle w:val="Compact"/>
              <w:jc w:val="right"/>
            </w:pPr>
            <w:r>
              <w:t xml:space="preserve">60</w:t>
            </w:r>
          </w:p>
        </w:tc>
        <w:tc>
          <w:tcPr/>
          <w:p>
            <w:pPr>
              <w:pStyle w:val="Compact"/>
              <w:jc w:val="right"/>
            </w:pPr>
            <w:r>
              <w:t xml:space="preserve">0.01</w:t>
            </w:r>
          </w:p>
        </w:tc>
      </w:tr>
      <w:tr>
        <w:tc>
          <w:tcPr/>
          <w:p>
            <w:pPr>
              <w:pStyle w:val="Compact"/>
              <w:jc w:val="left"/>
            </w:pPr>
            <w:r>
              <w:t xml:space="preserve">Motor vehicle parts manufacturing</w:t>
            </w:r>
          </w:p>
        </w:tc>
        <w:tc>
          <w:tcPr/>
          <w:p>
            <w:pPr>
              <w:pStyle w:val="Compact"/>
              <w:jc w:val="right"/>
            </w:pPr>
            <w:r>
              <w:t xml:space="preserve">56</w:t>
            </w:r>
          </w:p>
        </w:tc>
        <w:tc>
          <w:tcPr/>
          <w:p>
            <w:pPr>
              <w:pStyle w:val="Compact"/>
              <w:jc w:val="right"/>
            </w:pPr>
            <w:r>
              <w:t xml:space="preserve">0.01</w:t>
            </w:r>
          </w:p>
        </w:tc>
      </w:tr>
    </w:tbl>
    <w:p>
      <w:pPr>
        <w:pStyle w:val="BodyText"/>
      </w:pPr>
      <w:r>
        <w:t xml:space="preserve">Representation at the detailed industry title level is sparse. Most individual NAICS-derived titles contribute less than 0.03% of total plan filings, which suggests that modeling or benchmarking at this granularity may be noisy or unstable. A few industries dominate plan filings, while most contribute marginally. The detailed industry title field has many levels, but low support per level. Using these titles directly in models could lead to poor generalization unless grouped. Grouping into sectors addresses this sparcity.</w:t>
      </w:r>
    </w:p>
    <w:bookmarkEnd w:id="34"/>
    <w:bookmarkStart w:id="38" w:name="X694f8191230871ff116abcec44ecd6f086efeee"/>
    <w:p>
      <w:pPr>
        <w:pStyle w:val="Heading1"/>
      </w:pPr>
      <w:r>
        <w:t xml:space="preserve">Sector Code and Sector Title (SECTOR_CODE, SECTOR_TITLE, SECTOR_TITLE_SHORT)</w:t>
      </w:r>
    </w:p>
    <w:p>
      <w:pPr>
        <w:pStyle w:val="FirstParagraph"/>
      </w:pPr>
      <w:r>
        <w:t xml:space="preserve">Collapse to broader categories using existing business code structure and group industries into sectors.</w:t>
      </w:r>
    </w:p>
    <w:p>
      <w:pPr>
        <w:pStyle w:val="SourceCode"/>
      </w:pPr>
      <w:r>
        <w:rPr>
          <w:rStyle w:val="NormalTok"/>
        </w:rPr>
        <w:t xml:space="preserve">business_codes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"../data/business_codes.rds"</w:t>
      </w:r>
      <w:r>
        <w:rPr>
          <w:rStyle w:val="NormalTok"/>
        </w:rPr>
        <w:t xml:space="preserve">)</w:t>
      </w:r>
      <w:r>
        <w:br/>
      </w:r>
      <w:r>
        <w:br/>
      </w:r>
      <w:r>
        <w:rPr>
          <w:rStyle w:val="NormalTok"/>
        </w:rPr>
        <w:t xml:space="preserve">business_codes </w:t>
      </w:r>
      <w:r>
        <w:rPr>
          <w:rStyle w:val="OtherTok"/>
        </w:rPr>
        <w:t xml:space="preserve">&lt;-</w:t>
      </w:r>
      <w:r>
        <w:rPr>
          <w:rStyle w:val="NormalTok"/>
        </w:rPr>
        <w:t xml:space="preserve"> business_codes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SECTOR_CODE =</w:t>
      </w:r>
      <w:r>
        <w:rPr>
          <w:rStyle w:val="NormalTok"/>
        </w:rPr>
        <w:t xml:space="preserve"> BUSINESS_CODE,</w:t>
      </w:r>
      <w:r>
        <w:br/>
      </w:r>
      <w:r>
        <w:rPr>
          <w:rStyle w:val="NormalTok"/>
        </w:rPr>
        <w:t xml:space="preserve">         </w:t>
      </w:r>
      <w:r>
        <w:rPr>
          <w:rStyle w:val="AttributeTok"/>
        </w:rPr>
        <w:t xml:space="preserve">SECTOR_TITLE =</w:t>
      </w:r>
      <w:r>
        <w:rPr>
          <w:rStyle w:val="NormalTok"/>
        </w:rPr>
        <w:t xml:space="preserve"> INDUSTRY_TITLE)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SECTOR_TITLE_SHORT =</w:t>
      </w:r>
      <w:r>
        <w:rPr>
          <w:rStyle w:val="NormalTok"/>
        </w:rPr>
        <w:t xml:space="preserve"> stringr</w:t>
      </w:r>
      <w:r>
        <w:rPr>
          <w:rStyle w:val="SpecialCharTok"/>
        </w:rPr>
        <w:t xml:space="preserve">::</w:t>
      </w:r>
      <w:r>
        <w:rPr>
          <w:rStyle w:val="FunctionTok"/>
        </w:rPr>
        <w:t xml:space="preserve">str_trunc</w:t>
      </w:r>
      <w:r>
        <w:rPr>
          <w:rStyle w:val="NormalTok"/>
        </w:rPr>
        <w:t xml:space="preserve">(SECTOR_TITLE, </w:t>
      </w:r>
      <w:r>
        <w:rPr>
          <w:rStyle w:val="AttributeTok"/>
        </w:rPr>
        <w:t xml:space="preserve">width =</w:t>
      </w:r>
      <w:r>
        <w:rPr>
          <w:rStyle w:val="NormalTok"/>
        </w:rPr>
        <w:t xml:space="preserve"> </w:t>
      </w:r>
      <w:r>
        <w:rPr>
          <w:rStyle w:val="DecValTok"/>
        </w:rPr>
        <w:t xml:space="preserve">15</w:t>
      </w:r>
      <w:r>
        <w:rPr>
          <w:rStyle w:val="NormalTok"/>
        </w:rPr>
        <w:t xml:space="preserve">))</w:t>
      </w:r>
      <w:r>
        <w:br/>
      </w:r>
      <w:r>
        <w:br/>
      </w: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SECTOR_CODE =</w:t>
      </w:r>
      <w:r>
        <w:rPr>
          <w:rStyle w:val="NormalTok"/>
        </w:rPr>
        <w:t xml:space="preserve"> </w:t>
      </w:r>
      <w:r>
        <w:rPr>
          <w:rStyle w:val="FunctionTok"/>
        </w:rPr>
        <w:t xml:space="preserve">as.integer</w:t>
      </w:r>
      <w:r>
        <w:rPr>
          <w:rStyle w:val="NormalTok"/>
        </w:rPr>
        <w:t xml:space="preserve">(</w:t>
      </w:r>
      <w:r>
        <w:rPr>
          <w:rStyle w:val="FunctionTok"/>
        </w:rPr>
        <w:t xml:space="preserve">substr</w:t>
      </w:r>
      <w:r>
        <w:rPr>
          <w:rStyle w:val="NormalTok"/>
        </w:rPr>
        <w:t xml:space="preserve">(BUSINESS_CODE, </w:t>
      </w:r>
      <w:r>
        <w:rPr>
          <w:rStyle w:val="DecValTok"/>
        </w:rPr>
        <w:t xml:space="preserve">1</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10000</w:t>
      </w:r>
      <w:r>
        <w:rPr>
          <w:rStyle w:val="NormalTok"/>
        </w:rPr>
        <w:t xml:space="preserve">)</w:t>
      </w:r>
      <w:r>
        <w:br/>
      </w:r>
      <w:r>
        <w:br/>
      </w:r>
      <w:r>
        <w:rPr>
          <w:rStyle w:val="NormalTok"/>
        </w:rPr>
        <w:t xml:space="preserve">plans </w:t>
      </w:r>
      <w:r>
        <w:rPr>
          <w:rStyle w:val="OtherTok"/>
        </w:rPr>
        <w:t xml:space="preserve">&lt;-</w:t>
      </w:r>
      <w:r>
        <w:rPr>
          <w:rStyle w:val="NormalTok"/>
        </w:rPr>
        <w:t xml:space="preserve"> </w:t>
      </w:r>
      <w:r>
        <w:rPr>
          <w:rStyle w:val="FunctionTok"/>
        </w:rPr>
        <w:t xml:space="preserve">left_join</w:t>
      </w:r>
      <w:r>
        <w:rPr>
          <w:rStyle w:val="NormalTok"/>
        </w:rPr>
        <w:t xml:space="preserve">(plans, business_codes, </w:t>
      </w:r>
      <w:r>
        <w:rPr>
          <w:rStyle w:val="AttributeTok"/>
        </w:rPr>
        <w:t xml:space="preserve">by =</w:t>
      </w:r>
      <w:r>
        <w:rPr>
          <w:rStyle w:val="NormalTok"/>
        </w:rPr>
        <w:t xml:space="preserve"> </w:t>
      </w:r>
      <w:r>
        <w:rPr>
          <w:rStyle w:val="StringTok"/>
        </w:rPr>
        <w:t xml:space="preserve">"SECTOR_CODE"</w:t>
      </w:r>
      <w:r>
        <w:rPr>
          <w:rStyle w:val="NormalTok"/>
        </w:rPr>
        <w:t xml:space="preserve">)</w:t>
      </w:r>
    </w:p>
    <w:p>
      <w:pPr>
        <w:pStyle w:val="FirstParagraph"/>
      </w:pPr>
      <w:r>
        <w:t xml:space="preserve">Check counts for reference level, find the median category by count, relevel and set the reference level.</w:t>
      </w:r>
    </w:p>
    <w:p>
      <w:pPr>
        <w:pStyle w:val="SourceCode"/>
      </w:pPr>
      <w:r>
        <w:rPr>
          <w:rStyle w:val="NormalTok"/>
        </w:rPr>
        <w:t xml:space="preserve">sector_counts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count</w:t>
      </w:r>
      <w:r>
        <w:rPr>
          <w:rStyle w:val="NormalTok"/>
        </w:rPr>
        <w:t xml:space="preserve">(SECTOR_TITLE_SHORT, </w:t>
      </w:r>
      <w:r>
        <w:rPr>
          <w:rStyle w:val="AttributeTok"/>
        </w:rPr>
        <w:t xml:space="preserve">name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(n)</w:t>
      </w:r>
      <w:r>
        <w:br/>
      </w:r>
      <w:r>
        <w:br/>
      </w:r>
      <w:r>
        <w:rPr>
          <w:rStyle w:val="CommentTok"/>
        </w:rPr>
        <w:t xml:space="preserve"># Find the central category</w:t>
      </w:r>
      <w:r>
        <w:br/>
      </w:r>
      <w:r>
        <w:rPr>
          <w:rStyle w:val="NormalTok"/>
        </w:rPr>
        <w:t xml:space="preserve">central_sector </w:t>
      </w:r>
      <w:r>
        <w:rPr>
          <w:rStyle w:val="OtherTok"/>
        </w:rPr>
        <w:t xml:space="preserve">&lt;-</w:t>
      </w:r>
      <w:r>
        <w:rPr>
          <w:rStyle w:val="NormalTok"/>
        </w:rPr>
        <w:t xml:space="preserve"> sector_counts</w:t>
      </w:r>
      <w:r>
        <w:rPr>
          <w:rStyle w:val="SpecialCharTok"/>
        </w:rPr>
        <w:t xml:space="preserve">$</w:t>
      </w:r>
      <w:r>
        <w:rPr>
          <w:rStyle w:val="NormalTok"/>
        </w:rPr>
        <w:t xml:space="preserve">SECTOR_TITLE_SHORT[</w:t>
      </w:r>
      <w:r>
        <w:rPr>
          <w:rStyle w:val="FunctionTok"/>
        </w:rPr>
        <w:t xml:space="preserve">ceiling</w:t>
      </w:r>
      <w:r>
        <w:rPr>
          <w:rStyle w:val="NormalTok"/>
        </w:rPr>
        <w:t xml:space="preserve">(</w:t>
      </w:r>
      <w:r>
        <w:rPr>
          <w:rStyle w:val="FunctionTok"/>
        </w:rPr>
        <w:t xml:space="preserve">nrow</w:t>
      </w:r>
      <w:r>
        <w:rPr>
          <w:rStyle w:val="NormalTok"/>
        </w:rPr>
        <w:t xml:space="preserve">(sector_counts)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plans</w:t>
      </w:r>
      <w:r>
        <w:rPr>
          <w:rStyle w:val="SpecialCharTok"/>
        </w:rPr>
        <w:t xml:space="preserve">$</w:t>
      </w:r>
      <w:r>
        <w:rPr>
          <w:rStyle w:val="NormalTok"/>
        </w:rPr>
        <w:t xml:space="preserve">SECTOR_TITLE_SHORT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(plans</w:t>
      </w:r>
      <w:r>
        <w:rPr>
          <w:rStyle w:val="SpecialCharTok"/>
        </w:rPr>
        <w:t xml:space="preserve">$</w:t>
      </w:r>
      <w:r>
        <w:rPr>
          <w:rStyle w:val="NormalTok"/>
        </w:rPr>
        <w:t xml:space="preserve">SECTOR_TITLE_SHORT), </w:t>
      </w:r>
      <w:r>
        <w:rPr>
          <w:rStyle w:val="AttributeTok"/>
        </w:rPr>
        <w:t xml:space="preserve">ref =</w:t>
      </w:r>
      <w:r>
        <w:rPr>
          <w:rStyle w:val="NormalTok"/>
        </w:rPr>
        <w:t xml:space="preserve"> </w:t>
      </w:r>
      <w:r>
        <w:rPr>
          <w:rStyle w:val="StringTok"/>
        </w:rPr>
        <w:t xml:space="preserve">"Information"</w:t>
      </w:r>
      <w:r>
        <w:rPr>
          <w:rStyle w:val="NormalTok"/>
        </w:rPr>
        <w:t xml:space="preserve">)</w:t>
      </w:r>
    </w:p>
    <w:p>
      <w:pPr>
        <w:pStyle w:val="FirstParagraph"/>
      </w:pPr>
      <w:r>
        <w:t xml:space="preserve">Summarize plans by sector.</w:t>
      </w:r>
    </w:p>
    <w:p>
      <w:pPr>
        <w:pStyle w:val="SourceCode"/>
      </w:pPr>
      <w:r>
        <w:rPr>
          <w:rStyle w:val="NormalTok"/>
        </w:rPr>
        <w:t xml:space="preserve">summary_by_sector_title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(SECTOR_TITLE_SHORT)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(entries))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kable</w:t>
      </w:r>
      <w:r>
        <w:rPr>
          <w:rStyle w:val="NormalTok"/>
        </w:rPr>
        <w:t xml:space="preserve">(summary_by_sector_title,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"Sector Title"</w:t>
      </w:r>
      <w:r>
        <w:rPr>
          <w:rStyle w:val="NormalTok"/>
        </w:rPr>
        <w:t xml:space="preserve">, </w:t>
      </w:r>
      <w:r>
        <w:rPr>
          <w:rStyle w:val="StringTok"/>
        </w:rPr>
        <w:t xml:space="preserve">"Plans"</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"Summary By Sector Title"</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Summary By Sector Title</w:t>
      </w:r>
    </w:p>
    <w:tbl>
      <w:tblPr>
        <w:tblStyle w:val="Table"/>
        <w:tblW w:type="auto" w:w="0"/>
        <w:tblLook w:firstRow="1" w:lastRow="0" w:firstColumn="0" w:lastColumn="0" w:noHBand="0" w:noVBand="0" w:val="0020"/>
        <w:tblCaption w:val="Summary By Sector Title"/>
      </w:tblPr>
      <w:tblGrid>
        <w:gridCol w:w="2640"/>
        <w:gridCol w:w="2640"/>
        <w:gridCol w:w="2640"/>
      </w:tblGrid>
      <w:tr>
        <w:trPr>
          <w:tblHeader w:val="on"/>
        </w:trPr>
        <w:tc>
          <w:tcPr/>
          <w:p>
            <w:pPr>
              <w:pStyle w:val="Compact"/>
              <w:jc w:val="left"/>
            </w:pPr>
            <w:r>
              <w:t xml:space="preserve">Sector Title</w:t>
            </w:r>
          </w:p>
        </w:tc>
        <w:tc>
          <w:tcPr/>
          <w:p>
            <w:pPr>
              <w:pStyle w:val="Compact"/>
              <w:jc w:val="right"/>
            </w:pPr>
            <w:r>
              <w:t xml:space="preserve">Plans</w:t>
            </w:r>
          </w:p>
        </w:tc>
        <w:tc>
          <w:tcPr/>
          <w:p>
            <w:pPr>
              <w:pStyle w:val="Compact"/>
              <w:jc w:val="right"/>
            </w:pPr>
            <w:r>
              <w:t xml:space="preserve">Percent</w:t>
            </w:r>
          </w:p>
        </w:tc>
      </w:tr>
      <w:tr>
        <w:tc>
          <w:tcPr/>
          <w:p>
            <w:pPr>
              <w:pStyle w:val="Compact"/>
              <w:jc w:val="left"/>
            </w:pPr>
            <w:r>
              <w:t xml:space="preserve">Manufacturing</w:t>
            </w:r>
          </w:p>
        </w:tc>
        <w:tc>
          <w:tcPr/>
          <w:p>
            <w:pPr>
              <w:pStyle w:val="Compact"/>
              <w:jc w:val="right"/>
            </w:pPr>
            <w:r>
              <w:t xml:space="preserve">1,237</w:t>
            </w:r>
          </w:p>
        </w:tc>
        <w:tc>
          <w:tcPr/>
          <w:p>
            <w:pPr>
              <w:pStyle w:val="Compact"/>
              <w:jc w:val="right"/>
            </w:pPr>
            <w:r>
              <w:t xml:space="preserve">0.22</w:t>
            </w:r>
          </w:p>
        </w:tc>
      </w:tr>
      <w:tr>
        <w:tc>
          <w:tcPr/>
          <w:p>
            <w:pPr>
              <w:pStyle w:val="Compact"/>
              <w:jc w:val="left"/>
            </w:pPr>
            <w:r>
              <w:t xml:space="preserve">Professional…</w:t>
            </w:r>
          </w:p>
        </w:tc>
        <w:tc>
          <w:tcPr/>
          <w:p>
            <w:pPr>
              <w:pStyle w:val="Compact"/>
              <w:jc w:val="right"/>
            </w:pPr>
            <w:r>
              <w:t xml:space="preserve">918</w:t>
            </w:r>
          </w:p>
        </w:tc>
        <w:tc>
          <w:tcPr/>
          <w:p>
            <w:pPr>
              <w:pStyle w:val="Compact"/>
              <w:jc w:val="right"/>
            </w:pPr>
            <w:r>
              <w:t xml:space="preserve">0.16</w:t>
            </w:r>
          </w:p>
        </w:tc>
      </w:tr>
      <w:tr>
        <w:tc>
          <w:tcPr/>
          <w:p>
            <w:pPr>
              <w:pStyle w:val="Compact"/>
              <w:jc w:val="left"/>
            </w:pPr>
            <w:r>
              <w:t xml:space="preserve">Health care …</w:t>
            </w:r>
          </w:p>
        </w:tc>
        <w:tc>
          <w:tcPr/>
          <w:p>
            <w:pPr>
              <w:pStyle w:val="Compact"/>
              <w:jc w:val="right"/>
            </w:pPr>
            <w:r>
              <w:t xml:space="preserve">594</w:t>
            </w:r>
          </w:p>
        </w:tc>
        <w:tc>
          <w:tcPr/>
          <w:p>
            <w:pPr>
              <w:pStyle w:val="Compact"/>
              <w:jc w:val="right"/>
            </w:pPr>
            <w:r>
              <w:t xml:space="preserve">0.11</w:t>
            </w:r>
          </w:p>
        </w:tc>
      </w:tr>
      <w:tr>
        <w:tc>
          <w:tcPr/>
          <w:p>
            <w:pPr>
              <w:pStyle w:val="Compact"/>
              <w:jc w:val="left"/>
            </w:pPr>
            <w:r>
              <w:t xml:space="preserve">Retail trade</w:t>
            </w:r>
          </w:p>
        </w:tc>
        <w:tc>
          <w:tcPr/>
          <w:p>
            <w:pPr>
              <w:pStyle w:val="Compact"/>
              <w:jc w:val="right"/>
            </w:pPr>
            <w:r>
              <w:t xml:space="preserve">365</w:t>
            </w:r>
          </w:p>
        </w:tc>
        <w:tc>
          <w:tcPr/>
          <w:p>
            <w:pPr>
              <w:pStyle w:val="Compact"/>
              <w:jc w:val="right"/>
            </w:pPr>
            <w:r>
              <w:t xml:space="preserve">0.07</w:t>
            </w:r>
          </w:p>
        </w:tc>
      </w:tr>
      <w:tr>
        <w:tc>
          <w:tcPr/>
          <w:p>
            <w:pPr>
              <w:pStyle w:val="Compact"/>
              <w:jc w:val="left"/>
            </w:pPr>
            <w:r>
              <w:t xml:space="preserve">Construction</w:t>
            </w:r>
          </w:p>
        </w:tc>
        <w:tc>
          <w:tcPr/>
          <w:p>
            <w:pPr>
              <w:pStyle w:val="Compact"/>
              <w:jc w:val="right"/>
            </w:pPr>
            <w:r>
              <w:t xml:space="preserve">352</w:t>
            </w:r>
          </w:p>
        </w:tc>
        <w:tc>
          <w:tcPr/>
          <w:p>
            <w:pPr>
              <w:pStyle w:val="Compact"/>
              <w:jc w:val="right"/>
            </w:pPr>
            <w:r>
              <w:t xml:space="preserve">0.06</w:t>
            </w:r>
          </w:p>
        </w:tc>
      </w:tr>
      <w:tr>
        <w:tc>
          <w:tcPr/>
          <w:p>
            <w:pPr>
              <w:pStyle w:val="Compact"/>
              <w:jc w:val="left"/>
            </w:pPr>
            <w:r>
              <w:t xml:space="preserve">Finance and …</w:t>
            </w:r>
          </w:p>
        </w:tc>
        <w:tc>
          <w:tcPr/>
          <w:p>
            <w:pPr>
              <w:pStyle w:val="Compact"/>
              <w:jc w:val="right"/>
            </w:pPr>
            <w:r>
              <w:t xml:space="preserve">339</w:t>
            </w:r>
          </w:p>
        </w:tc>
        <w:tc>
          <w:tcPr/>
          <w:p>
            <w:pPr>
              <w:pStyle w:val="Compact"/>
              <w:jc w:val="right"/>
            </w:pPr>
            <w:r>
              <w:t xml:space="preserve">0.06</w:t>
            </w:r>
          </w:p>
        </w:tc>
      </w:tr>
      <w:tr>
        <w:tc>
          <w:tcPr/>
          <w:p>
            <w:pPr>
              <w:pStyle w:val="Compact"/>
              <w:jc w:val="left"/>
            </w:pPr>
            <w:r>
              <w:t xml:space="preserve">Wholesale trade</w:t>
            </w:r>
          </w:p>
        </w:tc>
        <w:tc>
          <w:tcPr/>
          <w:p>
            <w:pPr>
              <w:pStyle w:val="Compact"/>
              <w:jc w:val="right"/>
            </w:pPr>
            <w:r>
              <w:t xml:space="preserve">329</w:t>
            </w:r>
          </w:p>
        </w:tc>
        <w:tc>
          <w:tcPr/>
          <w:p>
            <w:pPr>
              <w:pStyle w:val="Compact"/>
              <w:jc w:val="right"/>
            </w:pPr>
            <w:r>
              <w:t xml:space="preserve">0.06</w:t>
            </w:r>
          </w:p>
        </w:tc>
      </w:tr>
      <w:tr>
        <w:tc>
          <w:tcPr/>
          <w:p>
            <w:pPr>
              <w:pStyle w:val="Compact"/>
              <w:jc w:val="left"/>
            </w:pPr>
            <w:r>
              <w:t xml:space="preserve">Transportati…</w:t>
            </w:r>
          </w:p>
        </w:tc>
        <w:tc>
          <w:tcPr/>
          <w:p>
            <w:pPr>
              <w:pStyle w:val="Compact"/>
              <w:jc w:val="right"/>
            </w:pPr>
            <w:r>
              <w:t xml:space="preserve">260</w:t>
            </w:r>
          </w:p>
        </w:tc>
        <w:tc>
          <w:tcPr/>
          <w:p>
            <w:pPr>
              <w:pStyle w:val="Compact"/>
              <w:jc w:val="right"/>
            </w:pPr>
            <w:r>
              <w:t xml:space="preserve">0.05</w:t>
            </w:r>
          </w:p>
        </w:tc>
      </w:tr>
      <w:tr>
        <w:tc>
          <w:tcPr/>
          <w:p>
            <w:pPr>
              <w:pStyle w:val="Compact"/>
              <w:jc w:val="left"/>
            </w:pPr>
            <w:r>
              <w:t xml:space="preserve">Administrati…</w:t>
            </w:r>
          </w:p>
        </w:tc>
        <w:tc>
          <w:tcPr/>
          <w:p>
            <w:pPr>
              <w:pStyle w:val="Compact"/>
              <w:jc w:val="right"/>
            </w:pPr>
            <w:r>
              <w:t xml:space="preserve">187</w:t>
            </w:r>
          </w:p>
        </w:tc>
        <w:tc>
          <w:tcPr/>
          <w:p>
            <w:pPr>
              <w:pStyle w:val="Compact"/>
              <w:jc w:val="right"/>
            </w:pPr>
            <w:r>
              <w:t xml:space="preserve">0.03</w:t>
            </w:r>
          </w:p>
        </w:tc>
      </w:tr>
      <w:tr>
        <w:tc>
          <w:tcPr/>
          <w:p>
            <w:pPr>
              <w:pStyle w:val="Compact"/>
              <w:jc w:val="left"/>
            </w:pPr>
            <w:r>
              <w:t xml:space="preserve">Other servic…</w:t>
            </w:r>
          </w:p>
        </w:tc>
        <w:tc>
          <w:tcPr/>
          <w:p>
            <w:pPr>
              <w:pStyle w:val="Compact"/>
              <w:jc w:val="right"/>
            </w:pPr>
            <w:r>
              <w:t xml:space="preserve">168</w:t>
            </w:r>
          </w:p>
        </w:tc>
        <w:tc>
          <w:tcPr/>
          <w:p>
            <w:pPr>
              <w:pStyle w:val="Compact"/>
              <w:jc w:val="right"/>
            </w:pPr>
            <w:r>
              <w:t xml:space="preserve">0.03</w:t>
            </w:r>
          </w:p>
        </w:tc>
      </w:tr>
      <w:tr>
        <w:tc>
          <w:tcPr/>
          <w:p>
            <w:pPr>
              <w:pStyle w:val="Compact"/>
              <w:jc w:val="left"/>
            </w:pPr>
            <w:r>
              <w:t xml:space="preserve">Information</w:t>
            </w:r>
          </w:p>
        </w:tc>
        <w:tc>
          <w:tcPr/>
          <w:p>
            <w:pPr>
              <w:pStyle w:val="Compact"/>
              <w:jc w:val="right"/>
            </w:pPr>
            <w:r>
              <w:t xml:space="preserve">160</w:t>
            </w:r>
          </w:p>
        </w:tc>
        <w:tc>
          <w:tcPr/>
          <w:p>
            <w:pPr>
              <w:pStyle w:val="Compact"/>
              <w:jc w:val="right"/>
            </w:pPr>
            <w:r>
              <w:t xml:space="preserve">0.03</w:t>
            </w:r>
          </w:p>
        </w:tc>
      </w:tr>
      <w:tr>
        <w:tc>
          <w:tcPr/>
          <w:p>
            <w:pPr>
              <w:pStyle w:val="Compact"/>
              <w:jc w:val="left"/>
            </w:pPr>
            <w:r>
              <w:t xml:space="preserve">Real estate …</w:t>
            </w:r>
          </w:p>
        </w:tc>
        <w:tc>
          <w:tcPr/>
          <w:p>
            <w:pPr>
              <w:pStyle w:val="Compact"/>
              <w:jc w:val="right"/>
            </w:pPr>
            <w:r>
              <w:t xml:space="preserve">149</w:t>
            </w:r>
          </w:p>
        </w:tc>
        <w:tc>
          <w:tcPr/>
          <w:p>
            <w:pPr>
              <w:pStyle w:val="Compact"/>
              <w:jc w:val="right"/>
            </w:pPr>
            <w:r>
              <w:t xml:space="preserve">0.03</w:t>
            </w:r>
          </w:p>
        </w:tc>
      </w:tr>
      <w:tr>
        <w:tc>
          <w:tcPr/>
          <w:p>
            <w:pPr>
              <w:pStyle w:val="Compact"/>
              <w:jc w:val="left"/>
            </w:pPr>
            <w:r>
              <w:t xml:space="preserve">Accommodatio…</w:t>
            </w:r>
          </w:p>
        </w:tc>
        <w:tc>
          <w:tcPr/>
          <w:p>
            <w:pPr>
              <w:pStyle w:val="Compact"/>
              <w:jc w:val="right"/>
            </w:pPr>
            <w:r>
              <w:t xml:space="preserve">115</w:t>
            </w:r>
          </w:p>
        </w:tc>
        <w:tc>
          <w:tcPr/>
          <w:p>
            <w:pPr>
              <w:pStyle w:val="Compact"/>
              <w:jc w:val="right"/>
            </w:pPr>
            <w:r>
              <w:t xml:space="preserve">0.02</w:t>
            </w:r>
          </w:p>
        </w:tc>
      </w:tr>
      <w:tr>
        <w:tc>
          <w:tcPr/>
          <w:p>
            <w:pPr>
              <w:pStyle w:val="Compact"/>
              <w:jc w:val="left"/>
            </w:pPr>
            <w:r>
              <w:t xml:space="preserve">Management o…</w:t>
            </w:r>
          </w:p>
        </w:tc>
        <w:tc>
          <w:tcPr/>
          <w:p>
            <w:pPr>
              <w:pStyle w:val="Compact"/>
              <w:jc w:val="right"/>
            </w:pPr>
            <w:r>
              <w:t xml:space="preserve">93</w:t>
            </w:r>
          </w:p>
        </w:tc>
        <w:tc>
          <w:tcPr/>
          <w:p>
            <w:pPr>
              <w:pStyle w:val="Compact"/>
              <w:jc w:val="right"/>
            </w:pPr>
            <w:r>
              <w:t xml:space="preserve">0.02</w:t>
            </w:r>
          </w:p>
        </w:tc>
      </w:tr>
      <w:tr>
        <w:tc>
          <w:tcPr/>
          <w:p>
            <w:pPr>
              <w:pStyle w:val="Compact"/>
              <w:jc w:val="left"/>
            </w:pPr>
            <w:r>
              <w:t xml:space="preserve">Educational …</w:t>
            </w:r>
          </w:p>
        </w:tc>
        <w:tc>
          <w:tcPr/>
          <w:p>
            <w:pPr>
              <w:pStyle w:val="Compact"/>
              <w:jc w:val="right"/>
            </w:pPr>
            <w:r>
              <w:t xml:space="preserve">76</w:t>
            </w:r>
          </w:p>
        </w:tc>
        <w:tc>
          <w:tcPr/>
          <w:p>
            <w:pPr>
              <w:pStyle w:val="Compact"/>
              <w:jc w:val="right"/>
            </w:pPr>
            <w:r>
              <w:t xml:space="preserve">0.01</w:t>
            </w:r>
          </w:p>
        </w:tc>
      </w:tr>
      <w:tr>
        <w:tc>
          <w:tcPr/>
          <w:p>
            <w:pPr>
              <w:pStyle w:val="Compact"/>
              <w:jc w:val="left"/>
            </w:pPr>
            <w:r>
              <w:t xml:space="preserve">Arts, entert…</w:t>
            </w:r>
          </w:p>
        </w:tc>
        <w:tc>
          <w:tcPr/>
          <w:p>
            <w:pPr>
              <w:pStyle w:val="Compact"/>
              <w:jc w:val="right"/>
            </w:pPr>
            <w:r>
              <w:t xml:space="preserve">73</w:t>
            </w:r>
          </w:p>
        </w:tc>
        <w:tc>
          <w:tcPr/>
          <w:p>
            <w:pPr>
              <w:pStyle w:val="Compact"/>
              <w:jc w:val="right"/>
            </w:pPr>
            <w:r>
              <w:t xml:space="preserve">0.01</w:t>
            </w:r>
          </w:p>
        </w:tc>
      </w:tr>
      <w:tr>
        <w:tc>
          <w:tcPr/>
          <w:p>
            <w:pPr>
              <w:pStyle w:val="Compact"/>
              <w:jc w:val="left"/>
            </w:pPr>
            <w:r>
              <w:t xml:space="preserve">Utilities</w:t>
            </w:r>
          </w:p>
        </w:tc>
        <w:tc>
          <w:tcPr/>
          <w:p>
            <w:pPr>
              <w:pStyle w:val="Compact"/>
              <w:jc w:val="right"/>
            </w:pPr>
            <w:r>
              <w:t xml:space="preserve">61</w:t>
            </w:r>
          </w:p>
        </w:tc>
        <w:tc>
          <w:tcPr/>
          <w:p>
            <w:pPr>
              <w:pStyle w:val="Compact"/>
              <w:jc w:val="right"/>
            </w:pPr>
            <w:r>
              <w:t xml:space="preserve">0.01</w:t>
            </w:r>
          </w:p>
        </w:tc>
      </w:tr>
      <w:tr>
        <w:tc>
          <w:tcPr/>
          <w:p>
            <w:pPr>
              <w:pStyle w:val="Compact"/>
              <w:jc w:val="left"/>
            </w:pPr>
            <w:r>
              <w:t xml:space="preserve">Mining, quar…</w:t>
            </w:r>
          </w:p>
        </w:tc>
        <w:tc>
          <w:tcPr/>
          <w:p>
            <w:pPr>
              <w:pStyle w:val="Compact"/>
              <w:jc w:val="right"/>
            </w:pPr>
            <w:r>
              <w:t xml:space="preserve">47</w:t>
            </w:r>
          </w:p>
        </w:tc>
        <w:tc>
          <w:tcPr/>
          <w:p>
            <w:pPr>
              <w:pStyle w:val="Compact"/>
              <w:jc w:val="right"/>
            </w:pPr>
            <w:r>
              <w:t xml:space="preserve">0.01</w:t>
            </w:r>
          </w:p>
        </w:tc>
      </w:tr>
      <w:tr>
        <w:tc>
          <w:tcPr/>
          <w:p>
            <w:pPr>
              <w:pStyle w:val="Compact"/>
              <w:jc w:val="left"/>
            </w:pPr>
            <w:r>
              <w:t xml:space="preserve">Agriculture,…</w:t>
            </w:r>
          </w:p>
        </w:tc>
        <w:tc>
          <w:tcPr/>
          <w:p>
            <w:pPr>
              <w:pStyle w:val="Compact"/>
              <w:jc w:val="right"/>
            </w:pPr>
            <w:r>
              <w:t xml:space="preserve">46</w:t>
            </w:r>
          </w:p>
        </w:tc>
        <w:tc>
          <w:tcPr/>
          <w:p>
            <w:pPr>
              <w:pStyle w:val="Compact"/>
              <w:jc w:val="right"/>
            </w:pPr>
            <w:r>
              <w:t xml:space="preserve">0.01</w:t>
            </w:r>
          </w:p>
        </w:tc>
      </w:tr>
      <w:tr>
        <w:tc>
          <w:tcPr/>
          <w:p>
            <w:pPr>
              <w:pStyle w:val="Compact"/>
              <w:jc w:val="left"/>
            </w:pPr>
            <w:r>
              <w:t xml:space="preserve">Public admin…</w:t>
            </w:r>
          </w:p>
        </w:tc>
        <w:tc>
          <w:tcPr/>
          <w:p>
            <w:pPr>
              <w:pStyle w:val="Compact"/>
              <w:jc w:val="right"/>
            </w:pPr>
            <w:r>
              <w:t xml:space="preserve">10</w:t>
            </w:r>
          </w:p>
        </w:tc>
        <w:tc>
          <w:tcPr/>
          <w:p>
            <w:pPr>
              <w:pStyle w:val="Compact"/>
              <w:jc w:val="right"/>
            </w:pPr>
            <w:r>
              <w:t xml:space="preserve">0.00</w:t>
            </w:r>
          </w:p>
        </w:tc>
      </w:tr>
    </w:tbl>
    <w:p>
      <w:pPr>
        <w:pStyle w:val="BodyText"/>
      </w:pPr>
      <w:r>
        <w:t xml:space="preserve">Sector grouping reveals strong concentration and long-tail sparcity. Just three sectors, Manufacturing, Professional Services, and Health Care, account for nearly half of all plans, while the bottom dozen sectors each contribute less than 3%. This uneven distribution suggests structural disparities in retirement plan availability, with some sectors historically underserved or slower to adopt.</w:t>
      </w:r>
    </w:p>
    <w:p>
      <w:pPr>
        <w:pStyle w:val="BodyText"/>
      </w:pPr>
      <w:r>
        <w:t xml:space="preserve">Plot by sector title.</w:t>
      </w:r>
    </w:p>
    <w:p>
      <w:pPr>
        <w:pStyle w:val="SourceCode"/>
      </w:pPr>
      <w:r>
        <w:rPr>
          <w:rStyle w:val="FunctionTok"/>
        </w:rPr>
        <w:t xml:space="preserve">ggplot</w:t>
      </w:r>
      <w:r>
        <w:rPr>
          <w:rStyle w:val="NormalTok"/>
        </w:rPr>
        <w:t xml:space="preserve">(summary_by_sector_title, </w:t>
      </w:r>
      <w:r>
        <w:rPr>
          <w:rStyle w:val="FunctionTok"/>
        </w:rPr>
        <w:t xml:space="preserve">aes</w:t>
      </w:r>
      <w:r>
        <w:rPr>
          <w:rStyle w:val="NormalTok"/>
        </w:rPr>
        <w:t xml:space="preserve">(</w:t>
      </w:r>
      <w:r>
        <w:rPr>
          <w:rStyle w:val="AttributeTok"/>
        </w:rPr>
        <w:t xml:space="preserve">x =</w:t>
      </w:r>
      <w:r>
        <w:rPr>
          <w:rStyle w:val="NormalTok"/>
        </w:rPr>
        <w:t xml:space="preserve"> forcats</w:t>
      </w:r>
      <w:r>
        <w:rPr>
          <w:rStyle w:val="SpecialCharTok"/>
        </w:rPr>
        <w:t xml:space="preserve">::</w:t>
      </w:r>
      <w:r>
        <w:rPr>
          <w:rStyle w:val="FunctionTok"/>
        </w:rPr>
        <w:t xml:space="preserve">fct_reorder</w:t>
      </w:r>
      <w:r>
        <w:rPr>
          <w:rStyle w:val="NormalTok"/>
        </w:rPr>
        <w:t xml:space="preserve">(SECTOR_TITLE_SHORT, </w:t>
      </w:r>
      <w:r>
        <w:br/>
      </w:r>
      <w:r>
        <w:rPr>
          <w:rStyle w:val="NormalTok"/>
        </w:rPr>
        <w:t xml:space="preserve">                                                             entries, </w:t>
      </w:r>
      <w:r>
        <w:rPr>
          <w:rStyle w:val="AttributeTok"/>
        </w:rPr>
        <w:t xml:space="preserve">.desc =</w:t>
      </w:r>
      <w:r>
        <w:rPr>
          <w:rStyle w:val="NormalTok"/>
        </w:rPr>
        <w:t xml:space="preserve"> </w:t>
      </w:r>
      <w:r>
        <w:rPr>
          <w:rStyle w:val="ConstantTok"/>
        </w:rPr>
        <w:t xml:space="preserve">TRUE</w:t>
      </w:r>
      <w:r>
        <w:rPr>
          <w:rStyle w:val="NormalTok"/>
        </w:rPr>
        <w:t xml:space="preserve">),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Plans By Sector"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"Sector"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(summary_by_sector_title</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2a_eda_transformation_files/figure-docx/unnamed-chunk-12-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Given the high concentration in a few dominant sectors and the long tail of underrepresented sectors, the data over-represent high-density sectors and obscure structural disparities. A stratified sample can ensure equitable representation across sectors, especially those with low plan counts and improved diagnostic clarity when benchmarking adequacy.</w:t>
      </w:r>
    </w:p>
    <w:bookmarkEnd w:id="38"/>
    <w:bookmarkStart w:id="42" w:name="create-stratified-sample"/>
    <w:p>
      <w:pPr>
        <w:pStyle w:val="Heading1"/>
      </w:pPr>
      <w:r>
        <w:t xml:space="preserve">Create Stratified Sample</w:t>
      </w:r>
    </w:p>
    <w:p>
      <w:pPr>
        <w:pStyle w:val="SourceCode"/>
      </w:pPr>
      <w:r>
        <w:rPr>
          <w:rStyle w:val="CommentTok"/>
        </w:rPr>
        <w:t xml:space="preserve"># Step 1: Count plans by vintage-sector strata</w:t>
      </w:r>
      <w:r>
        <w:br/>
      </w:r>
      <w:r>
        <w:rPr>
          <w:rStyle w:val="NormalTok"/>
        </w:rPr>
        <w:t xml:space="preserve">strata_counts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count</w:t>
      </w:r>
      <w:r>
        <w:rPr>
          <w:rStyle w:val="NormalTok"/>
        </w:rPr>
        <w:t xml:space="preserve">(PLAN_VINTAGE_GROUP, SECTOR_TITLE_SHORT)</w:t>
      </w:r>
      <w:r>
        <w:br/>
      </w:r>
      <w:r>
        <w:br/>
      </w:r>
      <w:r>
        <w:rPr>
          <w:rStyle w:val="CommentTok"/>
        </w:rPr>
        <w:t xml:space="preserve"># Step 2: Define initial sample size per stratum (proportional with minimum floor)</w:t>
      </w:r>
      <w:r>
        <w:br/>
      </w:r>
      <w:r>
        <w:rPr>
          <w:rStyle w:val="NormalTok"/>
        </w:rPr>
        <w:t xml:space="preserve">strata_counts </w:t>
      </w:r>
      <w:r>
        <w:rPr>
          <w:rStyle w:val="OtherTok"/>
        </w:rPr>
        <w:t xml:space="preserve">&lt;-</w:t>
      </w:r>
      <w:r>
        <w:rPr>
          <w:rStyle w:val="NormalTok"/>
        </w:rPr>
        <w:t xml:space="preserve"> strata_counts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sample_n =</w:t>
      </w:r>
      <w:r>
        <w:rPr>
          <w:rStyle w:val="NormalTok"/>
        </w:rPr>
        <w:t xml:space="preserve"> </w:t>
      </w:r>
      <w:r>
        <w:rPr>
          <w:rStyle w:val="FunctionTok"/>
        </w:rPr>
        <w:t xml:space="preserve">pmax</w:t>
      </w:r>
      <w:r>
        <w:rPr>
          <w:rStyle w:val="NormalTok"/>
        </w:rPr>
        <w:t xml:space="preserve">(</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5000</w:t>
      </w:r>
      <w:r>
        <w:rPr>
          <w:rStyle w:val="NormalTok"/>
        </w:rPr>
        <w:t xml:space="preserve">), </w:t>
      </w:r>
      <w:r>
        <w:rPr>
          <w:rStyle w:val="DecValTok"/>
        </w:rPr>
        <w:t xml:space="preserve">5</w:t>
      </w:r>
      <w:r>
        <w:rPr>
          <w:rStyle w:val="NormalTok"/>
        </w:rPr>
        <w:t xml:space="preserve">))</w:t>
      </w:r>
      <w:r>
        <w:br/>
      </w:r>
      <w:r>
        <w:br/>
      </w:r>
      <w:r>
        <w:rPr>
          <w:rStyle w:val="CommentTok"/>
        </w:rPr>
        <w:t xml:space="preserve"># Step 3: Compute total sample size per sector across vintages</w:t>
      </w:r>
      <w:r>
        <w:br/>
      </w:r>
      <w:r>
        <w:rPr>
          <w:rStyle w:val="NormalTok"/>
        </w:rPr>
        <w:t xml:space="preserve">sector_totals </w:t>
      </w:r>
      <w:r>
        <w:rPr>
          <w:rStyle w:val="OtherTok"/>
        </w:rPr>
        <w:t xml:space="preserve">&lt;-</w:t>
      </w:r>
      <w:r>
        <w:rPr>
          <w:rStyle w:val="NormalTok"/>
        </w:rPr>
        <w:t xml:space="preserve"> strata_counts </w:t>
      </w:r>
      <w:r>
        <w:rPr>
          <w:rStyle w:val="SpecialCharTok"/>
        </w:rPr>
        <w:t xml:space="preserve">%&gt;%</w:t>
      </w:r>
      <w:r>
        <w:br/>
      </w:r>
      <w:r>
        <w:rPr>
          <w:rStyle w:val="NormalTok"/>
        </w:rPr>
        <w:t xml:space="preserve">  </w:t>
      </w:r>
      <w:r>
        <w:rPr>
          <w:rStyle w:val="FunctionTok"/>
        </w:rPr>
        <w:t xml:space="preserve">group_by</w:t>
      </w:r>
      <w:r>
        <w:rPr>
          <w:rStyle w:val="NormalTok"/>
        </w:rPr>
        <w:t xml:space="preserve">(SECTOR_TITLE_SHORT)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sector_sample_total =</w:t>
      </w:r>
      <w:r>
        <w:rPr>
          <w:rStyle w:val="NormalTok"/>
        </w:rPr>
        <w:t xml:space="preserve"> </w:t>
      </w:r>
      <w:r>
        <w:rPr>
          <w:rStyle w:val="FunctionTok"/>
        </w:rPr>
        <w:t xml:space="preserve">sum</w:t>
      </w:r>
      <w:r>
        <w:rPr>
          <w:rStyle w:val="NormalTok"/>
        </w:rPr>
        <w:t xml:space="preserve">(sample_n),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Step 4: Set sector-level cap and compute scale factor</w:t>
      </w:r>
      <w:r>
        <w:br/>
      </w:r>
      <w:r>
        <w:rPr>
          <w:rStyle w:val="NormalTok"/>
        </w:rPr>
        <w:t xml:space="preserve">sector_cap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Adjust this value as needed</w:t>
      </w:r>
      <w:r>
        <w:br/>
      </w:r>
      <w:r>
        <w:br/>
      </w:r>
      <w:r>
        <w:rPr>
          <w:rStyle w:val="NormalTok"/>
        </w:rPr>
        <w:t xml:space="preserve">sector_totals </w:t>
      </w:r>
      <w:r>
        <w:rPr>
          <w:rStyle w:val="OtherTok"/>
        </w:rPr>
        <w:t xml:space="preserve">&lt;-</w:t>
      </w:r>
      <w:r>
        <w:rPr>
          <w:rStyle w:val="NormalTok"/>
        </w:rPr>
        <w:t xml:space="preserve"> sector_totals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scale_factor =</w:t>
      </w:r>
      <w:r>
        <w:rPr>
          <w:rStyle w:val="NormalTok"/>
        </w:rPr>
        <w:t xml:space="preserve"> </w:t>
      </w:r>
      <w:r>
        <w:rPr>
          <w:rStyle w:val="FunctionTok"/>
        </w:rPr>
        <w:t xml:space="preserve">pmin</w:t>
      </w:r>
      <w:r>
        <w:rPr>
          <w:rStyle w:val="NormalTok"/>
        </w:rPr>
        <w:t xml:space="preserve">(</w:t>
      </w:r>
      <w:r>
        <w:rPr>
          <w:rStyle w:val="DecValTok"/>
        </w:rPr>
        <w:t xml:space="preserve">1</w:t>
      </w:r>
      <w:r>
        <w:rPr>
          <w:rStyle w:val="NormalTok"/>
        </w:rPr>
        <w:t xml:space="preserve">, sector_cap </w:t>
      </w:r>
      <w:r>
        <w:rPr>
          <w:rStyle w:val="SpecialCharTok"/>
        </w:rPr>
        <w:t xml:space="preserve">/</w:t>
      </w:r>
      <w:r>
        <w:rPr>
          <w:rStyle w:val="NormalTok"/>
        </w:rPr>
        <w:t xml:space="preserve"> sector_sample_total))</w:t>
      </w:r>
      <w:r>
        <w:br/>
      </w:r>
      <w:r>
        <w:br/>
      </w:r>
      <w:r>
        <w:rPr>
          <w:rStyle w:val="CommentTok"/>
        </w:rPr>
        <w:t xml:space="preserve"># Step 5: Apply scale factor to each stratum's sample size</w:t>
      </w:r>
      <w:r>
        <w:br/>
      </w:r>
      <w:r>
        <w:rPr>
          <w:rStyle w:val="NormalTok"/>
        </w:rPr>
        <w:t xml:space="preserve">strata_counts </w:t>
      </w:r>
      <w:r>
        <w:rPr>
          <w:rStyle w:val="OtherTok"/>
        </w:rPr>
        <w:t xml:space="preserve">&lt;-</w:t>
      </w:r>
      <w:r>
        <w:rPr>
          <w:rStyle w:val="NormalTok"/>
        </w:rPr>
        <w:t xml:space="preserve"> strata_counts </w:t>
      </w:r>
      <w:r>
        <w:rPr>
          <w:rStyle w:val="SpecialCharTok"/>
        </w:rPr>
        <w:t xml:space="preserve">%&gt;%</w:t>
      </w:r>
      <w:r>
        <w:br/>
      </w:r>
      <w:r>
        <w:rPr>
          <w:rStyle w:val="NormalTok"/>
        </w:rPr>
        <w:t xml:space="preserve">  </w:t>
      </w:r>
      <w:r>
        <w:rPr>
          <w:rStyle w:val="FunctionTok"/>
        </w:rPr>
        <w:t xml:space="preserve">left_join</w:t>
      </w:r>
      <w:r>
        <w:rPr>
          <w:rStyle w:val="NormalTok"/>
        </w:rPr>
        <w:t xml:space="preserve">(sector_totals, </w:t>
      </w:r>
      <w:r>
        <w:rPr>
          <w:rStyle w:val="AttributeTok"/>
        </w:rPr>
        <w:t xml:space="preserve">by =</w:t>
      </w:r>
      <w:r>
        <w:rPr>
          <w:rStyle w:val="NormalTok"/>
        </w:rPr>
        <w:t xml:space="preserve"> </w:t>
      </w:r>
      <w:r>
        <w:rPr>
          <w:rStyle w:val="StringTok"/>
        </w:rPr>
        <w:t xml:space="preserve">"SECTOR_TITLE_SHORT"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sample_n_capped =</w:t>
      </w:r>
      <w:r>
        <w:rPr>
          <w:rStyle w:val="NormalTok"/>
        </w:rPr>
        <w:t xml:space="preserve"> </w:t>
      </w:r>
      <w:r>
        <w:rPr>
          <w:rStyle w:val="FunctionTok"/>
        </w:rPr>
        <w:t xml:space="preserve">pmax</w:t>
      </w:r>
      <w:r>
        <w:rPr>
          <w:rStyle w:val="NormalTok"/>
        </w:rPr>
        <w:t xml:space="preserve">(</w:t>
      </w:r>
      <w:r>
        <w:rPr>
          <w:rStyle w:val="FunctionTok"/>
        </w:rPr>
        <w:t xml:space="preserve">round</w:t>
      </w:r>
      <w:r>
        <w:rPr>
          <w:rStyle w:val="NormalTok"/>
        </w:rPr>
        <w:t xml:space="preserve">(sample_n </w:t>
      </w:r>
      <w:r>
        <w:rPr>
          <w:rStyle w:val="SpecialCharTok"/>
        </w:rPr>
        <w:t xml:space="preserve">*</w:t>
      </w:r>
      <w:r>
        <w:rPr>
          <w:rStyle w:val="NormalTok"/>
        </w:rPr>
        <w:t xml:space="preserve"> scale_factor), </w:t>
      </w:r>
      <w:r>
        <w:rPr>
          <w:rStyle w:val="DecValTok"/>
        </w:rPr>
        <w:t xml:space="preserve">5</w:t>
      </w:r>
      <w:r>
        <w:rPr>
          <w:rStyle w:val="NormalTok"/>
        </w:rPr>
        <w:t xml:space="preserve">))</w:t>
      </w:r>
      <w:r>
        <w:br/>
      </w:r>
      <w:r>
        <w:br/>
      </w:r>
      <w:r>
        <w:rPr>
          <w:rStyle w:val="CommentTok"/>
        </w:rPr>
        <w:t xml:space="preserve"># Step 6: Join capped sample sizes to full plan data</w:t>
      </w:r>
      <w:r>
        <w:br/>
      </w:r>
      <w:r>
        <w:rPr>
          <w:rStyle w:val="NormalTok"/>
        </w:rPr>
        <w:t xml:space="preserve">plans_joined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inner_join</w:t>
      </w:r>
      <w:r>
        <w:rPr>
          <w:rStyle w:val="NormalTok"/>
        </w:rPr>
        <w:t xml:space="preserve">(strata_counts </w:t>
      </w:r>
      <w:r>
        <w:rPr>
          <w:rStyle w:val="SpecialCharTok"/>
        </w:rPr>
        <w:t xml:space="preserve">%&gt;%</w:t>
      </w:r>
      <w:r>
        <w:br/>
      </w:r>
      <w:r>
        <w:rPr>
          <w:rStyle w:val="NormalTok"/>
        </w:rPr>
        <w:t xml:space="preserve">               </w:t>
      </w:r>
      <w:r>
        <w:rPr>
          <w:rStyle w:val="FunctionTok"/>
        </w:rPr>
        <w:t xml:space="preserve">select</w:t>
      </w:r>
      <w:r>
        <w:rPr>
          <w:rStyle w:val="NormalTok"/>
        </w:rPr>
        <w:t xml:space="preserve">(PLAN_VINTAGE_GROUP, SECTOR_TITLE_SHORT, sample_n_capped),</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"PLAN_VINTAGE_GROUP"</w:t>
      </w:r>
      <w:r>
        <w:rPr>
          <w:rStyle w:val="NormalTok"/>
        </w:rPr>
        <w:t xml:space="preserve">, </w:t>
      </w:r>
      <w:r>
        <w:rPr>
          <w:rStyle w:val="StringTok"/>
        </w:rPr>
        <w:t xml:space="preserve">"SECTOR_TITLE_SHORT"</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sample_n =</w:t>
      </w:r>
      <w:r>
        <w:rPr>
          <w:rStyle w:val="NormalTok"/>
        </w:rPr>
        <w:t xml:space="preserve"> sample_n_capped)</w:t>
      </w:r>
      <w:r>
        <w:br/>
      </w:r>
      <w:r>
        <w:br/>
      </w:r>
      <w:r>
        <w:rPr>
          <w:rStyle w:val="CommentTok"/>
        </w:rPr>
        <w:t xml:space="preserve"># Step 7: Split into strata and sample per stratum</w:t>
      </w:r>
      <w:r>
        <w:br/>
      </w:r>
      <w:r>
        <w:rPr>
          <w:rStyle w:val="NormalTok"/>
        </w:rPr>
        <w:t xml:space="preserve">plans_split </w:t>
      </w:r>
      <w:r>
        <w:rPr>
          <w:rStyle w:val="OtherTok"/>
        </w:rPr>
        <w:t xml:space="preserve">&lt;-</w:t>
      </w:r>
      <w:r>
        <w:rPr>
          <w:rStyle w:val="NormalTok"/>
        </w:rPr>
        <w:t xml:space="preserve"> plans_joined </w:t>
      </w:r>
      <w:r>
        <w:rPr>
          <w:rStyle w:val="SpecialCharTok"/>
        </w:rPr>
        <w:t xml:space="preserve">%&gt;%</w:t>
      </w:r>
      <w:r>
        <w:br/>
      </w:r>
      <w:r>
        <w:rPr>
          <w:rStyle w:val="NormalTok"/>
        </w:rPr>
        <w:t xml:space="preserve">  </w:t>
      </w:r>
      <w:r>
        <w:rPr>
          <w:rStyle w:val="FunctionTok"/>
        </w:rPr>
        <w:t xml:space="preserve">group_split</w:t>
      </w:r>
      <w:r>
        <w:rPr>
          <w:rStyle w:val="NormalTok"/>
        </w:rPr>
        <w:t xml:space="preserve">(PLAN_VINTAGE_GROUP, SECTOR_TITLE_SHORT)</w:t>
      </w:r>
      <w:r>
        <w:br/>
      </w:r>
      <w:r>
        <w:br/>
      </w:r>
      <w:r>
        <w:rPr>
          <w:rStyle w:val="NormalTok"/>
        </w:rPr>
        <w:t xml:space="preserve">plans_stratified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(plans_split, </w:t>
      </w:r>
      <w:r>
        <w:rPr>
          <w:rStyle w:val="SpecialCharTok"/>
        </w:rPr>
        <w:t xml:space="preserve">~</w:t>
      </w:r>
      <w:r>
        <w:rPr>
          <w:rStyle w:val="NormalTok"/>
        </w:rPr>
        <w:t xml:space="preserve"> </w:t>
      </w:r>
      <w:r>
        <w:rPr>
          <w:rStyle w:val="FunctionTok"/>
        </w:rPr>
        <w:t xml:space="preserve">slice_sample</w:t>
      </w:r>
      <w:r>
        <w:rPr>
          <w:rStyle w:val="NormalTok"/>
        </w:rPr>
        <w:t xml:space="preserve">(.x, </w:t>
      </w:r>
      <w:r>
        <w:rPr>
          <w:rStyle w:val="AttributeTok"/>
        </w:rPr>
        <w:t xml:space="preserve">n =</w:t>
      </w:r>
      <w:r>
        <w:rPr>
          <w:rStyle w:val="NormalTok"/>
        </w:rPr>
        <w:t xml:space="preserve"> .x</w:t>
      </w:r>
      <w:r>
        <w:rPr>
          <w:rStyle w:val="SpecialCharTok"/>
        </w:rPr>
        <w:t xml:space="preserve">$</w:t>
      </w:r>
      <w:r>
        <w:rPr>
          <w:rStyle w:val="NormalTok"/>
        </w:rPr>
        <w:t xml:space="preserve">sample_n[</w:t>
      </w:r>
      <w:r>
        <w:rPr>
          <w:rStyle w:val="DecValTok"/>
        </w:rPr>
        <w:t xml:space="preserve">1</w:t>
      </w:r>
      <w:r>
        <w:rPr>
          <w:rStyle w:val="NormalTok"/>
        </w:rPr>
        <w:t xml:space="preserve">]))</w:t>
      </w:r>
    </w:p>
    <w:p>
      <w:pPr>
        <w:pStyle w:val="FirstParagraph"/>
      </w:pPr>
      <w:r>
        <w:t xml:space="preserve">Check representation in the sample compared to the original distribution.</w:t>
      </w:r>
    </w:p>
    <w:p>
      <w:pPr>
        <w:pStyle w:val="SourceCode"/>
      </w:pPr>
      <w:r>
        <w:rPr>
          <w:rStyle w:val="NormalTok"/>
        </w:rPr>
        <w:t xml:space="preserve">full_dist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count</w:t>
      </w:r>
      <w:r>
        <w:rPr>
          <w:rStyle w:val="NormalTok"/>
        </w:rPr>
        <w:t xml:space="preserve">(PLAN_VINTAGE_GROUP, SECTOR_TITLE_SHORT, </w:t>
      </w:r>
      <w:r>
        <w:rPr>
          <w:rStyle w:val="AttributeTok"/>
        </w:rPr>
        <w:t xml:space="preserve">name =</w:t>
      </w:r>
      <w:r>
        <w:rPr>
          <w:rStyle w:val="NormalTok"/>
        </w:rPr>
        <w:t xml:space="preserve"> </w:t>
      </w:r>
      <w:r>
        <w:rPr>
          <w:rStyle w:val="StringTok"/>
        </w:rPr>
        <w:t xml:space="preserve">"full_n"</w:t>
      </w:r>
      <w:r>
        <w:rPr>
          <w:rStyle w:val="NormalTok"/>
        </w:rPr>
        <w:t xml:space="preserve">)</w:t>
      </w:r>
      <w:r>
        <w:br/>
      </w:r>
      <w:r>
        <w:br/>
      </w:r>
      <w:r>
        <w:rPr>
          <w:rStyle w:val="NormalTok"/>
        </w:rPr>
        <w:t xml:space="preserve">sample_dist </w:t>
      </w:r>
      <w:r>
        <w:rPr>
          <w:rStyle w:val="OtherTok"/>
        </w:rPr>
        <w:t xml:space="preserve">&lt;-</w:t>
      </w:r>
      <w:r>
        <w:rPr>
          <w:rStyle w:val="NormalTok"/>
        </w:rPr>
        <w:t xml:space="preserve"> plans_stratified </w:t>
      </w:r>
      <w:r>
        <w:rPr>
          <w:rStyle w:val="SpecialCharTok"/>
        </w:rPr>
        <w:t xml:space="preserve">%&gt;%</w:t>
      </w:r>
      <w:r>
        <w:br/>
      </w:r>
      <w:r>
        <w:rPr>
          <w:rStyle w:val="NormalTok"/>
        </w:rPr>
        <w:t xml:space="preserve">  </w:t>
      </w:r>
      <w:r>
        <w:rPr>
          <w:rStyle w:val="FunctionTok"/>
        </w:rPr>
        <w:t xml:space="preserve">count</w:t>
      </w:r>
      <w:r>
        <w:rPr>
          <w:rStyle w:val="NormalTok"/>
        </w:rPr>
        <w:t xml:space="preserve">(PLAN_VINTAGE_GROUP, SECTOR_TITLE_SHORT, </w:t>
      </w:r>
      <w:r>
        <w:rPr>
          <w:rStyle w:val="AttributeTok"/>
        </w:rPr>
        <w:t xml:space="preserve">name =</w:t>
      </w:r>
      <w:r>
        <w:rPr>
          <w:rStyle w:val="NormalTok"/>
        </w:rPr>
        <w:t xml:space="preserve"> </w:t>
      </w:r>
      <w:r>
        <w:rPr>
          <w:rStyle w:val="StringTok"/>
        </w:rPr>
        <w:t xml:space="preserve">"sample_n"</w:t>
      </w:r>
      <w:r>
        <w:rPr>
          <w:rStyle w:val="NormalTok"/>
        </w:rPr>
        <w:t xml:space="preserve">)</w:t>
      </w:r>
      <w:r>
        <w:br/>
      </w:r>
      <w:r>
        <w:br/>
      </w:r>
      <w:r>
        <w:rPr>
          <w:rStyle w:val="NormalTok"/>
        </w:rPr>
        <w:t xml:space="preserve">representation_check </w:t>
      </w:r>
      <w:r>
        <w:rPr>
          <w:rStyle w:val="OtherTok"/>
        </w:rPr>
        <w:t xml:space="preserve">&lt;-</w:t>
      </w:r>
      <w:r>
        <w:rPr>
          <w:rStyle w:val="NormalTok"/>
        </w:rPr>
        <w:t xml:space="preserve"> full_dist </w:t>
      </w:r>
      <w:r>
        <w:rPr>
          <w:rStyle w:val="SpecialCharTok"/>
        </w:rPr>
        <w:t xml:space="preserve">%&gt;%</w:t>
      </w:r>
      <w:r>
        <w:br/>
      </w:r>
      <w:r>
        <w:rPr>
          <w:rStyle w:val="NormalTok"/>
        </w:rPr>
        <w:t xml:space="preserve">  </w:t>
      </w:r>
      <w:r>
        <w:rPr>
          <w:rStyle w:val="FunctionTok"/>
        </w:rPr>
        <w:t xml:space="preserve">full_join</w:t>
      </w:r>
      <w:r>
        <w:rPr>
          <w:rStyle w:val="NormalTok"/>
        </w:rPr>
        <w:t xml:space="preserve">(sample_dist,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"PLAN_VINTAGE_GROUP"</w:t>
      </w:r>
      <w:r>
        <w:rPr>
          <w:rStyle w:val="NormalTok"/>
        </w:rPr>
        <w:t xml:space="preserve">, </w:t>
      </w:r>
      <w:r>
        <w:rPr>
          <w:rStyle w:val="StringTok"/>
        </w:rPr>
        <w:t xml:space="preserve">"SECTOR_TITLE_SHORT"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full_n =</w:t>
      </w:r>
      <w:r>
        <w:rPr>
          <w:rStyle w:val="NormalTok"/>
        </w:rPr>
        <w:t xml:space="preserve"> </w:t>
      </w:r>
      <w:r>
        <w:rPr>
          <w:rStyle w:val="FunctionTok"/>
        </w:rPr>
        <w:t xml:space="preserve">replace_na</w:t>
      </w:r>
      <w:r>
        <w:rPr>
          <w:rStyle w:val="NormalTok"/>
        </w:rPr>
        <w:t xml:space="preserve">(full_n, </w:t>
      </w:r>
      <w:r>
        <w:rPr>
          <w:rStyle w:val="DecValTok"/>
        </w:rPr>
        <w:t xml:space="preserve">0</w:t>
      </w:r>
      <w:r>
        <w:rPr>
          <w:rStyle w:val="NormalTok"/>
        </w:rPr>
        <w:t xml:space="preserve">),</w:t>
      </w:r>
      <w:r>
        <w:br/>
      </w:r>
      <w:r>
        <w:rPr>
          <w:rStyle w:val="NormalTok"/>
        </w:rPr>
        <w:t xml:space="preserve">    </w:t>
      </w:r>
      <w:r>
        <w:rPr>
          <w:rStyle w:val="AttributeTok"/>
        </w:rPr>
        <w:t xml:space="preserve">sample_n =</w:t>
      </w:r>
      <w:r>
        <w:rPr>
          <w:rStyle w:val="NormalTok"/>
        </w:rPr>
        <w:t xml:space="preserve"> </w:t>
      </w:r>
      <w:r>
        <w:rPr>
          <w:rStyle w:val="FunctionTok"/>
        </w:rPr>
        <w:t xml:space="preserve">replace_na</w:t>
      </w:r>
      <w:r>
        <w:rPr>
          <w:rStyle w:val="NormalTok"/>
        </w:rPr>
        <w:t xml:space="preserve">(sample_n, </w:t>
      </w:r>
      <w:r>
        <w:rPr>
          <w:rStyle w:val="DecValTok"/>
        </w:rPr>
        <w:t xml:space="preserve">0</w:t>
      </w:r>
      <w:r>
        <w:rPr>
          <w:rStyle w:val="NormalTok"/>
        </w:rPr>
        <w:t xml:space="preserve">),</w:t>
      </w:r>
      <w:r>
        <w:br/>
      </w:r>
      <w:r>
        <w:rPr>
          <w:rStyle w:val="NormalTok"/>
        </w:rPr>
        <w:t xml:space="preserve">    </w:t>
      </w:r>
      <w:r>
        <w:rPr>
          <w:rStyle w:val="AttributeTok"/>
        </w:rPr>
        <w:t xml:space="preserve">sample_share =</w:t>
      </w:r>
      <w:r>
        <w:rPr>
          <w:rStyle w:val="NormalTok"/>
        </w:rPr>
        <w:t xml:space="preserve"> sample_n </w:t>
      </w:r>
      <w:r>
        <w:rPr>
          <w:rStyle w:val="SpecialCharTok"/>
        </w:rPr>
        <w:t xml:space="preserve">/</w:t>
      </w:r>
      <w:r>
        <w:rPr>
          <w:rStyle w:val="NormalTok"/>
        </w:rPr>
        <w:t xml:space="preserve"> </w:t>
      </w:r>
      <w:r>
        <w:rPr>
          <w:rStyle w:val="FunctionTok"/>
        </w:rPr>
        <w:t xml:space="preserve">sum</w:t>
      </w:r>
      <w:r>
        <w:rPr>
          <w:rStyle w:val="NormalTok"/>
        </w:rPr>
        <w:t xml:space="preserve">(sample_n),</w:t>
      </w:r>
      <w:r>
        <w:br/>
      </w:r>
      <w:r>
        <w:rPr>
          <w:rStyle w:val="NormalTok"/>
        </w:rPr>
        <w:t xml:space="preserve">    </w:t>
      </w:r>
      <w:r>
        <w:rPr>
          <w:rStyle w:val="AttributeTok"/>
        </w:rPr>
        <w:t xml:space="preserve">full_share =</w:t>
      </w:r>
      <w:r>
        <w:rPr>
          <w:rStyle w:val="NormalTok"/>
        </w:rPr>
        <w:t xml:space="preserve"> full_n </w:t>
      </w:r>
      <w:r>
        <w:rPr>
          <w:rStyle w:val="SpecialCharTok"/>
        </w:rPr>
        <w:t xml:space="preserve">/</w:t>
      </w:r>
      <w:r>
        <w:rPr>
          <w:rStyle w:val="NormalTok"/>
        </w:rPr>
        <w:t xml:space="preserve"> </w:t>
      </w:r>
      <w:r>
        <w:rPr>
          <w:rStyle w:val="FunctionTok"/>
        </w:rPr>
        <w:t xml:space="preserve">sum</w:t>
      </w:r>
      <w:r>
        <w:rPr>
          <w:rStyle w:val="NormalTok"/>
        </w:rPr>
        <w:t xml:space="preserve">(full_n),</w:t>
      </w:r>
      <w:r>
        <w:br/>
      </w:r>
      <w:r>
        <w:rPr>
          <w:rStyle w:val="NormalTok"/>
        </w:rPr>
        <w:t xml:space="preserve">    </w:t>
      </w:r>
      <w:r>
        <w:rPr>
          <w:rStyle w:val="AttributeTok"/>
        </w:rPr>
        <w:t xml:space="preserve">ratio =</w:t>
      </w:r>
      <w:r>
        <w:rPr>
          <w:rStyle w:val="NormalTok"/>
        </w:rPr>
        <w:t xml:space="preserve"> sample_share </w:t>
      </w:r>
      <w:r>
        <w:rPr>
          <w:rStyle w:val="SpecialCharTok"/>
        </w:rPr>
        <w:t xml:space="preserve">/</w:t>
      </w:r>
      <w:r>
        <w:rPr>
          <w:rStyle w:val="NormalTok"/>
        </w:rPr>
        <w:t xml:space="preserve"> full_share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(ratio))</w:t>
      </w:r>
    </w:p>
    <w:p>
      <w:pPr>
        <w:pStyle w:val="FirstParagraph"/>
      </w:pPr>
      <w:r>
        <w:t xml:space="preserve">This representation check provides a ratio that shows how well each sector-vintage stratum is represented in the stratified sample relative to its full share. Values near 1 indicate balanced representation, while ratios above 1 signal over-representation and those below 1 point to under-representation.</w:t>
      </w:r>
    </w:p>
    <w:p>
      <w:pPr>
        <w:pStyle w:val="BodyText"/>
      </w:pPr>
      <w:r>
        <w:t xml:space="preserve">Plot the ratios.</w:t>
      </w:r>
    </w:p>
    <w:p>
      <w:pPr>
        <w:pStyle w:val="SourceCode"/>
      </w:pPr>
      <w:r>
        <w:rPr>
          <w:rStyle w:val="FunctionTok"/>
        </w:rPr>
        <w:t xml:space="preserve">ggplot</w:t>
      </w:r>
      <w:r>
        <w:rPr>
          <w:rStyle w:val="NormalTok"/>
        </w:rPr>
        <w:t xml:space="preserve">(representation_check,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(SECTOR_TITLE_SHORT, ratio), </w:t>
      </w:r>
      <w:r>
        <w:rPr>
          <w:rStyle w:val="AttributeTok"/>
        </w:rPr>
        <w:t xml:space="preserve">y =</w:t>
      </w:r>
      <w:r>
        <w:rPr>
          <w:rStyle w:val="NormalTok"/>
        </w:rPr>
        <w:t xml:space="preserve"> ratio, </w:t>
      </w:r>
      <w:r>
        <w:rPr>
          <w:rStyle w:val="AttributeTok"/>
        </w:rPr>
        <w:t xml:space="preserve">fill =</w:t>
      </w:r>
      <w:r>
        <w:rPr>
          <w:rStyle w:val="NormalTok"/>
        </w:rPr>
        <w:t xml:space="preserve"> PLAN_VINTAGE_GROUP))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"Stratified Sample Representation by Sector and Vintage"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"Sector"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Share / Full Share (Ratio)"</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"Vintage Group"</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2a_eda_transformation_files/figure-docx/unnamed-chunk-15-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plot confirms that the stratified sample was intentionally adjusted to reduce over-representation from dominant sectors. Lower sample-to-full ratios in sectors like Manufacturing and Professional Services reflect deliberate down-weighting, while ratios near 1 in sparse sectors preserve diagnostic signal. The result is a structurally balanced sample that supports fairness-aware modeling across both sector and vintage dimensions.</w:t>
      </w:r>
    </w:p>
    <w:p>
      <w:pPr>
        <w:pStyle w:val="SourceCode"/>
      </w:pPr>
      <w:r>
        <w:rPr>
          <w:rStyle w:val="NormalTok"/>
        </w:rPr>
        <w:t xml:space="preserve">plans </w:t>
      </w:r>
      <w:r>
        <w:rPr>
          <w:rStyle w:val="OtherTok"/>
        </w:rPr>
        <w:t xml:space="preserve">&lt;-</w:t>
      </w:r>
      <w:r>
        <w:rPr>
          <w:rStyle w:val="NormalTok"/>
        </w:rPr>
        <w:t xml:space="preserve"> plans_stratified</w:t>
      </w:r>
    </w:p>
    <w:bookmarkEnd w:id="42"/>
    <w:bookmarkStart w:id="46" w:name="Xae4f768d33cb288776ab7038e5a96e96c945019"/>
    <w:p>
      <w:pPr>
        <w:pStyle w:val="Heading1"/>
      </w:pPr>
      <w:r>
        <w:t xml:space="preserve">Total Plan Assets (TOTAL_ASSETS_BOY, TOTAL_ASSETS_EOY)</w:t>
      </w:r>
    </w:p>
    <w:p>
      <w:pPr>
        <w:pStyle w:val="FirstParagraph"/>
      </w:pPr>
      <w:r>
        <w:t xml:space="preserve">These variables represent the total value of all plan assets held by the plan at the start and end of the plan year.</w:t>
      </w:r>
    </w:p>
    <w:p>
      <w:pPr>
        <w:pStyle w:val="SourceCode"/>
      </w:pPr>
      <w:r>
        <w:rPr>
          <w:rStyle w:val="NormalTok"/>
        </w:rPr>
        <w:t xml:space="preserve">summary_by_plan_assets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(SECTOR_TITLE_SHORT)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total_assets_boy =</w:t>
      </w:r>
      <w:r>
        <w:rPr>
          <w:rStyle w:val="NormalTok"/>
        </w:rPr>
        <w:t xml:space="preserve"> </w:t>
      </w:r>
      <w:r>
        <w:rPr>
          <w:rStyle w:val="FunctionTok"/>
        </w:rPr>
        <w:t xml:space="preserve">sum</w:t>
      </w:r>
      <w:r>
        <w:rPr>
          <w:rStyle w:val="NormalTok"/>
        </w:rPr>
        <w:t xml:space="preserve">(TOTAL_ASSETS_BOY),</w:t>
      </w:r>
      <w:r>
        <w:br/>
      </w:r>
      <w:r>
        <w:rPr>
          <w:rStyle w:val="NormalTok"/>
        </w:rPr>
        <w:t xml:space="preserve">            </w:t>
      </w:r>
      <w:r>
        <w:rPr>
          <w:rStyle w:val="AttributeTok"/>
        </w:rPr>
        <w:t xml:space="preserve">total_assets_eoy =</w:t>
      </w:r>
      <w:r>
        <w:rPr>
          <w:rStyle w:val="NormalTok"/>
        </w:rPr>
        <w:t xml:space="preserve"> </w:t>
      </w:r>
      <w:r>
        <w:rPr>
          <w:rStyle w:val="FunctionTok"/>
        </w:rPr>
        <w:t xml:space="preserve">sum</w:t>
      </w:r>
      <w:r>
        <w:rPr>
          <w:rStyle w:val="NormalTok"/>
        </w:rPr>
        <w:t xml:space="preserve">(TOTAL_ASSETS_EOY))</w:t>
      </w:r>
      <w:r>
        <w:br/>
      </w:r>
      <w:r>
        <w:br/>
      </w:r>
      <w:r>
        <w:rPr>
          <w:rStyle w:val="FunctionTok"/>
        </w:rPr>
        <w:t xml:space="preserve">kable</w:t>
      </w:r>
      <w:r>
        <w:rPr>
          <w:rStyle w:val="NormalTok"/>
        </w:rPr>
        <w:t xml:space="preserve">(summary_by_plan_assets,</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"Sector"</w:t>
      </w:r>
      <w:r>
        <w:rPr>
          <w:rStyle w:val="NormalTok"/>
        </w:rPr>
        <w:t xml:space="preserve">, </w:t>
      </w:r>
      <w:r>
        <w:rPr>
          <w:rStyle w:val="StringTok"/>
        </w:rPr>
        <w:t xml:space="preserve">"BOY Assets"</w:t>
      </w:r>
      <w:r>
        <w:rPr>
          <w:rStyle w:val="NormalTok"/>
        </w:rPr>
        <w:t xml:space="preserve">, </w:t>
      </w:r>
      <w:r>
        <w:rPr>
          <w:rStyle w:val="StringTok"/>
        </w:rPr>
        <w:t xml:space="preserve">"EOY Assets"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"BOY and EOY Total Plan Assets By Sector"</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BOY and EOY Total Plan Assets By Sector</w:t>
      </w:r>
    </w:p>
    <w:tbl>
      <w:tblPr>
        <w:tblStyle w:val="Table"/>
        <w:tblW w:type="auto" w:w="0"/>
        <w:tblLook w:firstRow="1" w:lastRow="0" w:firstColumn="0" w:lastColumn="0" w:noHBand="0" w:noVBand="0" w:val="0020"/>
        <w:tblCaption w:val="BOY and EOY Total Plan Assets By Sector"/>
      </w:tblPr>
      <w:tblGrid>
        <w:gridCol w:w="2640"/>
        <w:gridCol w:w="2640"/>
        <w:gridCol w:w="2640"/>
      </w:tblGrid>
      <w:tr>
        <w:trPr>
          <w:tblHeader w:val="on"/>
        </w:trPr>
        <w:tc>
          <w:tcPr/>
          <w:p>
            <w:pPr>
              <w:pStyle w:val="Compact"/>
              <w:jc w:val="left"/>
            </w:pPr>
            <w:r>
              <w:t xml:space="preserve">Sector</w:t>
            </w:r>
          </w:p>
        </w:tc>
        <w:tc>
          <w:tcPr/>
          <w:p>
            <w:pPr>
              <w:pStyle w:val="Compact"/>
              <w:jc w:val="right"/>
            </w:pPr>
            <w:r>
              <w:t xml:space="preserve">BOY Assets</w:t>
            </w:r>
          </w:p>
        </w:tc>
        <w:tc>
          <w:tcPr/>
          <w:p>
            <w:pPr>
              <w:pStyle w:val="Compact"/>
              <w:jc w:val="right"/>
            </w:pPr>
            <w:r>
              <w:t xml:space="preserve">EOY Assets</w:t>
            </w:r>
          </w:p>
        </w:tc>
      </w:tr>
      <w:tr>
        <w:tc>
          <w:tcPr/>
          <w:p>
            <w:pPr>
              <w:pStyle w:val="Compact"/>
              <w:jc w:val="left"/>
            </w:pPr>
            <w:r>
              <w:t xml:space="preserve">Information</w:t>
            </w:r>
          </w:p>
        </w:tc>
        <w:tc>
          <w:tcPr/>
          <w:p>
            <w:pPr>
              <w:pStyle w:val="Compact"/>
              <w:jc w:val="right"/>
            </w:pPr>
            <w:r>
              <w:t xml:space="preserve">65,534,793,141</w:t>
            </w:r>
          </w:p>
        </w:tc>
        <w:tc>
          <w:tcPr/>
          <w:p>
            <w:pPr>
              <w:pStyle w:val="Compact"/>
              <w:jc w:val="right"/>
            </w:pPr>
            <w:r>
              <w:t xml:space="preserve">72,608,006,911</w:t>
            </w:r>
          </w:p>
        </w:tc>
      </w:tr>
      <w:tr>
        <w:tc>
          <w:tcPr/>
          <w:p>
            <w:pPr>
              <w:pStyle w:val="Compact"/>
              <w:jc w:val="left"/>
            </w:pPr>
            <w:r>
              <w:t xml:space="preserve">Accommodatio…</w:t>
            </w:r>
          </w:p>
        </w:tc>
        <w:tc>
          <w:tcPr/>
          <w:p>
            <w:pPr>
              <w:pStyle w:val="Compact"/>
              <w:jc w:val="right"/>
            </w:pPr>
            <w:r>
              <w:t xml:space="preserve">13,613,782,600</w:t>
            </w:r>
          </w:p>
        </w:tc>
        <w:tc>
          <w:tcPr/>
          <w:p>
            <w:pPr>
              <w:pStyle w:val="Compact"/>
              <w:jc w:val="right"/>
            </w:pPr>
            <w:r>
              <w:t xml:space="preserve">15,919,691,489</w:t>
            </w:r>
          </w:p>
        </w:tc>
      </w:tr>
      <w:tr>
        <w:tc>
          <w:tcPr/>
          <w:p>
            <w:pPr>
              <w:pStyle w:val="Compact"/>
              <w:jc w:val="left"/>
            </w:pPr>
            <w:r>
              <w:t xml:space="preserve">Administrati…</w:t>
            </w:r>
          </w:p>
        </w:tc>
        <w:tc>
          <w:tcPr/>
          <w:p>
            <w:pPr>
              <w:pStyle w:val="Compact"/>
              <w:jc w:val="right"/>
            </w:pPr>
            <w:r>
              <w:t xml:space="preserve">7,320,514,629</w:t>
            </w:r>
          </w:p>
        </w:tc>
        <w:tc>
          <w:tcPr/>
          <w:p>
            <w:pPr>
              <w:pStyle w:val="Compact"/>
              <w:jc w:val="right"/>
            </w:pPr>
            <w:r>
              <w:t xml:space="preserve">9,098,451,810</w:t>
            </w:r>
          </w:p>
        </w:tc>
      </w:tr>
      <w:tr>
        <w:tc>
          <w:tcPr/>
          <w:p>
            <w:pPr>
              <w:pStyle w:val="Compact"/>
              <w:jc w:val="left"/>
            </w:pPr>
            <w:r>
              <w:t xml:space="preserve">Agriculture,…</w:t>
            </w:r>
          </w:p>
        </w:tc>
        <w:tc>
          <w:tcPr/>
          <w:p>
            <w:pPr>
              <w:pStyle w:val="Compact"/>
              <w:jc w:val="right"/>
            </w:pPr>
            <w:r>
              <w:t xml:space="preserve">4,285,382,257</w:t>
            </w:r>
          </w:p>
        </w:tc>
        <w:tc>
          <w:tcPr/>
          <w:p>
            <w:pPr>
              <w:pStyle w:val="Compact"/>
              <w:jc w:val="right"/>
            </w:pPr>
            <w:r>
              <w:t xml:space="preserve">4,811,732,376</w:t>
            </w:r>
          </w:p>
        </w:tc>
      </w:tr>
      <w:tr>
        <w:tc>
          <w:tcPr/>
          <w:p>
            <w:pPr>
              <w:pStyle w:val="Compact"/>
              <w:jc w:val="left"/>
            </w:pPr>
            <w:r>
              <w:t xml:space="preserve">Arts, entert…</w:t>
            </w:r>
          </w:p>
        </w:tc>
        <w:tc>
          <w:tcPr/>
          <w:p>
            <w:pPr>
              <w:pStyle w:val="Compact"/>
              <w:jc w:val="right"/>
            </w:pPr>
            <w:r>
              <w:t xml:space="preserve">6,570,529,066</w:t>
            </w:r>
          </w:p>
        </w:tc>
        <w:tc>
          <w:tcPr/>
          <w:p>
            <w:pPr>
              <w:pStyle w:val="Compact"/>
              <w:jc w:val="right"/>
            </w:pPr>
            <w:r>
              <w:t xml:space="preserve">7,660,294,893</w:t>
            </w:r>
          </w:p>
        </w:tc>
      </w:tr>
      <w:tr>
        <w:tc>
          <w:tcPr/>
          <w:p>
            <w:pPr>
              <w:pStyle w:val="Compact"/>
              <w:jc w:val="left"/>
            </w:pPr>
            <w:r>
              <w:t xml:space="preserve">Construction</w:t>
            </w:r>
          </w:p>
        </w:tc>
        <w:tc>
          <w:tcPr/>
          <w:p>
            <w:pPr>
              <w:pStyle w:val="Compact"/>
              <w:jc w:val="right"/>
            </w:pPr>
            <w:r>
              <w:t xml:space="preserve">2,370,614,744</w:t>
            </w:r>
          </w:p>
        </w:tc>
        <w:tc>
          <w:tcPr/>
          <w:p>
            <w:pPr>
              <w:pStyle w:val="Compact"/>
              <w:jc w:val="right"/>
            </w:pPr>
            <w:r>
              <w:t xml:space="preserve">2,961,334,388</w:t>
            </w:r>
          </w:p>
        </w:tc>
      </w:tr>
      <w:tr>
        <w:tc>
          <w:tcPr/>
          <w:p>
            <w:pPr>
              <w:pStyle w:val="Compact"/>
              <w:jc w:val="left"/>
            </w:pPr>
            <w:r>
              <w:t xml:space="preserve">Educational …</w:t>
            </w:r>
          </w:p>
        </w:tc>
        <w:tc>
          <w:tcPr/>
          <w:p>
            <w:pPr>
              <w:pStyle w:val="Compact"/>
              <w:jc w:val="right"/>
            </w:pPr>
            <w:r>
              <w:t xml:space="preserve">7,417,167,983</w:t>
            </w:r>
          </w:p>
        </w:tc>
        <w:tc>
          <w:tcPr/>
          <w:p>
            <w:pPr>
              <w:pStyle w:val="Compact"/>
              <w:jc w:val="right"/>
            </w:pPr>
            <w:r>
              <w:t xml:space="preserve">8,790,708,778</w:t>
            </w:r>
          </w:p>
        </w:tc>
      </w:tr>
      <w:tr>
        <w:tc>
          <w:tcPr/>
          <w:p>
            <w:pPr>
              <w:pStyle w:val="Compact"/>
              <w:jc w:val="left"/>
            </w:pPr>
            <w:r>
              <w:t xml:space="preserve">Finance and …</w:t>
            </w:r>
          </w:p>
        </w:tc>
        <w:tc>
          <w:tcPr/>
          <w:p>
            <w:pPr>
              <w:pStyle w:val="Compact"/>
              <w:jc w:val="right"/>
            </w:pPr>
            <w:r>
              <w:t xml:space="preserve">65,229,785,453</w:t>
            </w:r>
          </w:p>
        </w:tc>
        <w:tc>
          <w:tcPr/>
          <w:p>
            <w:pPr>
              <w:pStyle w:val="Compact"/>
              <w:jc w:val="right"/>
            </w:pPr>
            <w:r>
              <w:t xml:space="preserve">78,537,197,760</w:t>
            </w:r>
          </w:p>
        </w:tc>
      </w:tr>
      <w:tr>
        <w:tc>
          <w:tcPr/>
          <w:p>
            <w:pPr>
              <w:pStyle w:val="Compact"/>
              <w:jc w:val="left"/>
            </w:pPr>
            <w:r>
              <w:t xml:space="preserve">Health care …</w:t>
            </w:r>
          </w:p>
        </w:tc>
        <w:tc>
          <w:tcPr/>
          <w:p>
            <w:pPr>
              <w:pStyle w:val="Compact"/>
              <w:jc w:val="right"/>
            </w:pPr>
            <w:r>
              <w:t xml:space="preserve">8,183,428,197</w:t>
            </w:r>
          </w:p>
        </w:tc>
        <w:tc>
          <w:tcPr/>
          <w:p>
            <w:pPr>
              <w:pStyle w:val="Compact"/>
              <w:jc w:val="right"/>
            </w:pPr>
            <w:r>
              <w:t xml:space="preserve">19,081,018,671</w:t>
            </w:r>
          </w:p>
        </w:tc>
      </w:tr>
      <w:tr>
        <w:tc>
          <w:tcPr/>
          <w:p>
            <w:pPr>
              <w:pStyle w:val="Compact"/>
              <w:jc w:val="left"/>
            </w:pPr>
            <w:r>
              <w:t xml:space="preserve">Management o…</w:t>
            </w:r>
          </w:p>
        </w:tc>
        <w:tc>
          <w:tcPr/>
          <w:p>
            <w:pPr>
              <w:pStyle w:val="Compact"/>
              <w:jc w:val="right"/>
            </w:pPr>
            <w:r>
              <w:t xml:space="preserve">76,771,289,446</w:t>
            </w:r>
          </w:p>
        </w:tc>
        <w:tc>
          <w:tcPr/>
          <w:p>
            <w:pPr>
              <w:pStyle w:val="Compact"/>
              <w:jc w:val="right"/>
            </w:pPr>
            <w:r>
              <w:t xml:space="preserve">88,281,450,998</w:t>
            </w:r>
          </w:p>
        </w:tc>
      </w:tr>
      <w:tr>
        <w:tc>
          <w:tcPr/>
          <w:p>
            <w:pPr>
              <w:pStyle w:val="Compact"/>
              <w:jc w:val="left"/>
            </w:pPr>
            <w:r>
              <w:t xml:space="preserve">Manufacturing</w:t>
            </w:r>
          </w:p>
        </w:tc>
        <w:tc>
          <w:tcPr/>
          <w:p>
            <w:pPr>
              <w:pStyle w:val="Compact"/>
              <w:jc w:val="right"/>
            </w:pPr>
            <w:r>
              <w:t xml:space="preserve">64,173,151,945</w:t>
            </w:r>
          </w:p>
        </w:tc>
        <w:tc>
          <w:tcPr/>
          <w:p>
            <w:pPr>
              <w:pStyle w:val="Compact"/>
              <w:jc w:val="right"/>
            </w:pPr>
            <w:r>
              <w:t xml:space="preserve">72,637,521,061</w:t>
            </w:r>
          </w:p>
        </w:tc>
      </w:tr>
      <w:tr>
        <w:tc>
          <w:tcPr/>
          <w:p>
            <w:pPr>
              <w:pStyle w:val="Compact"/>
              <w:jc w:val="left"/>
            </w:pPr>
            <w:r>
              <w:t xml:space="preserve">Mining, quar…</w:t>
            </w:r>
          </w:p>
        </w:tc>
        <w:tc>
          <w:tcPr/>
          <w:p>
            <w:pPr>
              <w:pStyle w:val="Compact"/>
              <w:jc w:val="right"/>
            </w:pPr>
            <w:r>
              <w:t xml:space="preserve">8,040,769,510</w:t>
            </w:r>
          </w:p>
        </w:tc>
        <w:tc>
          <w:tcPr/>
          <w:p>
            <w:pPr>
              <w:pStyle w:val="Compact"/>
              <w:jc w:val="right"/>
            </w:pPr>
            <w:r>
              <w:t xml:space="preserve">9,277,992,234</w:t>
            </w:r>
          </w:p>
        </w:tc>
      </w:tr>
      <w:tr>
        <w:tc>
          <w:tcPr/>
          <w:p>
            <w:pPr>
              <w:pStyle w:val="Compact"/>
              <w:jc w:val="left"/>
            </w:pPr>
            <w:r>
              <w:t xml:space="preserve">Other servic…</w:t>
            </w:r>
          </w:p>
        </w:tc>
        <w:tc>
          <w:tcPr/>
          <w:p>
            <w:pPr>
              <w:pStyle w:val="Compact"/>
              <w:jc w:val="right"/>
            </w:pPr>
            <w:r>
              <w:t xml:space="preserve">2,462,074,876</w:t>
            </w:r>
          </w:p>
        </w:tc>
        <w:tc>
          <w:tcPr/>
          <w:p>
            <w:pPr>
              <w:pStyle w:val="Compact"/>
              <w:jc w:val="right"/>
            </w:pPr>
            <w:r>
              <w:t xml:space="preserve">3,026,044,586</w:t>
            </w:r>
          </w:p>
        </w:tc>
      </w:tr>
      <w:tr>
        <w:tc>
          <w:tcPr/>
          <w:p>
            <w:pPr>
              <w:pStyle w:val="Compact"/>
              <w:jc w:val="left"/>
            </w:pPr>
            <w:r>
              <w:t xml:space="preserve">Professional…</w:t>
            </w:r>
          </w:p>
        </w:tc>
        <w:tc>
          <w:tcPr/>
          <w:p>
            <w:pPr>
              <w:pStyle w:val="Compact"/>
              <w:jc w:val="right"/>
            </w:pPr>
            <w:r>
              <w:t xml:space="preserve">6,189,684,286</w:t>
            </w:r>
          </w:p>
        </w:tc>
        <w:tc>
          <w:tcPr/>
          <w:p>
            <w:pPr>
              <w:pStyle w:val="Compact"/>
              <w:jc w:val="right"/>
            </w:pPr>
            <w:r>
              <w:t xml:space="preserve">7,923,737,258</w:t>
            </w:r>
          </w:p>
        </w:tc>
      </w:tr>
      <w:tr>
        <w:tc>
          <w:tcPr/>
          <w:p>
            <w:pPr>
              <w:pStyle w:val="Compact"/>
              <w:jc w:val="left"/>
            </w:pPr>
            <w:r>
              <w:t xml:space="preserve">Public admin…</w:t>
            </w:r>
          </w:p>
        </w:tc>
        <w:tc>
          <w:tcPr/>
          <w:p>
            <w:pPr>
              <w:pStyle w:val="Compact"/>
              <w:jc w:val="right"/>
            </w:pPr>
            <w:r>
              <w:t xml:space="preserve">208,619,022</w:t>
            </w:r>
          </w:p>
        </w:tc>
        <w:tc>
          <w:tcPr/>
          <w:p>
            <w:pPr>
              <w:pStyle w:val="Compact"/>
              <w:jc w:val="right"/>
            </w:pPr>
            <w:r>
              <w:t xml:space="preserve">248,932,490</w:t>
            </w:r>
          </w:p>
        </w:tc>
      </w:tr>
      <w:tr>
        <w:tc>
          <w:tcPr/>
          <w:p>
            <w:pPr>
              <w:pStyle w:val="Compact"/>
              <w:jc w:val="left"/>
            </w:pPr>
            <w:r>
              <w:t xml:space="preserve">Real estate …</w:t>
            </w:r>
          </w:p>
        </w:tc>
        <w:tc>
          <w:tcPr/>
          <w:p>
            <w:pPr>
              <w:pStyle w:val="Compact"/>
              <w:jc w:val="right"/>
            </w:pPr>
            <w:r>
              <w:t xml:space="preserve">3,669,385,766</w:t>
            </w:r>
          </w:p>
        </w:tc>
        <w:tc>
          <w:tcPr/>
          <w:p>
            <w:pPr>
              <w:pStyle w:val="Compact"/>
              <w:jc w:val="right"/>
            </w:pPr>
            <w:r>
              <w:t xml:space="preserve">4,408,938,957</w:t>
            </w:r>
          </w:p>
        </w:tc>
      </w:tr>
      <w:tr>
        <w:tc>
          <w:tcPr/>
          <w:p>
            <w:pPr>
              <w:pStyle w:val="Compact"/>
              <w:jc w:val="left"/>
            </w:pPr>
            <w:r>
              <w:t xml:space="preserve">Retail trade</w:t>
            </w:r>
          </w:p>
        </w:tc>
        <w:tc>
          <w:tcPr/>
          <w:p>
            <w:pPr>
              <w:pStyle w:val="Compact"/>
              <w:jc w:val="right"/>
            </w:pPr>
            <w:r>
              <w:t xml:space="preserve">37,269,451,121</w:t>
            </w:r>
          </w:p>
        </w:tc>
        <w:tc>
          <w:tcPr/>
          <w:p>
            <w:pPr>
              <w:pStyle w:val="Compact"/>
              <w:jc w:val="right"/>
            </w:pPr>
            <w:r>
              <w:t xml:space="preserve">43,585,942,601</w:t>
            </w:r>
          </w:p>
        </w:tc>
      </w:tr>
      <w:tr>
        <w:tc>
          <w:tcPr/>
          <w:p>
            <w:pPr>
              <w:pStyle w:val="Compact"/>
              <w:jc w:val="left"/>
            </w:pPr>
            <w:r>
              <w:t xml:space="preserve">Transportati…</w:t>
            </w:r>
          </w:p>
        </w:tc>
        <w:tc>
          <w:tcPr/>
          <w:p>
            <w:pPr>
              <w:pStyle w:val="Compact"/>
              <w:jc w:val="right"/>
            </w:pPr>
            <w:r>
              <w:t xml:space="preserve">21,509,949,746</w:t>
            </w:r>
          </w:p>
        </w:tc>
        <w:tc>
          <w:tcPr/>
          <w:p>
            <w:pPr>
              <w:pStyle w:val="Compact"/>
              <w:jc w:val="right"/>
            </w:pPr>
            <w:r>
              <w:t xml:space="preserve">25,122,904,182</w:t>
            </w:r>
          </w:p>
        </w:tc>
      </w:tr>
      <w:tr>
        <w:tc>
          <w:tcPr/>
          <w:p>
            <w:pPr>
              <w:pStyle w:val="Compact"/>
              <w:jc w:val="left"/>
            </w:pPr>
            <w:r>
              <w:t xml:space="preserve">Utilities</w:t>
            </w:r>
          </w:p>
        </w:tc>
        <w:tc>
          <w:tcPr/>
          <w:p>
            <w:pPr>
              <w:pStyle w:val="Compact"/>
              <w:jc w:val="right"/>
            </w:pPr>
            <w:r>
              <w:t xml:space="preserve">40,190,336,715</w:t>
            </w:r>
          </w:p>
        </w:tc>
        <w:tc>
          <w:tcPr/>
          <w:p>
            <w:pPr>
              <w:pStyle w:val="Compact"/>
              <w:jc w:val="right"/>
            </w:pPr>
            <w:r>
              <w:t xml:space="preserve">44,647,807,388</w:t>
            </w:r>
          </w:p>
        </w:tc>
      </w:tr>
      <w:tr>
        <w:tc>
          <w:tcPr/>
          <w:p>
            <w:pPr>
              <w:pStyle w:val="Compact"/>
              <w:jc w:val="left"/>
            </w:pPr>
            <w:r>
              <w:t xml:space="preserve">Wholesale trade</w:t>
            </w:r>
          </w:p>
        </w:tc>
        <w:tc>
          <w:tcPr/>
          <w:p>
            <w:pPr>
              <w:pStyle w:val="Compact"/>
              <w:jc w:val="right"/>
            </w:pPr>
            <w:r>
              <w:t xml:space="preserve">8,036,302,329</w:t>
            </w:r>
          </w:p>
        </w:tc>
        <w:tc>
          <w:tcPr/>
          <w:p>
            <w:pPr>
              <w:pStyle w:val="Compact"/>
              <w:jc w:val="right"/>
            </w:pPr>
            <w:r>
              <w:t xml:space="preserve">9,446,241,032</w:t>
            </w:r>
          </w:p>
        </w:tc>
      </w:tr>
    </w:tbl>
    <w:p>
      <w:pPr>
        <w:pStyle w:val="BodyText"/>
      </w:pPr>
      <w:r>
        <w:t xml:space="preserve">Plot assets by sector.</w:t>
      </w:r>
    </w:p>
    <w:p>
      <w:pPr>
        <w:pStyle w:val="SourceCode"/>
      </w:pPr>
      <w:r>
        <w:rPr>
          <w:rStyle w:val="NormalTok"/>
        </w:rPr>
        <w:t xml:space="preserve">assets_long </w:t>
      </w:r>
      <w:r>
        <w:rPr>
          <w:rStyle w:val="OtherTok"/>
        </w:rPr>
        <w:t xml:space="preserve">&lt;-</w:t>
      </w:r>
      <w:r>
        <w:rPr>
          <w:rStyle w:val="NormalTok"/>
        </w:rPr>
        <w:t xml:space="preserve"> summary_by_plan_assets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(total_assets_boy, total_assets_eoy),</w:t>
      </w:r>
      <w:r>
        <w:br/>
      </w:r>
      <w:r>
        <w:rPr>
          <w:rStyle w:val="NormalTok"/>
        </w:rPr>
        <w:t xml:space="preserve">               </w:t>
      </w:r>
      <w:r>
        <w:rPr>
          <w:rStyle w:val="AttributeTok"/>
        </w:rPr>
        <w:t xml:space="preserve">names_to =</w:t>
      </w:r>
      <w:r>
        <w:rPr>
          <w:rStyle w:val="NormalTok"/>
        </w:rPr>
        <w:t xml:space="preserve"> </w:t>
      </w:r>
      <w:r>
        <w:rPr>
          <w:rStyle w:val="StringTok"/>
        </w:rPr>
        <w:t xml:space="preserve">"Asset_Type"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"Asset_Value"</w:t>
      </w:r>
      <w:r>
        <w:rPr>
          <w:rStyle w:val="NormalTok"/>
        </w:rPr>
        <w:t xml:space="preserve">)</w:t>
      </w:r>
      <w:r>
        <w:br/>
      </w:r>
      <w:r>
        <w:br/>
      </w:r>
      <w:r>
        <w:rPr>
          <w:rStyle w:val="FunctionTok"/>
        </w:rPr>
        <w:t xml:space="preserve">ggplot</w:t>
      </w:r>
      <w:r>
        <w:rPr>
          <w:rStyle w:val="NormalTok"/>
        </w:rPr>
        <w:t xml:space="preserve">(assets_long,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(SECTOR_TITLE_SHORT, </w:t>
      </w:r>
      <w:r>
        <w:rPr>
          <w:rStyle w:val="SpecialCharTok"/>
        </w:rPr>
        <w:t xml:space="preserve">-</w:t>
      </w:r>
      <w:r>
        <w:rPr>
          <w:rStyle w:val="NormalTok"/>
        </w:rPr>
        <w:t xml:space="preserve">Asset_Value), </w:t>
      </w:r>
      <w:r>
        <w:br/>
      </w:r>
      <w:r>
        <w:rPr>
          <w:rStyle w:val="NormalTok"/>
        </w:rPr>
        <w:t xml:space="preserve">                        </w:t>
      </w:r>
      <w:r>
        <w:rPr>
          <w:rStyle w:val="AttributeTok"/>
        </w:rPr>
        <w:t xml:space="preserve">y =</w:t>
      </w:r>
      <w:r>
        <w:rPr>
          <w:rStyle w:val="NormalTok"/>
        </w:rPr>
        <w:t xml:space="preserve"> Asset_Value </w:t>
      </w:r>
      <w:r>
        <w:rPr>
          <w:rStyle w:val="SpecialCharTok"/>
        </w:rPr>
        <w:t xml:space="preserve">/</w:t>
      </w:r>
      <w:r>
        <w:rPr>
          <w:rStyle w:val="NormalTok"/>
        </w:rPr>
        <w:t xml:space="preserve"> </w:t>
      </w:r>
      <w:r>
        <w:rPr>
          <w:rStyle w:val="FloatTok"/>
        </w:rPr>
        <w:t xml:space="preserve">1e9</w:t>
      </w:r>
      <w:r>
        <w:rPr>
          <w:rStyle w:val="NormalTok"/>
        </w:rPr>
        <w:t xml:space="preserve">, </w:t>
      </w:r>
      <w:r>
        <w:rPr>
          <w:rStyle w:val="AttributeTok"/>
        </w:rPr>
        <w:t xml:space="preserve">fill =</w:t>
      </w:r>
      <w:r>
        <w:rPr>
          <w:rStyle w:val="NormalTok"/>
        </w:rPr>
        <w:t xml:space="preserve"> Asset_Type))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"total_assets_boy"</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"total_assets_eoy"</w:t>
      </w:r>
      <w:r>
        <w:rPr>
          <w:rStyle w:val="NormalTok"/>
        </w:rPr>
        <w:t xml:space="preserve"> </w:t>
      </w:r>
      <w:r>
        <w:rPr>
          <w:rStyle w:val="OtherTok"/>
        </w:rPr>
        <w:t xml:space="preserve">=</w:t>
      </w:r>
      <w:r>
        <w:rPr>
          <w:rStyle w:val="NormalTok"/>
        </w:rPr>
        <w:t xml:space="preserve"> </w:t>
      </w:r>
      <w:r>
        <w:rPr>
          <w:rStyle w:val="StringTok"/>
        </w:rPr>
        <w:t xml:space="preserve">"lightsteelblue"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"total_assets_boy"</w:t>
      </w:r>
      <w:r>
        <w:rPr>
          <w:rStyle w:val="NormalTok"/>
        </w:rPr>
        <w:t xml:space="preserve"> </w:t>
      </w:r>
      <w:r>
        <w:rPr>
          <w:rStyle w:val="OtherTok"/>
        </w:rPr>
        <w:t xml:space="preserve">=</w:t>
      </w:r>
      <w:r>
        <w:rPr>
          <w:rStyle w:val="NormalTok"/>
        </w:rPr>
        <w:t xml:space="preserve"> </w:t>
      </w:r>
      <w:r>
        <w:rPr>
          <w:rStyle w:val="StringTok"/>
        </w:rPr>
        <w:t xml:space="preserve">"Beginning of Year"</w:t>
      </w:r>
      <w:r>
        <w:rPr>
          <w:rStyle w:val="NormalTok"/>
        </w:rPr>
        <w:t xml:space="preserve">, </w:t>
      </w:r>
      <w:r>
        <w:rPr>
          <w:rStyle w:val="StringTok"/>
        </w:rPr>
        <w:t xml:space="preserve">"total_assets_eoy"</w:t>
      </w:r>
      <w:r>
        <w:rPr>
          <w:rStyle w:val="NormalTok"/>
        </w:rPr>
        <w:t xml:space="preserve"> </w:t>
      </w:r>
      <w:r>
        <w:rPr>
          <w:rStyle w:val="OtherTok"/>
        </w:rPr>
        <w:t xml:space="preserve">=</w:t>
      </w:r>
      <w:r>
        <w:rPr>
          <w:rStyle w:val="NormalTok"/>
        </w:rPr>
        <w:t xml:space="preserve"> </w:t>
      </w:r>
      <w:r>
        <w:rPr>
          <w:rStyle w:val="StringTok"/>
        </w:rPr>
        <w:t xml:space="preserve">"End of Year"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"BOY and EOY Total Plan Assets by Sector"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"Sector"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"Assets (Billions USD)"</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"Asset Type"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2a_eda_transformation_files/figure-docx/unnamed-chunk-18-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plot reveals substantial variation in asset magnitude and growth across the economic landscape.</w:t>
      </w:r>
    </w:p>
    <w:p>
      <w:pPr>
        <w:pStyle w:val="BodyText"/>
      </w:pPr>
      <w:r>
        <w:t xml:space="preserve">Manufacturing leads with the highest asset levels, maintaining its dominance from BOY to EOY, suggesting strong plan stability or growth. Finance and Insurance, Health Care, and Professional Services also show robust asset volumes, reinforcing their structural weight in the retirement ecosystem.</w:t>
      </w:r>
    </w:p>
    <w:p>
      <w:pPr>
        <w:pStyle w:val="BodyText"/>
      </w:pPr>
      <w:r>
        <w:t xml:space="preserve">In contrast, sectors like Public Administration, Agriculture, and Arts &amp; Entertainment exhibit significantly lower asset totals, underscoring potential disparities in plan availability or funding adequacy. The dual-bar format highlights year-over-year changes, with most sectors showing modest asset growth—though the magnitude varies.</w:t>
      </w:r>
    </w:p>
    <w:p>
      <w:pPr>
        <w:pStyle w:val="BodyText"/>
      </w:pPr>
      <w:r>
        <w:t xml:space="preserve">This visualization is particularly valuable for stakeholders seeking to understand sector-level disparities, benchmark asset performance, and identify areas where retirement plan adequacy may be structurally constrained. It sets the stage for deeper diagnostics, such as growth rate overlays, adequacy tiering, or fairness-aware benchmarking.</w:t>
      </w:r>
    </w:p>
    <w:bookmarkEnd w:id="46"/>
    <w:bookmarkStart w:id="53" w:name="X06edc27c86b74d4713219551bb00d80afdb94e7"/>
    <w:p>
      <w:pPr>
        <w:pStyle w:val="Heading1"/>
      </w:pPr>
      <w:r>
        <w:t xml:space="preserve">Total Assets Growth Rate (TOTAL_ASSETS_GROWTH_RATE)</w:t>
      </w:r>
    </w:p>
    <w:p>
      <w:pPr>
        <w:pStyle w:val="FirstParagraph"/>
      </w:pPr>
      <w:r>
        <w:t xml:space="preserve">Create a growth rate and assets per participant for each plan.</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TOTAL_ASSETS_GROWTH_RATE =</w:t>
      </w:r>
      <w:r>
        <w:rPr>
          <w:rStyle w:val="NormalTok"/>
        </w:rPr>
        <w:t xml:space="preserve"> </w:t>
      </w:r>
      <w:r>
        <w:rPr>
          <w:rStyle w:val="FunctionTok"/>
        </w:rPr>
        <w:t xml:space="preserve">round</w:t>
      </w:r>
      <w:r>
        <w:rPr>
          <w:rStyle w:val="NormalTok"/>
        </w:rPr>
        <w:t xml:space="preserve">((TOTAL_ASSETS_EOY </w:t>
      </w:r>
      <w:r>
        <w:rPr>
          <w:rStyle w:val="SpecialCharTok"/>
        </w:rPr>
        <w:t xml:space="preserve">-</w:t>
      </w:r>
      <w:r>
        <w:rPr>
          <w:rStyle w:val="NormalTok"/>
        </w:rPr>
        <w:t xml:space="preserve"> TOTAL_ASSETS_BOY) </w:t>
      </w:r>
      <w:r>
        <w:rPr>
          <w:rStyle w:val="SpecialCharTok"/>
        </w:rPr>
        <w:t xml:space="preserve">/</w:t>
      </w:r>
      <w:r>
        <w:rPr>
          <w:rStyle w:val="NormalTok"/>
        </w:rPr>
        <w:t xml:space="preserve"> TOTAL_ASSETS_BOY, </w:t>
      </w:r>
      <w:r>
        <w:rPr>
          <w:rStyle w:val="DecValTok"/>
        </w:rPr>
        <w:t xml:space="preserve">4</w:t>
      </w:r>
      <w:r>
        <w:rPr>
          <w:rStyle w:val="NormalTok"/>
        </w:rPr>
        <w:t xml:space="preserve">))</w:t>
      </w:r>
    </w:p>
    <w:p>
      <w:pPr>
        <w:pStyle w:val="FirstParagraph"/>
      </w:pPr>
      <w:r>
        <w:t xml:space="preserve">Produce a density plot to show the distribution of asset growth rates.</w:t>
      </w:r>
    </w:p>
    <w:p>
      <w:pPr>
        <w:pStyle w:val="BodyText"/>
      </w:pPr>
      <w:r>
        <w:t xml:space="preserve">Two plans are outliers with 1708% and 1364% growth rates, which distort the overall distribution. I exclude the outliers in the following plot.</w:t>
      </w:r>
    </w:p>
    <w:p>
      <w:pPr>
        <w:pStyle w:val="SourceCode"/>
      </w:pPr>
      <w:r>
        <w:rPr>
          <w:rStyle w:val="FunctionTok"/>
        </w:rPr>
        <w:t xml:space="preserve">ggplot</w:t>
      </w:r>
      <w:r>
        <w:rPr>
          <w:rStyle w:val="NormalTok"/>
        </w:rPr>
        <w:t xml:space="preserve">(plans, </w:t>
      </w:r>
      <w:r>
        <w:rPr>
          <w:rStyle w:val="FunctionTok"/>
        </w:rPr>
        <w:t xml:space="preserve">aes</w:t>
      </w:r>
      <w:r>
        <w:rPr>
          <w:rStyle w:val="NormalTok"/>
        </w:rPr>
        <w:t xml:space="preserve">(</w:t>
      </w:r>
      <w:r>
        <w:rPr>
          <w:rStyle w:val="AttributeTok"/>
        </w:rPr>
        <w:t xml:space="preserve">x =</w:t>
      </w:r>
      <w:r>
        <w:rPr>
          <w:rStyle w:val="NormalTok"/>
        </w:rPr>
        <w:t xml:space="preserve"> TOTAL_ASSETS_GROWTH_RATE))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Total Assets Growth Rates (Excluding Outliers)"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"Growth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2a_eda_transformation_files/figure-docx/unnamed-chunk-20-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Most plans have modest or stagnant asset growth, likely reflecting market conditions, contribution behavior, or plan maturity.</w:t>
      </w:r>
    </w:p>
    <w:p>
      <w:pPr>
        <w:pStyle w:val="BodyText"/>
      </w:pPr>
      <w:r>
        <w:t xml:space="preserve">The right skew suggests a subset of plans with strong growth, possibly due to rollovers, mergers, or aggressive investment strategies.</w:t>
      </w:r>
    </w:p>
    <w:p>
      <w:pPr>
        <w:pStyle w:val="BodyText"/>
      </w:pPr>
      <w:r>
        <w:t xml:space="preserve">The sharp peak near zero could indicate structural inertia, plans that are underfunded, inactive, or not receiving contributions.</w:t>
      </w:r>
    </w:p>
    <w:p>
      <w:pPr>
        <w:pStyle w:val="BodyText"/>
      </w:pPr>
      <w:r>
        <w:t xml:space="preserve">Create a ridgeline plot by sector.</w:t>
      </w:r>
    </w:p>
    <w:p>
      <w:pPr>
        <w:pStyle w:val="SourceCode"/>
      </w:pPr>
      <w:r>
        <w:rPr>
          <w:rStyle w:val="FunctionTok"/>
        </w:rPr>
        <w:t xml:space="preserve">ggplot</w:t>
      </w:r>
      <w:r>
        <w:rPr>
          <w:rStyle w:val="NormalTok"/>
        </w:rPr>
        <w:t xml:space="preserve">(plans, </w:t>
      </w:r>
      <w:r>
        <w:rPr>
          <w:rStyle w:val="FunctionTok"/>
        </w:rPr>
        <w:t xml:space="preserve">aes</w:t>
      </w:r>
      <w:r>
        <w:rPr>
          <w:rStyle w:val="NormalTok"/>
        </w:rPr>
        <w:t xml:space="preserve">(</w:t>
      </w:r>
      <w:r>
        <w:rPr>
          <w:rStyle w:val="AttributeTok"/>
        </w:rPr>
        <w:t xml:space="preserve">x =</w:t>
      </w:r>
      <w:r>
        <w:rPr>
          <w:rStyle w:val="NormalTok"/>
        </w:rPr>
        <w:t xml:space="preserve"> TOTAL_ASSETS_GROWTH_RATE, </w:t>
      </w:r>
      <w:r>
        <w:rPr>
          <w:rStyle w:val="AttributeTok"/>
        </w:rPr>
        <w:t xml:space="preserve">y =</w:t>
      </w:r>
      <w:r>
        <w:rPr>
          <w:rStyle w:val="NormalTok"/>
        </w:rPr>
        <w:t xml:space="preserve"> SECTOR_TITLE_SHORT)) </w:t>
      </w:r>
      <w:r>
        <w:rPr>
          <w:rStyle w:val="SpecialCharTok"/>
        </w:rPr>
        <w:t xml:space="preserve">+</w:t>
      </w:r>
      <w:r>
        <w:br/>
      </w:r>
      <w:r>
        <w:rPr>
          <w:rStyle w:val="NormalTok"/>
        </w:rPr>
        <w:t xml:space="preserve">  </w:t>
      </w:r>
      <w:r>
        <w:rPr>
          <w:rStyle w:val="FunctionTok"/>
        </w:rPr>
        <w:t xml:space="preserve">geom_density_ridges</w:t>
      </w:r>
      <w:r>
        <w:rPr>
          <w:rStyle w:val="NormalTok"/>
        </w:rPr>
        <w:t xml:space="preserve">(</w:t>
      </w:r>
      <w:r>
        <w:rPr>
          <w:rStyle w:val="AttributeTok"/>
        </w:rPr>
        <w:t xml:space="preserve">bandwidth =</w:t>
      </w:r>
      <w:r>
        <w:rPr>
          <w:rStyle w:val="NormalTok"/>
        </w:rPr>
        <w:t xml:space="preserve"> </w:t>
      </w:r>
      <w:r>
        <w:rPr>
          <w:rStyle w:val="FloatTok"/>
        </w:rPr>
        <w:t xml:space="preserve">0.05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Total Assets Growth Rates (Excluding Outliers) by Sector"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"Growth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"Sector"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2a_eda_transformation_files/figure-docx/unnamed-chunk-21-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Most sectors cluster near zero; the sharp density around zero suggests widespread stagnation or minimal growth, possibly reflecting low contributions, market flatness, or plan maturity.</w:t>
      </w:r>
    </w:p>
    <w:p>
      <w:pPr>
        <w:pStyle w:val="BodyText"/>
      </w:pPr>
      <w:r>
        <w:t xml:space="preserve">Right-skewed tails in sectors like Finance and Insurance, Real Estate, and Professional Services hint at pockets of aggressive growth, likely driven by rollovers, mergers, or high-income participant behavior.</w:t>
      </w:r>
    </w:p>
    <w:p>
      <w:pPr>
        <w:pStyle w:val="BodyText"/>
      </w:pPr>
      <w:r>
        <w:t xml:space="preserve">Public sector plans (e.g. Educational Services, Health Care, Public Administration) show tighter distributions, possibly due to more regulated funding structures or consistent employer contributions.</w:t>
      </w:r>
    </w:p>
    <w:p>
      <w:pPr>
        <w:pStyle w:val="BodyText"/>
      </w:pPr>
      <w:r>
        <w:t xml:space="preserve">Volatile sectors like Construction, Arts, and Accommodation show broader spread, likely reflecting economic sensitivity and participant turnover.</w:t>
      </w:r>
    </w:p>
    <w:bookmarkEnd w:id="53"/>
    <w:bookmarkStart w:id="57" w:name="Xbc5a1ca785c7c2831113abfebf8c2905d8fd466"/>
    <w:p>
      <w:pPr>
        <w:pStyle w:val="Heading1"/>
      </w:pPr>
      <w:r>
        <w:t xml:space="preserve">Total Assets Growth Tier (TOTAL_ASSETS_GROWTH_TIER)</w:t>
      </w:r>
    </w:p>
    <w:p>
      <w:pPr>
        <w:pStyle w:val="FirstParagraph"/>
      </w:pPr>
      <w:r>
        <w:t xml:space="preserve">Create assets per participant tier labels.</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TOTAL_ASSETS_GROWTH_TIER =</w:t>
      </w:r>
      <w:r>
        <w:rPr>
          <w:rStyle w:val="NormalTok"/>
        </w:rPr>
        <w:t xml:space="preserve"> </w:t>
      </w:r>
      <w:r>
        <w:rPr>
          <w:rStyle w:val="FunctionTok"/>
        </w:rPr>
        <w:t xml:space="preserve">case_when</w:t>
      </w:r>
      <w:r>
        <w:rPr>
          <w:rStyle w:val="NormalTok"/>
        </w:rPr>
        <w:t xml:space="preserve">(</w:t>
      </w:r>
      <w:r>
        <w:br/>
      </w:r>
      <w:r>
        <w:rPr>
          <w:rStyle w:val="NormalTok"/>
        </w:rPr>
        <w:t xml:space="preserve">      TOTAL_ASSETS_GROWTH_RATE </w:t>
      </w:r>
      <w:r>
        <w:rPr>
          <w:rStyle w:val="SpecialCharTok"/>
        </w:rPr>
        <w:t xml:space="preserve">&gt;</w:t>
      </w:r>
      <w:r>
        <w:rPr>
          <w:rStyle w:val="NormalTok"/>
        </w:rPr>
        <w:t xml:space="preserve"> </w:t>
      </w:r>
      <w:r>
        <w:rPr>
          <w:rStyle w:val="FloatTok"/>
        </w:rPr>
        <w:t xml:space="preserve">0.25</w:t>
      </w:r>
      <w:r>
        <w:rPr>
          <w:rStyle w:val="NormalTok"/>
        </w:rPr>
        <w:t xml:space="preserve">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TOTAL_ASSETS_GROWTH_RATE </w:t>
      </w:r>
      <w:r>
        <w:rPr>
          <w:rStyle w:val="SpecialCharTok"/>
        </w:rPr>
        <w:t xml:space="preserve">&lt;</w:t>
      </w:r>
      <w:r>
        <w:rPr>
          <w:rStyle w:val="NormalTok"/>
        </w:rPr>
        <w:t xml:space="preserve"> </w:t>
      </w:r>
      <w:r>
        <w:rPr>
          <w:rStyle w:val="FloatTok"/>
        </w:rPr>
        <w:t xml:space="preserve">0.125</w:t>
      </w:r>
      <w:r>
        <w:rPr>
          <w:rStyle w:val="NormalTok"/>
        </w:rPr>
        <w:t xml:space="preserve"> </w:t>
      </w:r>
      <w:r>
        <w:rPr>
          <w:rStyle w:val="SpecialCharTok"/>
        </w:rPr>
        <w:t xml:space="preserve">~</w:t>
      </w:r>
      <w:r>
        <w:rPr>
          <w:rStyle w:val="NormalTok"/>
        </w:rPr>
        <w:t xml:space="preserve"> </w:t>
      </w:r>
      <w:r>
        <w:rPr>
          <w:rStyle w:val="StringTok"/>
        </w:rPr>
        <w:t xml:space="preserve">"Negative"</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"Typical"</w:t>
      </w:r>
      <w:r>
        <w:rPr>
          <w:rStyle w:val="NormalTok"/>
        </w:rPr>
        <w:t xml:space="preserve">),</w:t>
      </w:r>
      <w:r>
        <w:br/>
      </w:r>
      <w:r>
        <w:rPr>
          <w:rStyle w:val="NormalTok"/>
        </w:rPr>
        <w:t xml:space="preserve">    </w:t>
      </w:r>
      <w:r>
        <w:rPr>
          <w:rStyle w:val="AttributeTok"/>
        </w:rPr>
        <w:t xml:space="preserve">TOTAL_ASSETS_GROWTH_TIER =</w:t>
      </w:r>
      <w:r>
        <w:rPr>
          <w:rStyle w:val="NormalTok"/>
        </w:rPr>
        <w:t xml:space="preserve"> </w:t>
      </w:r>
      <w:r>
        <w:rPr>
          <w:rStyle w:val="FunctionTok"/>
        </w:rPr>
        <w:t xml:space="preserve">factor</w:t>
      </w:r>
      <w:r>
        <w:rPr>
          <w:rStyle w:val="NormalTok"/>
        </w:rPr>
        <w:t xml:space="preserve">(TOTAL_ASSETS_GROWTH_TIER,</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StringTok"/>
        </w:rPr>
        <w:t xml:space="preserve">"Typical"</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p>
    <w:p>
      <w:pPr>
        <w:pStyle w:val="FirstParagraph"/>
      </w:pPr>
      <w:r>
        <w:t xml:space="preserve">Plot density by tier.</w:t>
      </w:r>
    </w:p>
    <w:p>
      <w:pPr>
        <w:pStyle w:val="SourceCode"/>
      </w:pPr>
      <w:r>
        <w:rPr>
          <w:rStyle w:val="NormalTok"/>
        </w:rPr>
        <w:t xml:space="preserve">summary_by_total_assets_growth_tier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(TOTAL_ASSETS_GROWTH_TIER)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ggplot</w:t>
      </w:r>
      <w:r>
        <w:rPr>
          <w:rStyle w:val="NormalTok"/>
        </w:rPr>
        <w:t xml:space="preserve">(summary_by_total_assets_growth_tier, </w:t>
      </w:r>
      <w:r>
        <w:rPr>
          <w:rStyle w:val="FunctionTok"/>
        </w:rPr>
        <w:t xml:space="preserve">aes</w:t>
      </w:r>
      <w:r>
        <w:rPr>
          <w:rStyle w:val="NormalTok"/>
        </w:rPr>
        <w:t xml:space="preserve">(</w:t>
      </w:r>
      <w:r>
        <w:rPr>
          <w:rStyle w:val="AttributeTok"/>
        </w:rPr>
        <w:t xml:space="preserve">x =</w:t>
      </w:r>
      <w:r>
        <w:rPr>
          <w:rStyle w:val="NormalTok"/>
        </w:rPr>
        <w:t xml:space="preserve"> TOTAL_ASSETS_GROWTH_TIER,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Plans By Total Assets Growth Tier"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(summary_by_total_assets_growth_tier</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2a_eda_transformation_files/figure-docx/unnamed-chunk-23-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64" w:name="assets-per-participant-assets_per_partcp"/>
    <w:p>
      <w:pPr>
        <w:pStyle w:val="Heading1"/>
      </w:pPr>
      <w:r>
        <w:t xml:space="preserve">Assets Per Participant (ASSETS_PER_PARTCP)</w:t>
      </w:r>
    </w:p>
    <w:p>
      <w:pPr>
        <w:pStyle w:val="FirstParagraph"/>
      </w:pPr>
      <w:r>
        <w:t xml:space="preserve">Engineer an assets per participant variable.</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ASSETS_PER_PARTCP =</w:t>
      </w:r>
      <w:r>
        <w:rPr>
          <w:rStyle w:val="NormalTok"/>
        </w:rPr>
        <w:t xml:space="preserve"> </w:t>
      </w:r>
      <w:r>
        <w:rPr>
          <w:rStyle w:val="FunctionTok"/>
        </w:rPr>
        <w:t xml:space="preserve">round</w:t>
      </w:r>
      <w:r>
        <w:rPr>
          <w:rStyle w:val="NormalTok"/>
        </w:rPr>
        <w:t xml:space="preserve">(TOTAL_ASSETS_EOY </w:t>
      </w:r>
      <w:r>
        <w:rPr>
          <w:rStyle w:val="SpecialCharTok"/>
        </w:rPr>
        <w:t xml:space="preserve">/</w:t>
      </w:r>
      <w:r>
        <w:rPr>
          <w:rStyle w:val="NormalTok"/>
        </w:rPr>
        <w:t xml:space="preserve"> TOTAL_ACCBAL_PARTCP_EOY, </w:t>
      </w:r>
      <w:r>
        <w:rPr>
          <w:rStyle w:val="DecValTok"/>
        </w:rPr>
        <w:t xml:space="preserve">0</w:t>
      </w:r>
      <w:r>
        <w:rPr>
          <w:rStyle w:val="NormalTok"/>
        </w:rPr>
        <w:t xml:space="preserve">))</w:t>
      </w:r>
    </w:p>
    <w:p>
      <w:pPr>
        <w:pStyle w:val="FirstParagraph"/>
      </w:pPr>
      <w:r>
        <w:t xml:space="preserve">Plot assets per participant.</w:t>
      </w:r>
    </w:p>
    <w:p>
      <w:pPr>
        <w:pStyle w:val="SourceCode"/>
      </w:pPr>
      <w:r>
        <w:rPr>
          <w:rStyle w:val="FunctionTok"/>
        </w:rPr>
        <w:t xml:space="preserve">ggplot</w:t>
      </w:r>
      <w:r>
        <w:rPr>
          <w:rStyle w:val="NormalTok"/>
        </w:rPr>
        <w:t xml:space="preserve">(plans, </w:t>
      </w:r>
      <w:r>
        <w:rPr>
          <w:rStyle w:val="FunctionTok"/>
        </w:rPr>
        <w:t xml:space="preserve">aes</w:t>
      </w:r>
      <w:r>
        <w:rPr>
          <w:rStyle w:val="NormalTok"/>
        </w:rPr>
        <w:t xml:space="preserve">(</w:t>
      </w:r>
      <w:r>
        <w:rPr>
          <w:rStyle w:val="AttributeTok"/>
        </w:rPr>
        <w:t xml:space="preserve">x =</w:t>
      </w:r>
      <w:r>
        <w:rPr>
          <w:rStyle w:val="NormalTok"/>
        </w:rPr>
        <w:t xml:space="preserve"> ASSETS_PER_PARTCP))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(plans</w:t>
      </w:r>
      <w:r>
        <w:rPr>
          <w:rStyle w:val="SpecialCharTok"/>
        </w:rPr>
        <w:t xml:space="preserve">$</w:t>
      </w:r>
      <w:r>
        <w:rPr>
          <w:rStyle w:val="NormalTok"/>
        </w:rPr>
        <w:t xml:space="preserve">ASSETS_PER_PARTCP,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AttributeTok"/>
        </w:rPr>
        <w:t xml:space="preserve">accuracy =</w:t>
      </w:r>
      <w:r>
        <w:rPr>
          <w:rStyle w:val="NormalTok"/>
        </w:rPr>
        <w:t xml:space="preserve"> </w:t>
      </w:r>
      <w:r>
        <w:rPr>
          <w:rStyle w:val="FloatTok"/>
        </w:rPr>
        <w:t xml:space="preserve">0.00001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Assets per Participant (Excluding Outliers)"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"Assets Per Participant"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2a_eda_transformation_files/figure-docx/unnamed-chunk-25-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That sharp peak near the lower end, followed by a long right tail, suggests most plans cluster around $50,000 per participant with a mean of approximately $80,000.</w:t>
      </w:r>
    </w:p>
    <w:p>
      <w:pPr>
        <w:pStyle w:val="BodyText"/>
      </w:pPr>
      <w:r>
        <w:t xml:space="preserve">Plot the log-transformed distribution to reveal structure in the lower range.</w:t>
      </w:r>
    </w:p>
    <w:p>
      <w:pPr>
        <w:pStyle w:val="SourceCode"/>
      </w:pPr>
      <w:r>
        <w:rPr>
          <w:rStyle w:val="FunctionTok"/>
        </w:rPr>
        <w:t xml:space="preserve">ggplot</w:t>
      </w:r>
      <w:r>
        <w:rPr>
          <w:rStyle w:val="NormalTok"/>
        </w:rPr>
        <w:t xml:space="preserve">(plans,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log1p</w:t>
      </w:r>
      <w:r>
        <w:rPr>
          <w:rStyle w:val="NormalTok"/>
        </w:rPr>
        <w:t xml:space="preserve">(ASSETS_PER_PARTCP)))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"Log-Scaled Density of Assets Per Participant"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"log(Assets + 1)"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62" name="Picture"/>
            <a:graphic>
              <a:graphicData uri="http://schemas.openxmlformats.org/drawingml/2006/picture">
                <pic:pic>
                  <pic:nvPicPr>
                    <pic:cNvPr descr="2a_eda_transformation_files/figure-docx/unnamed-chunk-26-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Most plans are far below the mean: The log transformation shows that the bulk of plans cluster near $59,000.</w:t>
      </w:r>
    </w:p>
    <w:bookmarkEnd w:id="64"/>
    <w:bookmarkStart w:id="68" w:name="X9756c808ba035ee24531558a163bd11818fb908"/>
    <w:p>
      <w:pPr>
        <w:pStyle w:val="Heading1"/>
      </w:pPr>
      <w:r>
        <w:t xml:space="preserve">Assets Per Participant Tier (ASSETS_PER_PARTCP_TIER)</w:t>
      </w:r>
    </w:p>
    <w:p>
      <w:pPr>
        <w:pStyle w:val="FirstParagraph"/>
      </w:pPr>
      <w:r>
        <w:t xml:space="preserve">Create assets per participant tier labels.</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ASSETS_PER_PARTCP_TIER =</w:t>
      </w:r>
      <w:r>
        <w:rPr>
          <w:rStyle w:val="NormalTok"/>
        </w:rPr>
        <w:t xml:space="preserve"> </w:t>
      </w:r>
      <w:r>
        <w:rPr>
          <w:rStyle w:val="FunctionTok"/>
        </w:rPr>
        <w:t xml:space="preserve">case_when</w:t>
      </w:r>
      <w:r>
        <w:rPr>
          <w:rStyle w:val="NormalTok"/>
        </w:rPr>
        <w:t xml:space="preserve">(</w:t>
      </w:r>
      <w:r>
        <w:br/>
      </w:r>
      <w:r>
        <w:rPr>
          <w:rStyle w:val="NormalTok"/>
        </w:rPr>
        <w:t xml:space="preserve">      ASSETS_PER_PARTCP </w:t>
      </w:r>
      <w:r>
        <w:rPr>
          <w:rStyle w:val="SpecialCharTok"/>
        </w:rPr>
        <w:t xml:space="preserve">&lt;</w:t>
      </w:r>
      <w:r>
        <w:rPr>
          <w:rStyle w:val="NormalTok"/>
        </w:rPr>
        <w:t xml:space="preserve"> </w:t>
      </w:r>
      <w:r>
        <w:rPr>
          <w:rStyle w:val="DecValTok"/>
        </w:rPr>
        <w:t xml:space="preserve">50000</w:t>
      </w:r>
      <w:r>
        <w:rPr>
          <w:rStyle w:val="NormalTok"/>
        </w:rPr>
        <w:t xml:space="preserve"> </w:t>
      </w:r>
      <w:r>
        <w:rPr>
          <w:rStyle w:val="SpecialCha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ASSETS_PER_PARTCP </w:t>
      </w:r>
      <w:r>
        <w:rPr>
          <w:rStyle w:val="SpecialCharTok"/>
        </w:rPr>
        <w:t xml:space="preserve">&gt;=</w:t>
      </w:r>
      <w:r>
        <w:rPr>
          <w:rStyle w:val="NormalTok"/>
        </w:rPr>
        <w:t xml:space="preserve"> </w:t>
      </w:r>
      <w:r>
        <w:rPr>
          <w:rStyle w:val="DecValTok"/>
        </w:rPr>
        <w:t xml:space="preserve">50000</w:t>
      </w:r>
      <w:r>
        <w:rPr>
          <w:rStyle w:val="NormalTok"/>
        </w:rPr>
        <w:t xml:space="preserve"> </w:t>
      </w:r>
      <w:r>
        <w:rPr>
          <w:rStyle w:val="SpecialCharTok"/>
        </w:rPr>
        <w:t xml:space="preserve">&amp;</w:t>
      </w:r>
      <w:r>
        <w:rPr>
          <w:rStyle w:val="NormalTok"/>
        </w:rPr>
        <w:t xml:space="preserve"> ASSETS_PER_PARTCP </w:t>
      </w:r>
      <w:r>
        <w:rPr>
          <w:rStyle w:val="SpecialCharTok"/>
        </w:rPr>
        <w:t xml:space="preserve">&lt;</w:t>
      </w:r>
      <w:r>
        <w:rPr>
          <w:rStyle w:val="NormalTok"/>
        </w:rPr>
        <w:t xml:space="preserve"> </w:t>
      </w:r>
      <w:r>
        <w:rPr>
          <w:rStyle w:val="DecValTok"/>
        </w:rPr>
        <w:t xml:space="preserve">100000</w:t>
      </w:r>
      <w:r>
        <w:rPr>
          <w:rStyle w:val="NormalTok"/>
        </w:rPr>
        <w:t xml:space="preserve"> </w:t>
      </w:r>
      <w:r>
        <w:rPr>
          <w:rStyle w:val="SpecialCharTok"/>
        </w:rPr>
        <w:t xml:space="preserve">~</w:t>
      </w:r>
      <w:r>
        <w:rPr>
          <w:rStyle w:val="NormalTok"/>
        </w:rPr>
        <w:t xml:space="preserve"> </w:t>
      </w:r>
      <w:r>
        <w:rPr>
          <w:rStyle w:val="StringTok"/>
        </w:rPr>
        <w:t xml:space="preserve">"Moderate"</w:t>
      </w:r>
      <w:r>
        <w:rPr>
          <w:rStyle w:val="NormalTok"/>
        </w:rPr>
        <w:t xml:space="preserve">,</w:t>
      </w:r>
      <w:r>
        <w:br/>
      </w:r>
      <w:r>
        <w:rPr>
          <w:rStyle w:val="NormalTok"/>
        </w:rPr>
        <w:t xml:space="preserve">      ASSETS_PER_PARTCP </w:t>
      </w:r>
      <w:r>
        <w:rPr>
          <w:rStyle w:val="SpecialCharTok"/>
        </w:rPr>
        <w:t xml:space="preserve">&gt;=</w:t>
      </w:r>
      <w:r>
        <w:rPr>
          <w:rStyle w:val="NormalTok"/>
        </w:rPr>
        <w:t xml:space="preserve"> </w:t>
      </w:r>
      <w:r>
        <w:rPr>
          <w:rStyle w:val="DecValTok"/>
        </w:rPr>
        <w:t xml:space="preserve">100000</w:t>
      </w:r>
      <w:r>
        <w:rPr>
          <w:rStyle w:val="NormalTok"/>
        </w:rPr>
        <w:t xml:space="preserve">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ASSETS_PER_PARTCP_TIER =</w:t>
      </w:r>
      <w:r>
        <w:rPr>
          <w:rStyle w:val="NormalTok"/>
        </w:rPr>
        <w:t xml:space="preserve"> </w:t>
      </w:r>
      <w:r>
        <w:rPr>
          <w:rStyle w:val="FunctionTok"/>
        </w:rPr>
        <w:t xml:space="preserve">factor</w:t>
      </w:r>
      <w:r>
        <w:rPr>
          <w:rStyle w:val="NormalTok"/>
        </w:rPr>
        <w:t xml:space="preserve">(ASSETS_PER_PARTCP_TIER,</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p>
    <w:p>
      <w:pPr>
        <w:pStyle w:val="FirstParagraph"/>
      </w:pPr>
      <w:r>
        <w:t xml:space="preserve">Plot density by tier.</w:t>
      </w:r>
    </w:p>
    <w:p>
      <w:pPr>
        <w:pStyle w:val="SourceCode"/>
      </w:pPr>
      <w:r>
        <w:rPr>
          <w:rStyle w:val="NormalTok"/>
        </w:rPr>
        <w:t xml:space="preserve">summary_by_assets_per_partcp_tier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(ASSETS_PER_PARTCP_TIER)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ggplot</w:t>
      </w:r>
      <w:r>
        <w:rPr>
          <w:rStyle w:val="NormalTok"/>
        </w:rPr>
        <w:t xml:space="preserve">(summary_by_assets_per_partcp_tier, </w:t>
      </w:r>
      <w:r>
        <w:rPr>
          <w:rStyle w:val="FunctionTok"/>
        </w:rPr>
        <w:t xml:space="preserve">aes</w:t>
      </w:r>
      <w:r>
        <w:rPr>
          <w:rStyle w:val="NormalTok"/>
        </w:rPr>
        <w:t xml:space="preserve">(</w:t>
      </w:r>
      <w:r>
        <w:rPr>
          <w:rStyle w:val="AttributeTok"/>
        </w:rPr>
        <w:t xml:space="preserve">x =</w:t>
      </w:r>
      <w:r>
        <w:rPr>
          <w:rStyle w:val="NormalTok"/>
        </w:rPr>
        <w:t xml:space="preserve"> ASSETS_PER_PARTCP_TIER,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Plans By Assets Per Participant Tier"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(summary_by_assets_per_partcp_tier</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2a_eda_transformation_files/figure-docx/unnamed-chunk-28-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distribution of plans by assets per participant reveals a clear skew toward lower tiers. Over 40% of plans fall into the</w:t>
      </w:r>
      <w:r>
        <w:t xml:space="preserve"> </w:t>
      </w:r>
      <w:r>
        <w:t xml:space="preserve">“Low”</w:t>
      </w:r>
      <w:r>
        <w:t xml:space="preserve"> </w:t>
      </w:r>
      <w:r>
        <w:t xml:space="preserve">category, while just 23% qualify as</w:t>
      </w:r>
      <w:r>
        <w:t xml:space="preserve"> </w:t>
      </w:r>
      <w:r>
        <w:t xml:space="preserve">“High.”</w:t>
      </w:r>
      <w:r>
        <w:t xml:space="preserve"> </w:t>
      </w:r>
      <w:r>
        <w:t xml:space="preserve">This suggests that most plans operate with relatively modest asset levels per participant, which may reflect sector constraints, legacy plan structures, or limited growth. The</w:t>
      </w:r>
      <w:r>
        <w:t xml:space="preserve"> </w:t>
      </w:r>
      <w:r>
        <w:t xml:space="preserve">“Moderate”</w:t>
      </w:r>
      <w:r>
        <w:t xml:space="preserve"> </w:t>
      </w:r>
      <w:r>
        <w:t xml:space="preserve">tier, at 36%, anchors the middle ground but still trails the low tier. Overall, the distribution highlights a long tail of undercapitalized plans and reinforces the need for adequacy diagnostics and tier-aware benchmarking.</w:t>
      </w:r>
    </w:p>
    <w:bookmarkEnd w:id="68"/>
    <w:bookmarkStart w:id="72" w:name="X3487cdaeb88f077667ac31de20a8ca37d914b04"/>
    <w:p>
      <w:pPr>
        <w:pStyle w:val="Heading1"/>
      </w:pPr>
      <w:r>
        <w:t xml:space="preserve">Total Participants with Account Balances (TOTAL_ACCBAL_PARTCP_BOY, TOTAL_ACCBAL_PARTCP_EOY)</w:t>
      </w:r>
    </w:p>
    <w:p>
      <w:pPr>
        <w:pStyle w:val="FirstParagraph"/>
      </w:pPr>
      <w:r>
        <w:t xml:space="preserve">These variables provide the number of active participants in the plan with account balances as of the start and end of the reporting year. These variables reflect the current plan participation footprint.</w:t>
      </w:r>
    </w:p>
    <w:p>
      <w:pPr>
        <w:pStyle w:val="SourceCode"/>
      </w:pPr>
      <w:r>
        <w:rPr>
          <w:rStyle w:val="NormalTok"/>
        </w:rPr>
        <w:t xml:space="preserve">summary_by_accbal_participants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(SECTOR_TITLE_SHORT)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total_active_boy =</w:t>
      </w:r>
      <w:r>
        <w:rPr>
          <w:rStyle w:val="NormalTok"/>
        </w:rPr>
        <w:t xml:space="preserve"> </w:t>
      </w:r>
      <w:r>
        <w:rPr>
          <w:rStyle w:val="FunctionTok"/>
        </w:rPr>
        <w:t xml:space="preserve">sum</w:t>
      </w:r>
      <w:r>
        <w:rPr>
          <w:rStyle w:val="NormalTok"/>
        </w:rPr>
        <w:t xml:space="preserve">(TOTAL_ACCBAL_PARTCP_BOY),</w:t>
      </w:r>
      <w:r>
        <w:br/>
      </w:r>
      <w:r>
        <w:rPr>
          <w:rStyle w:val="NormalTok"/>
        </w:rPr>
        <w:t xml:space="preserve">            </w:t>
      </w:r>
      <w:r>
        <w:rPr>
          <w:rStyle w:val="AttributeTok"/>
        </w:rPr>
        <w:t xml:space="preserve">total_active_eoy =</w:t>
      </w:r>
      <w:r>
        <w:rPr>
          <w:rStyle w:val="NormalTok"/>
        </w:rPr>
        <w:t xml:space="preserve"> </w:t>
      </w:r>
      <w:r>
        <w:rPr>
          <w:rStyle w:val="FunctionTok"/>
        </w:rPr>
        <w:t xml:space="preserve">sum</w:t>
      </w:r>
      <w:r>
        <w:rPr>
          <w:rStyle w:val="NormalTok"/>
        </w:rPr>
        <w:t xml:space="preserve">(TOTAL_ACCBAL_PARTCP_EOY))</w:t>
      </w:r>
      <w:r>
        <w:br/>
      </w:r>
      <w:r>
        <w:br/>
      </w:r>
      <w:r>
        <w:rPr>
          <w:rStyle w:val="FunctionTok"/>
        </w:rPr>
        <w:t xml:space="preserve">kable</w:t>
      </w:r>
      <w:r>
        <w:rPr>
          <w:rStyle w:val="NormalTok"/>
        </w:rPr>
        <w:t xml:space="preserve">(summary_by_accbal_participants,</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"Sector"</w:t>
      </w:r>
      <w:r>
        <w:rPr>
          <w:rStyle w:val="NormalTok"/>
        </w:rPr>
        <w:t xml:space="preserve">, </w:t>
      </w:r>
      <w:r>
        <w:rPr>
          <w:rStyle w:val="StringTok"/>
        </w:rPr>
        <w:t xml:space="preserve">"BOY Participants"</w:t>
      </w:r>
      <w:r>
        <w:rPr>
          <w:rStyle w:val="NormalTok"/>
        </w:rPr>
        <w:t xml:space="preserve">, </w:t>
      </w:r>
      <w:r>
        <w:rPr>
          <w:rStyle w:val="StringTok"/>
        </w:rPr>
        <w:t xml:space="preserve">"EOY Participants"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"BOY and EOY Total Active Participants By Sector"</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BOY and EOY Total Active Participants By Sector</w:t>
      </w:r>
    </w:p>
    <w:tbl>
      <w:tblPr>
        <w:tblStyle w:val="Table"/>
        <w:tblW w:type="auto" w:w="0"/>
        <w:tblLook w:firstRow="1" w:lastRow="0" w:firstColumn="0" w:lastColumn="0" w:noHBand="0" w:noVBand="0" w:val="0020"/>
        <w:tblCaption w:val="BOY and EOY Total Active Participants By Sector"/>
      </w:tblPr>
      <w:tblGrid>
        <w:gridCol w:w="2640"/>
        <w:gridCol w:w="2640"/>
        <w:gridCol w:w="2640"/>
      </w:tblGrid>
      <w:tr>
        <w:trPr>
          <w:tblHeader w:val="on"/>
        </w:trPr>
        <w:tc>
          <w:tcPr/>
          <w:p>
            <w:pPr>
              <w:pStyle w:val="Compact"/>
              <w:jc w:val="left"/>
            </w:pPr>
            <w:r>
              <w:t xml:space="preserve">Sector</w:t>
            </w:r>
          </w:p>
        </w:tc>
        <w:tc>
          <w:tcPr/>
          <w:p>
            <w:pPr>
              <w:pStyle w:val="Compact"/>
              <w:jc w:val="right"/>
            </w:pPr>
            <w:r>
              <w:t xml:space="preserve">BOY Participants</w:t>
            </w:r>
          </w:p>
        </w:tc>
        <w:tc>
          <w:tcPr/>
          <w:p>
            <w:pPr>
              <w:pStyle w:val="Compact"/>
              <w:jc w:val="right"/>
            </w:pPr>
            <w:r>
              <w:t xml:space="preserve">EOY Participants</w:t>
            </w:r>
          </w:p>
        </w:tc>
      </w:tr>
      <w:tr>
        <w:tc>
          <w:tcPr/>
          <w:p>
            <w:pPr>
              <w:pStyle w:val="Compact"/>
              <w:jc w:val="left"/>
            </w:pPr>
            <w:r>
              <w:t xml:space="preserve">Information</w:t>
            </w:r>
          </w:p>
        </w:tc>
        <w:tc>
          <w:tcPr/>
          <w:p>
            <w:pPr>
              <w:pStyle w:val="Compact"/>
              <w:jc w:val="right"/>
            </w:pPr>
            <w:r>
              <w:t xml:space="preserve">508,771</w:t>
            </w:r>
          </w:p>
        </w:tc>
        <w:tc>
          <w:tcPr/>
          <w:p>
            <w:pPr>
              <w:pStyle w:val="Compact"/>
              <w:jc w:val="right"/>
            </w:pPr>
            <w:r>
              <w:t xml:space="preserve">494,784</w:t>
            </w:r>
          </w:p>
        </w:tc>
      </w:tr>
      <w:tr>
        <w:tc>
          <w:tcPr/>
          <w:p>
            <w:pPr>
              <w:pStyle w:val="Compact"/>
              <w:jc w:val="left"/>
            </w:pPr>
            <w:r>
              <w:t xml:space="preserve">Accommodatio…</w:t>
            </w:r>
          </w:p>
        </w:tc>
        <w:tc>
          <w:tcPr/>
          <w:p>
            <w:pPr>
              <w:pStyle w:val="Compact"/>
              <w:jc w:val="right"/>
            </w:pPr>
            <w:r>
              <w:t xml:space="preserve">318,764</w:t>
            </w:r>
          </w:p>
        </w:tc>
        <w:tc>
          <w:tcPr/>
          <w:p>
            <w:pPr>
              <w:pStyle w:val="Compact"/>
              <w:jc w:val="right"/>
            </w:pPr>
            <w:r>
              <w:t xml:space="preserve">341,148</w:t>
            </w:r>
          </w:p>
        </w:tc>
      </w:tr>
      <w:tr>
        <w:tc>
          <w:tcPr/>
          <w:p>
            <w:pPr>
              <w:pStyle w:val="Compact"/>
              <w:jc w:val="left"/>
            </w:pPr>
            <w:r>
              <w:t xml:space="preserve">Administrati…</w:t>
            </w:r>
          </w:p>
        </w:tc>
        <w:tc>
          <w:tcPr/>
          <w:p>
            <w:pPr>
              <w:pStyle w:val="Compact"/>
              <w:jc w:val="right"/>
            </w:pPr>
            <w:r>
              <w:t xml:space="preserve">147,326</w:t>
            </w:r>
          </w:p>
        </w:tc>
        <w:tc>
          <w:tcPr/>
          <w:p>
            <w:pPr>
              <w:pStyle w:val="Compact"/>
              <w:jc w:val="right"/>
            </w:pPr>
            <w:r>
              <w:t xml:space="preserve">158,291</w:t>
            </w:r>
          </w:p>
        </w:tc>
      </w:tr>
      <w:tr>
        <w:tc>
          <w:tcPr/>
          <w:p>
            <w:pPr>
              <w:pStyle w:val="Compact"/>
              <w:jc w:val="left"/>
            </w:pPr>
            <w:r>
              <w:t xml:space="preserve">Agriculture,…</w:t>
            </w:r>
          </w:p>
        </w:tc>
        <w:tc>
          <w:tcPr/>
          <w:p>
            <w:pPr>
              <w:pStyle w:val="Compact"/>
              <w:jc w:val="right"/>
            </w:pPr>
            <w:r>
              <w:t xml:space="preserve">92,478</w:t>
            </w:r>
          </w:p>
        </w:tc>
        <w:tc>
          <w:tcPr/>
          <w:p>
            <w:pPr>
              <w:pStyle w:val="Compact"/>
              <w:jc w:val="right"/>
            </w:pPr>
            <w:r>
              <w:t xml:space="preserve">94,444</w:t>
            </w:r>
          </w:p>
        </w:tc>
      </w:tr>
      <w:tr>
        <w:tc>
          <w:tcPr/>
          <w:p>
            <w:pPr>
              <w:pStyle w:val="Compact"/>
              <w:jc w:val="left"/>
            </w:pPr>
            <w:r>
              <w:t xml:space="preserve">Arts, entert…</w:t>
            </w:r>
          </w:p>
        </w:tc>
        <w:tc>
          <w:tcPr/>
          <w:p>
            <w:pPr>
              <w:pStyle w:val="Compact"/>
              <w:jc w:val="right"/>
            </w:pPr>
            <w:r>
              <w:t xml:space="preserve">126,304</w:t>
            </w:r>
          </w:p>
        </w:tc>
        <w:tc>
          <w:tcPr/>
          <w:p>
            <w:pPr>
              <w:pStyle w:val="Compact"/>
              <w:jc w:val="right"/>
            </w:pPr>
            <w:r>
              <w:t xml:space="preserve">131,704</w:t>
            </w:r>
          </w:p>
        </w:tc>
      </w:tr>
      <w:tr>
        <w:tc>
          <w:tcPr/>
          <w:p>
            <w:pPr>
              <w:pStyle w:val="Compact"/>
              <w:jc w:val="left"/>
            </w:pPr>
            <w:r>
              <w:t xml:space="preserve">Construction</w:t>
            </w:r>
          </w:p>
        </w:tc>
        <w:tc>
          <w:tcPr/>
          <w:p>
            <w:pPr>
              <w:pStyle w:val="Compact"/>
              <w:jc w:val="right"/>
            </w:pPr>
            <w:r>
              <w:t xml:space="preserve">54,036</w:t>
            </w:r>
          </w:p>
        </w:tc>
        <w:tc>
          <w:tcPr/>
          <w:p>
            <w:pPr>
              <w:pStyle w:val="Compact"/>
              <w:jc w:val="right"/>
            </w:pPr>
            <w:r>
              <w:t xml:space="preserve">56,598</w:t>
            </w:r>
          </w:p>
        </w:tc>
      </w:tr>
      <w:tr>
        <w:tc>
          <w:tcPr/>
          <w:p>
            <w:pPr>
              <w:pStyle w:val="Compact"/>
              <w:jc w:val="left"/>
            </w:pPr>
            <w:r>
              <w:t xml:space="preserve">Educational …</w:t>
            </w:r>
          </w:p>
        </w:tc>
        <w:tc>
          <w:tcPr/>
          <w:p>
            <w:pPr>
              <w:pStyle w:val="Compact"/>
              <w:jc w:val="right"/>
            </w:pPr>
            <w:r>
              <w:t xml:space="preserve">66,552</w:t>
            </w:r>
          </w:p>
        </w:tc>
        <w:tc>
          <w:tcPr/>
          <w:p>
            <w:pPr>
              <w:pStyle w:val="Compact"/>
              <w:jc w:val="right"/>
            </w:pPr>
            <w:r>
              <w:t xml:space="preserve">69,781</w:t>
            </w:r>
          </w:p>
        </w:tc>
      </w:tr>
      <w:tr>
        <w:tc>
          <w:tcPr/>
          <w:p>
            <w:pPr>
              <w:pStyle w:val="Compact"/>
              <w:jc w:val="left"/>
            </w:pPr>
            <w:r>
              <w:t xml:space="preserve">Finance and …</w:t>
            </w:r>
          </w:p>
        </w:tc>
        <w:tc>
          <w:tcPr/>
          <w:p>
            <w:pPr>
              <w:pStyle w:val="Compact"/>
              <w:jc w:val="right"/>
            </w:pPr>
            <w:r>
              <w:t xml:space="preserve">560,250</w:t>
            </w:r>
          </w:p>
        </w:tc>
        <w:tc>
          <w:tcPr/>
          <w:p>
            <w:pPr>
              <w:pStyle w:val="Compact"/>
              <w:jc w:val="right"/>
            </w:pPr>
            <w:r>
              <w:t xml:space="preserve">574,948</w:t>
            </w:r>
          </w:p>
        </w:tc>
      </w:tr>
      <w:tr>
        <w:tc>
          <w:tcPr/>
          <w:p>
            <w:pPr>
              <w:pStyle w:val="Compact"/>
              <w:jc w:val="left"/>
            </w:pPr>
            <w:r>
              <w:t xml:space="preserve">Health care …</w:t>
            </w:r>
          </w:p>
        </w:tc>
        <w:tc>
          <w:tcPr/>
          <w:p>
            <w:pPr>
              <w:pStyle w:val="Compact"/>
              <w:jc w:val="right"/>
            </w:pPr>
            <w:r>
              <w:t xml:space="preserve">148,464</w:t>
            </w:r>
          </w:p>
        </w:tc>
        <w:tc>
          <w:tcPr/>
          <w:p>
            <w:pPr>
              <w:pStyle w:val="Compact"/>
              <w:jc w:val="right"/>
            </w:pPr>
            <w:r>
              <w:t xml:space="preserve">227,757</w:t>
            </w:r>
          </w:p>
        </w:tc>
      </w:tr>
      <w:tr>
        <w:tc>
          <w:tcPr/>
          <w:p>
            <w:pPr>
              <w:pStyle w:val="Compact"/>
              <w:jc w:val="left"/>
            </w:pPr>
            <w:r>
              <w:t xml:space="preserve">Management o…</w:t>
            </w:r>
          </w:p>
        </w:tc>
        <w:tc>
          <w:tcPr/>
          <w:p>
            <w:pPr>
              <w:pStyle w:val="Compact"/>
              <w:jc w:val="right"/>
            </w:pPr>
            <w:r>
              <w:t xml:space="preserve">543,829</w:t>
            </w:r>
          </w:p>
        </w:tc>
        <w:tc>
          <w:tcPr/>
          <w:p>
            <w:pPr>
              <w:pStyle w:val="Compact"/>
              <w:jc w:val="right"/>
            </w:pPr>
            <w:r>
              <w:t xml:space="preserve">524,978</w:t>
            </w:r>
          </w:p>
        </w:tc>
      </w:tr>
      <w:tr>
        <w:tc>
          <w:tcPr/>
          <w:p>
            <w:pPr>
              <w:pStyle w:val="Compact"/>
              <w:jc w:val="left"/>
            </w:pPr>
            <w:r>
              <w:t xml:space="preserve">Manufacturing</w:t>
            </w:r>
          </w:p>
        </w:tc>
        <w:tc>
          <w:tcPr/>
          <w:p>
            <w:pPr>
              <w:pStyle w:val="Compact"/>
              <w:jc w:val="right"/>
            </w:pPr>
            <w:r>
              <w:t xml:space="preserve">365,268</w:t>
            </w:r>
          </w:p>
        </w:tc>
        <w:tc>
          <w:tcPr/>
          <w:p>
            <w:pPr>
              <w:pStyle w:val="Compact"/>
              <w:jc w:val="right"/>
            </w:pPr>
            <w:r>
              <w:t xml:space="preserve">371,413</w:t>
            </w:r>
          </w:p>
        </w:tc>
      </w:tr>
      <w:tr>
        <w:tc>
          <w:tcPr/>
          <w:p>
            <w:pPr>
              <w:pStyle w:val="Compact"/>
              <w:jc w:val="left"/>
            </w:pPr>
            <w:r>
              <w:t xml:space="preserve">Mining, quar…</w:t>
            </w:r>
          </w:p>
        </w:tc>
        <w:tc>
          <w:tcPr/>
          <w:p>
            <w:pPr>
              <w:pStyle w:val="Compact"/>
              <w:jc w:val="right"/>
            </w:pPr>
            <w:r>
              <w:t xml:space="preserve">72,800</w:t>
            </w:r>
          </w:p>
        </w:tc>
        <w:tc>
          <w:tcPr/>
          <w:p>
            <w:pPr>
              <w:pStyle w:val="Compact"/>
              <w:jc w:val="right"/>
            </w:pPr>
            <w:r>
              <w:t xml:space="preserve">73,031</w:t>
            </w:r>
          </w:p>
        </w:tc>
      </w:tr>
      <w:tr>
        <w:tc>
          <w:tcPr/>
          <w:p>
            <w:pPr>
              <w:pStyle w:val="Compact"/>
              <w:jc w:val="left"/>
            </w:pPr>
            <w:r>
              <w:t xml:space="preserve">Other servic…</w:t>
            </w:r>
          </w:p>
        </w:tc>
        <w:tc>
          <w:tcPr/>
          <w:p>
            <w:pPr>
              <w:pStyle w:val="Compact"/>
              <w:jc w:val="right"/>
            </w:pPr>
            <w:r>
              <w:t xml:space="preserve">64,069</w:t>
            </w:r>
          </w:p>
        </w:tc>
        <w:tc>
          <w:tcPr/>
          <w:p>
            <w:pPr>
              <w:pStyle w:val="Compact"/>
              <w:jc w:val="right"/>
            </w:pPr>
            <w:r>
              <w:t xml:space="preserve">68,657</w:t>
            </w:r>
          </w:p>
        </w:tc>
      </w:tr>
      <w:tr>
        <w:tc>
          <w:tcPr/>
          <w:p>
            <w:pPr>
              <w:pStyle w:val="Compact"/>
              <w:jc w:val="left"/>
            </w:pPr>
            <w:r>
              <w:t xml:space="preserve">Professional…</w:t>
            </w:r>
          </w:p>
        </w:tc>
        <w:tc>
          <w:tcPr/>
          <w:p>
            <w:pPr>
              <w:pStyle w:val="Compact"/>
              <w:jc w:val="right"/>
            </w:pPr>
            <w:r>
              <w:t xml:space="preserve">92,214</w:t>
            </w:r>
          </w:p>
        </w:tc>
        <w:tc>
          <w:tcPr/>
          <w:p>
            <w:pPr>
              <w:pStyle w:val="Compact"/>
              <w:jc w:val="right"/>
            </w:pPr>
            <w:r>
              <w:t xml:space="preserve">96,224</w:t>
            </w:r>
          </w:p>
        </w:tc>
      </w:tr>
      <w:tr>
        <w:tc>
          <w:tcPr/>
          <w:p>
            <w:pPr>
              <w:pStyle w:val="Compact"/>
              <w:jc w:val="left"/>
            </w:pPr>
            <w:r>
              <w:t xml:space="preserve">Public admin…</w:t>
            </w:r>
          </w:p>
        </w:tc>
        <w:tc>
          <w:tcPr/>
          <w:p>
            <w:pPr>
              <w:pStyle w:val="Compact"/>
              <w:jc w:val="right"/>
            </w:pPr>
            <w:r>
              <w:t xml:space="preserve">5,571</w:t>
            </w:r>
          </w:p>
        </w:tc>
        <w:tc>
          <w:tcPr/>
          <w:p>
            <w:pPr>
              <w:pStyle w:val="Compact"/>
              <w:jc w:val="right"/>
            </w:pPr>
            <w:r>
              <w:t xml:space="preserve">6,181</w:t>
            </w:r>
          </w:p>
        </w:tc>
      </w:tr>
      <w:tr>
        <w:tc>
          <w:tcPr/>
          <w:p>
            <w:pPr>
              <w:pStyle w:val="Compact"/>
              <w:jc w:val="left"/>
            </w:pPr>
            <w:r>
              <w:t xml:space="preserve">Real estate …</w:t>
            </w:r>
          </w:p>
        </w:tc>
        <w:tc>
          <w:tcPr/>
          <w:p>
            <w:pPr>
              <w:pStyle w:val="Compact"/>
              <w:jc w:val="right"/>
            </w:pPr>
            <w:r>
              <w:t xml:space="preserve">72,112</w:t>
            </w:r>
          </w:p>
        </w:tc>
        <w:tc>
          <w:tcPr/>
          <w:p>
            <w:pPr>
              <w:pStyle w:val="Compact"/>
              <w:jc w:val="right"/>
            </w:pPr>
            <w:r>
              <w:t xml:space="preserve">76,931</w:t>
            </w:r>
          </w:p>
        </w:tc>
      </w:tr>
      <w:tr>
        <w:tc>
          <w:tcPr/>
          <w:p>
            <w:pPr>
              <w:pStyle w:val="Compact"/>
              <w:jc w:val="left"/>
            </w:pPr>
            <w:r>
              <w:t xml:space="preserve">Retail trade</w:t>
            </w:r>
          </w:p>
        </w:tc>
        <w:tc>
          <w:tcPr/>
          <w:p>
            <w:pPr>
              <w:pStyle w:val="Compact"/>
              <w:jc w:val="right"/>
            </w:pPr>
            <w:r>
              <w:t xml:space="preserve">630,616</w:t>
            </w:r>
          </w:p>
        </w:tc>
        <w:tc>
          <w:tcPr/>
          <w:p>
            <w:pPr>
              <w:pStyle w:val="Compact"/>
              <w:jc w:val="right"/>
            </w:pPr>
            <w:r>
              <w:t xml:space="preserve">645,515</w:t>
            </w:r>
          </w:p>
        </w:tc>
      </w:tr>
      <w:tr>
        <w:tc>
          <w:tcPr/>
          <w:p>
            <w:pPr>
              <w:pStyle w:val="Compact"/>
              <w:jc w:val="left"/>
            </w:pPr>
            <w:r>
              <w:t xml:space="preserve">Transportati…</w:t>
            </w:r>
          </w:p>
        </w:tc>
        <w:tc>
          <w:tcPr/>
          <w:p>
            <w:pPr>
              <w:pStyle w:val="Compact"/>
              <w:jc w:val="right"/>
            </w:pPr>
            <w:r>
              <w:t xml:space="preserve">331,547</w:t>
            </w:r>
          </w:p>
        </w:tc>
        <w:tc>
          <w:tcPr/>
          <w:p>
            <w:pPr>
              <w:pStyle w:val="Compact"/>
              <w:jc w:val="right"/>
            </w:pPr>
            <w:r>
              <w:t xml:space="preserve">330,120</w:t>
            </w:r>
          </w:p>
        </w:tc>
      </w:tr>
      <w:tr>
        <w:tc>
          <w:tcPr/>
          <w:p>
            <w:pPr>
              <w:pStyle w:val="Compact"/>
              <w:jc w:val="left"/>
            </w:pPr>
            <w:r>
              <w:t xml:space="preserve">Utilities</w:t>
            </w:r>
          </w:p>
        </w:tc>
        <w:tc>
          <w:tcPr/>
          <w:p>
            <w:pPr>
              <w:pStyle w:val="Compact"/>
              <w:jc w:val="right"/>
            </w:pPr>
            <w:r>
              <w:t xml:space="preserve">213,123</w:t>
            </w:r>
          </w:p>
        </w:tc>
        <w:tc>
          <w:tcPr/>
          <w:p>
            <w:pPr>
              <w:pStyle w:val="Compact"/>
              <w:jc w:val="right"/>
            </w:pPr>
            <w:r>
              <w:t xml:space="preserve">214,522</w:t>
            </w:r>
          </w:p>
        </w:tc>
      </w:tr>
      <w:tr>
        <w:tc>
          <w:tcPr/>
          <w:p>
            <w:pPr>
              <w:pStyle w:val="Compact"/>
              <w:jc w:val="left"/>
            </w:pPr>
            <w:r>
              <w:t xml:space="preserve">Wholesale trade</w:t>
            </w:r>
          </w:p>
        </w:tc>
        <w:tc>
          <w:tcPr/>
          <w:p>
            <w:pPr>
              <w:pStyle w:val="Compact"/>
              <w:jc w:val="right"/>
            </w:pPr>
            <w:r>
              <w:t xml:space="preserve">107,955</w:t>
            </w:r>
          </w:p>
        </w:tc>
        <w:tc>
          <w:tcPr/>
          <w:p>
            <w:pPr>
              <w:pStyle w:val="Compact"/>
              <w:jc w:val="right"/>
            </w:pPr>
            <w:r>
              <w:t xml:space="preserve">111,562</w:t>
            </w:r>
          </w:p>
        </w:tc>
      </w:tr>
    </w:tbl>
    <w:p>
      <w:pPr>
        <w:pStyle w:val="BodyText"/>
      </w:pPr>
      <w:r>
        <w:t xml:space="preserve">Plot active participants by sector.</w:t>
      </w:r>
    </w:p>
    <w:p>
      <w:pPr>
        <w:pStyle w:val="SourceCode"/>
      </w:pPr>
      <w:r>
        <w:rPr>
          <w:rStyle w:val="NormalTok"/>
        </w:rPr>
        <w:t xml:space="preserve">active_long </w:t>
      </w:r>
      <w:r>
        <w:rPr>
          <w:rStyle w:val="OtherTok"/>
        </w:rPr>
        <w:t xml:space="preserve">&lt;-</w:t>
      </w:r>
      <w:r>
        <w:rPr>
          <w:rStyle w:val="NormalTok"/>
        </w:rPr>
        <w:t xml:space="preserve"> summary_by_accbal_participants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(total_active_boy, total_active_eoy),</w:t>
      </w:r>
      <w:r>
        <w:br/>
      </w:r>
      <w:r>
        <w:rPr>
          <w:rStyle w:val="NormalTok"/>
        </w:rPr>
        <w:t xml:space="preserve">               </w:t>
      </w:r>
      <w:r>
        <w:rPr>
          <w:rStyle w:val="AttributeTok"/>
        </w:rPr>
        <w:t xml:space="preserve">names_to =</w:t>
      </w:r>
      <w:r>
        <w:rPr>
          <w:rStyle w:val="NormalTok"/>
        </w:rPr>
        <w:t xml:space="preserve"> </w:t>
      </w:r>
      <w:r>
        <w:rPr>
          <w:rStyle w:val="StringTok"/>
        </w:rPr>
        <w:t xml:space="preserve">"Active_Type"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"Active_Value"</w:t>
      </w:r>
      <w:r>
        <w:rPr>
          <w:rStyle w:val="NormalTok"/>
        </w:rPr>
        <w:t xml:space="preserve">)</w:t>
      </w:r>
      <w:r>
        <w:br/>
      </w:r>
      <w:r>
        <w:br/>
      </w:r>
      <w:r>
        <w:rPr>
          <w:rStyle w:val="FunctionTok"/>
        </w:rPr>
        <w:t xml:space="preserve">ggplot</w:t>
      </w:r>
      <w:r>
        <w:rPr>
          <w:rStyle w:val="NormalTok"/>
        </w:rPr>
        <w:t xml:space="preserve">(active_long,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(SECTOR_TITLE_SHORT, </w:t>
      </w:r>
      <w:r>
        <w:rPr>
          <w:rStyle w:val="SpecialCharTok"/>
        </w:rPr>
        <w:t xml:space="preserve">-</w:t>
      </w:r>
      <w:r>
        <w:rPr>
          <w:rStyle w:val="NormalTok"/>
        </w:rPr>
        <w:t xml:space="preserve">Active_Value), </w:t>
      </w:r>
      <w:r>
        <w:rPr>
          <w:rStyle w:val="AttributeTok"/>
        </w:rPr>
        <w:t xml:space="preserve">y =</w:t>
      </w:r>
      <w:r>
        <w:rPr>
          <w:rStyle w:val="NormalTok"/>
        </w:rPr>
        <w:t xml:space="preserve"> Active_Value </w:t>
      </w:r>
      <w:r>
        <w:rPr>
          <w:rStyle w:val="SpecialCharTok"/>
        </w:rPr>
        <w:t xml:space="preserve">/</w:t>
      </w:r>
      <w:r>
        <w:rPr>
          <w:rStyle w:val="NormalTok"/>
        </w:rPr>
        <w:t xml:space="preserve"> </w:t>
      </w:r>
      <w:r>
        <w:rPr>
          <w:rStyle w:val="FloatTok"/>
        </w:rPr>
        <w:t xml:space="preserve">1e9</w:t>
      </w:r>
      <w:r>
        <w:rPr>
          <w:rStyle w:val="NormalTok"/>
        </w:rPr>
        <w:t xml:space="preserve">, </w:t>
      </w:r>
      <w:r>
        <w:rPr>
          <w:rStyle w:val="AttributeTok"/>
        </w:rPr>
        <w:t xml:space="preserve">fill =</w:t>
      </w:r>
      <w:r>
        <w:rPr>
          <w:rStyle w:val="NormalTok"/>
        </w:rPr>
        <w:t xml:space="preserve"> Active_Type))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"total_active_boy"</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"total_active_eoy"</w:t>
      </w:r>
      <w:r>
        <w:rPr>
          <w:rStyle w:val="NormalTok"/>
        </w:rPr>
        <w:t xml:space="preserve"> </w:t>
      </w:r>
      <w:r>
        <w:rPr>
          <w:rStyle w:val="OtherTok"/>
        </w:rPr>
        <w:t xml:space="preserve">=</w:t>
      </w:r>
      <w:r>
        <w:rPr>
          <w:rStyle w:val="NormalTok"/>
        </w:rPr>
        <w:t xml:space="preserve"> </w:t>
      </w:r>
      <w:r>
        <w:rPr>
          <w:rStyle w:val="StringTok"/>
        </w:rPr>
        <w:t xml:space="preserve">"lightsteelblue"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"total_active_boy"</w:t>
      </w:r>
      <w:r>
        <w:rPr>
          <w:rStyle w:val="NormalTok"/>
        </w:rPr>
        <w:t xml:space="preserve"> </w:t>
      </w:r>
      <w:r>
        <w:rPr>
          <w:rStyle w:val="OtherTok"/>
        </w:rPr>
        <w:t xml:space="preserve">=</w:t>
      </w:r>
      <w:r>
        <w:rPr>
          <w:rStyle w:val="NormalTok"/>
        </w:rPr>
        <w:t xml:space="preserve"> </w:t>
      </w:r>
      <w:r>
        <w:rPr>
          <w:rStyle w:val="StringTok"/>
        </w:rPr>
        <w:t xml:space="preserve">"Beginning of Year"</w:t>
      </w:r>
      <w:r>
        <w:rPr>
          <w:rStyle w:val="NormalTok"/>
        </w:rPr>
        <w:t xml:space="preserve">, </w:t>
      </w:r>
      <w:r>
        <w:rPr>
          <w:rStyle w:val="StringTok"/>
        </w:rPr>
        <w:t xml:space="preserve">"total_active_eoy"</w:t>
      </w:r>
      <w:r>
        <w:rPr>
          <w:rStyle w:val="NormalTok"/>
        </w:rPr>
        <w:t xml:space="preserve"> </w:t>
      </w:r>
      <w:r>
        <w:rPr>
          <w:rStyle w:val="OtherTok"/>
        </w:rPr>
        <w:t xml:space="preserve">=</w:t>
      </w:r>
      <w:r>
        <w:rPr>
          <w:rStyle w:val="NormalTok"/>
        </w:rPr>
        <w:t xml:space="preserve"> </w:t>
      </w:r>
      <w:r>
        <w:rPr>
          <w:rStyle w:val="StringTok"/>
        </w:rPr>
        <w:t xml:space="preserve">"End of Year"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"BOY and EOY Total Active Participants by Sector"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"Sector"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"Active Participants"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"Active Type"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2a_eda_transformation_files/figure-docx/unnamed-chunk-30-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Manufacturing, Healthcare, and Professional Services again dominate in participant volume, mirroring their asset dominance. Sectors like Retail, Accommodation, and Arts show modest participant counts despite being labor-intensive, which may signal structural under-coverage.</w:t>
      </w:r>
    </w:p>
    <w:p>
      <w:pPr>
        <w:pStyle w:val="BodyText"/>
      </w:pPr>
      <w:r>
        <w:t xml:space="preserve">The EOY bars generally exceed BOY, suggesting net growth in active participation, but the magnitude varies by sector.</w:t>
      </w:r>
    </w:p>
    <w:bookmarkEnd w:id="72"/>
    <w:bookmarkStart w:id="79" w:name="X35b8419d06b3ee793afcb566664c8e5b2307c64"/>
    <w:p>
      <w:pPr>
        <w:pStyle w:val="Heading1"/>
      </w:pPr>
      <w:r>
        <w:t xml:space="preserve">Participant Growth Rate (PARTCP_GROWTH_RATE)</w:t>
      </w:r>
    </w:p>
    <w:p>
      <w:pPr>
        <w:pStyle w:val="FirstParagraph"/>
      </w:pPr>
      <w:r>
        <w:t xml:space="preserve">Engineer participant growth rate at the plan level.</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PARTCP_GROWTH_RATE =</w:t>
      </w:r>
      <w:r>
        <w:rPr>
          <w:rStyle w:val="NormalTok"/>
        </w:rPr>
        <w:t xml:space="preserve"> </w:t>
      </w:r>
      <w:r>
        <w:rPr>
          <w:rStyle w:val="FunctionTok"/>
        </w:rPr>
        <w:t xml:space="preserve">round</w:t>
      </w:r>
      <w:r>
        <w:rPr>
          <w:rStyle w:val="NormalTok"/>
        </w:rPr>
        <w:t xml:space="preserve">((TOTAL_ACCBAL_PARTCP_EOY </w:t>
      </w:r>
      <w:r>
        <w:rPr>
          <w:rStyle w:val="SpecialCharTok"/>
        </w:rPr>
        <w:t xml:space="preserve">-</w:t>
      </w:r>
      <w:r>
        <w:rPr>
          <w:rStyle w:val="NormalTok"/>
        </w:rPr>
        <w:t xml:space="preserve"> TOTAL_ACCBAL_PARTCP_BOY) </w:t>
      </w:r>
      <w:r>
        <w:rPr>
          <w:rStyle w:val="SpecialCharTok"/>
        </w:rPr>
        <w:t xml:space="preserve">/</w:t>
      </w:r>
      <w:r>
        <w:rPr>
          <w:rStyle w:val="NormalTok"/>
        </w:rPr>
        <w:t xml:space="preserve"> TOTAL_ACCBAL_PARTCP_BOY, </w:t>
      </w:r>
      <w:r>
        <w:rPr>
          <w:rStyle w:val="DecValTok"/>
        </w:rPr>
        <w:t xml:space="preserve">4</w:t>
      </w:r>
      <w:r>
        <w:rPr>
          <w:rStyle w:val="NormalTok"/>
        </w:rPr>
        <w:t xml:space="preserve">))</w:t>
      </w:r>
    </w:p>
    <w:p>
      <w:pPr>
        <w:pStyle w:val="FirstParagraph"/>
      </w:pPr>
      <w:r>
        <w:t xml:space="preserve">Produce a density plot to show the distribution of participant growth rates.</w:t>
      </w:r>
    </w:p>
    <w:p>
      <w:pPr>
        <w:pStyle w:val="SourceCode"/>
      </w:pPr>
      <w:r>
        <w:rPr>
          <w:rStyle w:val="FunctionTok"/>
        </w:rPr>
        <w:t xml:space="preserve">ggplot</w:t>
      </w:r>
      <w:r>
        <w:rPr>
          <w:rStyle w:val="NormalTok"/>
        </w:rPr>
        <w:t xml:space="preserve">(plans, </w:t>
      </w:r>
      <w:r>
        <w:rPr>
          <w:rStyle w:val="FunctionTok"/>
        </w:rPr>
        <w:t xml:space="preserve">aes</w:t>
      </w:r>
      <w:r>
        <w:rPr>
          <w:rStyle w:val="NormalTok"/>
        </w:rPr>
        <w:t xml:space="preserve">(</w:t>
      </w:r>
      <w:r>
        <w:rPr>
          <w:rStyle w:val="AttributeTok"/>
        </w:rPr>
        <w:t xml:space="preserve">x =</w:t>
      </w:r>
      <w:r>
        <w:rPr>
          <w:rStyle w:val="NormalTok"/>
        </w:rPr>
        <w:t xml:space="preserve"> PARTCP_GROWTH_RATE))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Participant Growth Rates (Excluding Outliers)"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"Growth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74" name="Picture"/>
            <a:graphic>
              <a:graphicData uri="http://schemas.openxmlformats.org/drawingml/2006/picture">
                <pic:pic>
                  <pic:nvPicPr>
                    <pic:cNvPr descr="2a_eda_transformation_files/figure-docx/unnamed-chunk-32-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Create a ridgeline plot by sector.</w:t>
      </w:r>
    </w:p>
    <w:p>
      <w:pPr>
        <w:pStyle w:val="SourceCode"/>
      </w:pPr>
      <w:r>
        <w:rPr>
          <w:rStyle w:val="NormalTok"/>
        </w:rPr>
        <w:t xml:space="preserve">  </w:t>
      </w:r>
      <w:r>
        <w:rPr>
          <w:rStyle w:val="FunctionTok"/>
        </w:rPr>
        <w:t xml:space="preserve">ggplot</w:t>
      </w:r>
      <w:r>
        <w:rPr>
          <w:rStyle w:val="NormalTok"/>
        </w:rPr>
        <w:t xml:space="preserve">(plans, </w:t>
      </w:r>
      <w:r>
        <w:rPr>
          <w:rStyle w:val="FunctionTok"/>
        </w:rPr>
        <w:t xml:space="preserve">aes</w:t>
      </w:r>
      <w:r>
        <w:rPr>
          <w:rStyle w:val="NormalTok"/>
        </w:rPr>
        <w:t xml:space="preserve">(</w:t>
      </w:r>
      <w:r>
        <w:rPr>
          <w:rStyle w:val="AttributeTok"/>
        </w:rPr>
        <w:t xml:space="preserve">x =</w:t>
      </w:r>
      <w:r>
        <w:rPr>
          <w:rStyle w:val="NormalTok"/>
        </w:rPr>
        <w:t xml:space="preserve"> PARTCP_GROWTH_RATE, </w:t>
      </w:r>
      <w:r>
        <w:rPr>
          <w:rStyle w:val="AttributeTok"/>
        </w:rPr>
        <w:t xml:space="preserve">y =</w:t>
      </w:r>
      <w:r>
        <w:rPr>
          <w:rStyle w:val="NormalTok"/>
        </w:rPr>
        <w:t xml:space="preserve"> SECTOR_TITLE_SHORT)) </w:t>
      </w:r>
      <w:r>
        <w:rPr>
          <w:rStyle w:val="SpecialCharTok"/>
        </w:rPr>
        <w:t xml:space="preserve">+</w:t>
      </w:r>
      <w:r>
        <w:br/>
      </w:r>
      <w:r>
        <w:rPr>
          <w:rStyle w:val="NormalTok"/>
        </w:rPr>
        <w:t xml:space="preserve">  </w:t>
      </w:r>
      <w:r>
        <w:rPr>
          <w:rStyle w:val="FunctionTok"/>
        </w:rPr>
        <w:t xml:space="preserve">geom_density_ridges</w:t>
      </w:r>
      <w:r>
        <w:rPr>
          <w:rStyle w:val="NormalTok"/>
        </w:rPr>
        <w:t xml:space="preserve">(</w:t>
      </w:r>
      <w:r>
        <w:rPr>
          <w:rStyle w:val="AttributeTok"/>
        </w:rPr>
        <w:t xml:space="preserve">bandwidth =</w:t>
      </w:r>
      <w:r>
        <w:rPr>
          <w:rStyle w:val="NormalTok"/>
        </w:rPr>
        <w:t xml:space="preserve"> </w:t>
      </w:r>
      <w:r>
        <w:rPr>
          <w:rStyle w:val="FloatTok"/>
        </w:rPr>
        <w:t xml:space="preserve">0.05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"Participant Growth Rate by Sector (≤ 100)"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"Growth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"Sector"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77" name="Picture"/>
            <a:graphic>
              <a:graphicData uri="http://schemas.openxmlformats.org/drawingml/2006/picture">
                <pic:pic>
                  <pic:nvPicPr>
                    <pic:cNvPr descr="2a_eda_transformation_files/figure-docx/unnamed-chunk-33-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Most sectors seem tightly clustered near zero, and the horizontal scale compresses variation, making it hard to distinguish meaningful outliers or trends.</w:t>
      </w:r>
    </w:p>
    <w:bookmarkEnd w:id="79"/>
    <w:bookmarkStart w:id="83" w:name="X910378f6ad0d4cabfabfbdcdc4cdcf6cefdc6e3"/>
    <w:p>
      <w:pPr>
        <w:pStyle w:val="Heading1"/>
      </w:pPr>
      <w:r>
        <w:t xml:space="preserve">Participant Growth Rate Tier (PARTCP_GROWTH_TIER)</w:t>
      </w:r>
    </w:p>
    <w:p>
      <w:pPr>
        <w:pStyle w:val="FirstParagraph"/>
      </w:pPr>
      <w:r>
        <w:t xml:space="preserve">Create a participant growth tier flag to delineate between negative, typical, and high growth plans.</w:t>
      </w:r>
    </w:p>
    <w:p>
      <w:pPr>
        <w:pStyle w:val="SourceCode"/>
      </w:pPr>
      <w:r>
        <w:rPr>
          <w:rStyle w:val="NormalTok"/>
        </w:rPr>
        <w:t xml:space="preserve">plans </w:t>
      </w:r>
      <w:r>
        <w:rPr>
          <w:rStyle w:val="OtherTok"/>
        </w:rPr>
        <w:t xml:space="preserve">&lt;-</w:t>
      </w:r>
      <w:r>
        <w:rPr>
          <w:rStyle w:val="NormalTok"/>
        </w:rPr>
        <w:t xml:space="preserve"> plans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PARTCP_GROWTH_TIER =</w:t>
      </w:r>
      <w:r>
        <w:rPr>
          <w:rStyle w:val="NormalTok"/>
        </w:rPr>
        <w:t xml:space="preserve"> </w:t>
      </w:r>
      <w:r>
        <w:rPr>
          <w:rStyle w:val="FunctionTok"/>
        </w:rPr>
        <w:t xml:space="preserve">case_when</w:t>
      </w:r>
      <w:r>
        <w:rPr>
          <w:rStyle w:val="NormalTok"/>
        </w:rPr>
        <w:t xml:space="preserve">(PARTCP_GROWTH_RATE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PARTCP_GROWTH_RATE </w:t>
      </w:r>
      <w:r>
        <w:rPr>
          <w:rStyle w:val="SpecialCharTok"/>
        </w:rPr>
        <w:t xml:space="preserve">&lt;</w:t>
      </w:r>
      <w:r>
        <w:rPr>
          <w:rStyle w:val="NormalTok"/>
        </w:rPr>
        <w:t xml:space="preserve"> </w:t>
      </w:r>
      <w:r>
        <w:rPr>
          <w:rStyle w:val="SpecialCharTok"/>
        </w:rPr>
        <w:t xml:space="preserve">-</w:t>
      </w:r>
      <w:r>
        <w:rPr>
          <w:rStyle w:val="FloatTok"/>
        </w:rPr>
        <w:t xml:space="preserve">0.05</w:t>
      </w:r>
      <w:r>
        <w:rPr>
          <w:rStyle w:val="NormalTok"/>
        </w:rPr>
        <w:t xml:space="preserve"> </w:t>
      </w:r>
      <w:r>
        <w:rPr>
          <w:rStyle w:val="SpecialCharTok"/>
        </w:rPr>
        <w:t xml:space="preserve">~</w:t>
      </w:r>
      <w:r>
        <w:rPr>
          <w:rStyle w:val="NormalTok"/>
        </w:rPr>
        <w:t xml:space="preserve"> </w:t>
      </w:r>
      <w:r>
        <w:rPr>
          <w:rStyle w:val="StringTok"/>
        </w:rPr>
        <w:t xml:space="preserve">"Negative"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"Typical"</w:t>
      </w:r>
      <w:r>
        <w:rPr>
          <w:rStyle w:val="NormalTok"/>
        </w:rPr>
        <w:t xml:space="preserve">),</w:t>
      </w:r>
      <w:r>
        <w:br/>
      </w:r>
      <w:r>
        <w:rPr>
          <w:rStyle w:val="NormalTok"/>
        </w:rPr>
        <w:t xml:space="preserve">             </w:t>
      </w:r>
      <w:r>
        <w:rPr>
          <w:rStyle w:val="AttributeTok"/>
        </w:rPr>
        <w:t xml:space="preserve">PARTCP_GROWTH_TIER =</w:t>
      </w:r>
      <w:r>
        <w:rPr>
          <w:rStyle w:val="NormalTok"/>
        </w:rPr>
        <w:t xml:space="preserve"> </w:t>
      </w:r>
      <w:r>
        <w:rPr>
          <w:rStyle w:val="FunctionTok"/>
        </w:rPr>
        <w:t xml:space="preserve">factor</w:t>
      </w:r>
      <w:r>
        <w:rPr>
          <w:rStyle w:val="NormalTok"/>
        </w:rPr>
        <w:t xml:space="preserve">(PARTCP_GROWTH_TIER,</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StringTok"/>
        </w:rPr>
        <w:t xml:space="preserve">"Typical"</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p>
    <w:p>
      <w:pPr>
        <w:pStyle w:val="FirstParagraph"/>
      </w:pPr>
      <w:r>
        <w:t xml:space="preserve">Plot participant growth rates by sector with the growth tiers.</w:t>
      </w:r>
    </w:p>
    <w:p>
      <w:pPr>
        <w:pStyle w:val="SourceCode"/>
      </w:pPr>
      <w:r>
        <w:rPr>
          <w:rStyle w:val="NormalTok"/>
        </w:rPr>
        <w:t xml:space="preserve">summary_by_partcp_growth_tier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(PARTCP_GROWTH_TIER)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ggplot</w:t>
      </w:r>
      <w:r>
        <w:rPr>
          <w:rStyle w:val="NormalTok"/>
        </w:rPr>
        <w:t xml:space="preserve">(summary_by_partcp_growth_tier, </w:t>
      </w:r>
      <w:r>
        <w:rPr>
          <w:rStyle w:val="FunctionTok"/>
        </w:rPr>
        <w:t xml:space="preserve">aes</w:t>
      </w:r>
      <w:r>
        <w:rPr>
          <w:rStyle w:val="NormalTok"/>
        </w:rPr>
        <w:t xml:space="preserve">(</w:t>
      </w:r>
      <w:r>
        <w:rPr>
          <w:rStyle w:val="AttributeTok"/>
        </w:rPr>
        <w:t xml:space="preserve">x =</w:t>
      </w:r>
      <w:r>
        <w:rPr>
          <w:rStyle w:val="NormalTok"/>
        </w:rPr>
        <w:t xml:space="preserve"> PARTCP_GROWTH_TIER,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Plans By Participant Growth Tier"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(summary_by_partcp_growth_tier</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81" name="Picture"/>
            <a:graphic>
              <a:graphicData uri="http://schemas.openxmlformats.org/drawingml/2006/picture">
                <pic:pic>
                  <pic:nvPicPr>
                    <pic:cNvPr descr="2a_eda_transformation_files/figure-docx/unnamed-chunk-35-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Participant growth rates vary meaningfully across sectors, and the flagged outliers, e.g. Manufacturing with high growth, Information with negative growth, suggest real economic or policy implications.</w:t>
      </w:r>
    </w:p>
    <w:bookmarkEnd w:id="83"/>
    <w:bookmarkStart w:id="87" w:name="Xfa1914694e8679d4150222bbfb95e7307e80902"/>
    <w:p>
      <w:pPr>
        <w:pStyle w:val="Heading1"/>
      </w:pPr>
      <w:r>
        <w:t xml:space="preserve">Total Participant Contributions (TOTAL_CONTRIB_PARTCP_BOY, TOTAL_CONTRIB_PARTCP_EOY)</w:t>
      </w:r>
    </w:p>
    <w:p>
      <w:pPr>
        <w:pStyle w:val="FirstParagraph"/>
      </w:pPr>
      <w:r>
        <w:t xml:space="preserve">These variables capture the total dollar amount of participant contributions on record as of the start and end of the reporting year. The first reflects contributions made prior to the current plan year but still held in the plan. This is useful for understanding carryover balances or prior-year contribution momentum.</w:t>
      </w:r>
    </w:p>
    <w:p>
      <w:pPr>
        <w:pStyle w:val="BodyText"/>
      </w:pPr>
      <w:r>
        <w:t xml:space="preserve">The latter includes all contributions made by participants during the year, plus any prior balances still retained.</w:t>
      </w:r>
      <w:r>
        <w:t xml:space="preserve"> </w:t>
      </w:r>
      <w:r>
        <w:t xml:space="preserve">It is often used to assess current-year contribution activity and participant engagement.</w:t>
      </w:r>
    </w:p>
    <w:p>
      <w:pPr>
        <w:pStyle w:val="SourceCode"/>
      </w:pPr>
      <w:r>
        <w:rPr>
          <w:rStyle w:val="NormalTok"/>
        </w:rPr>
        <w:t xml:space="preserve">summary_by_partcp_contributions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(SECTOR_TITLE_SHORT)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total_contrib_boy =</w:t>
      </w:r>
      <w:r>
        <w:rPr>
          <w:rStyle w:val="NormalTok"/>
        </w:rPr>
        <w:t xml:space="preserve"> </w:t>
      </w:r>
      <w:r>
        <w:rPr>
          <w:rStyle w:val="FunctionTok"/>
        </w:rPr>
        <w:t xml:space="preserve">sum</w:t>
      </w:r>
      <w:r>
        <w:rPr>
          <w:rStyle w:val="NormalTok"/>
        </w:rPr>
        <w:t xml:space="preserve">(TOTAL_CONTRIB_PARTCP_BOY),</w:t>
      </w:r>
      <w:r>
        <w:br/>
      </w:r>
      <w:r>
        <w:rPr>
          <w:rStyle w:val="NormalTok"/>
        </w:rPr>
        <w:t xml:space="preserve">            </w:t>
      </w:r>
      <w:r>
        <w:rPr>
          <w:rStyle w:val="AttributeTok"/>
        </w:rPr>
        <w:t xml:space="preserve">total_contrib_eoy =</w:t>
      </w:r>
      <w:r>
        <w:rPr>
          <w:rStyle w:val="NormalTok"/>
        </w:rPr>
        <w:t xml:space="preserve"> </w:t>
      </w:r>
      <w:r>
        <w:rPr>
          <w:rStyle w:val="FunctionTok"/>
        </w:rPr>
        <w:t xml:space="preserve">sum</w:t>
      </w:r>
      <w:r>
        <w:rPr>
          <w:rStyle w:val="NormalTok"/>
        </w:rPr>
        <w:t xml:space="preserve">(TOTAL_CONTRIB_PARTCP_EOY),</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kable</w:t>
      </w:r>
      <w:r>
        <w:rPr>
          <w:rStyle w:val="NormalTok"/>
        </w:rPr>
        <w:t xml:space="preserve">(summary_by_partcp_contributions,</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"Sector"</w:t>
      </w:r>
      <w:r>
        <w:rPr>
          <w:rStyle w:val="NormalTok"/>
        </w:rPr>
        <w:t xml:space="preserve">, </w:t>
      </w:r>
      <w:r>
        <w:rPr>
          <w:rStyle w:val="StringTok"/>
        </w:rPr>
        <w:t xml:space="preserve">"BOY Contributions"</w:t>
      </w:r>
      <w:r>
        <w:rPr>
          <w:rStyle w:val="NormalTok"/>
        </w:rPr>
        <w:t xml:space="preserve">, </w:t>
      </w:r>
      <w:r>
        <w:rPr>
          <w:rStyle w:val="StringTok"/>
        </w:rPr>
        <w:t xml:space="preserve">"EOY Contributions"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"BOY and EOY Total Contributions By Sector"</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BOY and EOY Total Contributions By Sector</w:t>
      </w:r>
    </w:p>
    <w:tbl>
      <w:tblPr>
        <w:tblStyle w:val="Table"/>
        <w:tblW w:type="auto" w:w="0"/>
        <w:tblLook w:firstRow="1" w:lastRow="0" w:firstColumn="0" w:lastColumn="0" w:noHBand="0" w:noVBand="0" w:val="0020"/>
        <w:tblCaption w:val="BOY and EOY Total Contributions By Sector"/>
      </w:tblPr>
      <w:tblGrid>
        <w:gridCol w:w="2640"/>
        <w:gridCol w:w="2640"/>
        <w:gridCol w:w="2640"/>
      </w:tblGrid>
      <w:tr>
        <w:trPr>
          <w:tblHeader w:val="on"/>
        </w:trPr>
        <w:tc>
          <w:tcPr/>
          <w:p>
            <w:pPr>
              <w:pStyle w:val="Compact"/>
              <w:jc w:val="left"/>
            </w:pPr>
            <w:r>
              <w:t xml:space="preserve">Sector</w:t>
            </w:r>
          </w:p>
        </w:tc>
        <w:tc>
          <w:tcPr/>
          <w:p>
            <w:pPr>
              <w:pStyle w:val="Compact"/>
              <w:jc w:val="right"/>
            </w:pPr>
            <w:r>
              <w:t xml:space="preserve">BOY Contributions</w:t>
            </w:r>
          </w:p>
        </w:tc>
        <w:tc>
          <w:tcPr/>
          <w:p>
            <w:pPr>
              <w:pStyle w:val="Compact"/>
              <w:jc w:val="right"/>
            </w:pPr>
            <w:r>
              <w:t xml:space="preserve">EOY Contributions</w:t>
            </w:r>
          </w:p>
        </w:tc>
      </w:tr>
      <w:tr>
        <w:tc>
          <w:tcPr/>
          <w:p>
            <w:pPr>
              <w:pStyle w:val="Compact"/>
              <w:jc w:val="left"/>
            </w:pPr>
            <w:r>
              <w:t xml:space="preserve">Information</w:t>
            </w:r>
          </w:p>
        </w:tc>
        <w:tc>
          <w:tcPr/>
          <w:p>
            <w:pPr>
              <w:pStyle w:val="Compact"/>
              <w:jc w:val="right"/>
            </w:pPr>
            <w:r>
              <w:t xml:space="preserve">55,990,071</w:t>
            </w:r>
          </w:p>
        </w:tc>
        <w:tc>
          <w:tcPr/>
          <w:p>
            <w:pPr>
              <w:pStyle w:val="Compact"/>
              <w:jc w:val="right"/>
            </w:pPr>
            <w:r>
              <w:t xml:space="preserve">57,817,833</w:t>
            </w:r>
          </w:p>
        </w:tc>
      </w:tr>
      <w:tr>
        <w:tc>
          <w:tcPr/>
          <w:p>
            <w:pPr>
              <w:pStyle w:val="Compact"/>
              <w:jc w:val="left"/>
            </w:pPr>
            <w:r>
              <w:t xml:space="preserve">Accommodatio…</w:t>
            </w:r>
          </w:p>
        </w:tc>
        <w:tc>
          <w:tcPr/>
          <w:p>
            <w:pPr>
              <w:pStyle w:val="Compact"/>
              <w:jc w:val="right"/>
            </w:pPr>
            <w:r>
              <w:t xml:space="preserve">9,927,964</w:t>
            </w:r>
          </w:p>
        </w:tc>
        <w:tc>
          <w:tcPr/>
          <w:p>
            <w:pPr>
              <w:pStyle w:val="Compact"/>
              <w:jc w:val="right"/>
            </w:pPr>
            <w:r>
              <w:t xml:space="preserve">12,962,050</w:t>
            </w:r>
          </w:p>
        </w:tc>
      </w:tr>
      <w:tr>
        <w:tc>
          <w:tcPr/>
          <w:p>
            <w:pPr>
              <w:pStyle w:val="Compact"/>
              <w:jc w:val="left"/>
            </w:pPr>
            <w:r>
              <w:t xml:space="preserve">Administrati…</w:t>
            </w:r>
          </w:p>
        </w:tc>
        <w:tc>
          <w:tcPr/>
          <w:p>
            <w:pPr>
              <w:pStyle w:val="Compact"/>
              <w:jc w:val="right"/>
            </w:pPr>
            <w:r>
              <w:t xml:space="preserve">7,956,910</w:t>
            </w:r>
          </w:p>
        </w:tc>
        <w:tc>
          <w:tcPr/>
          <w:p>
            <w:pPr>
              <w:pStyle w:val="Compact"/>
              <w:jc w:val="right"/>
            </w:pPr>
            <w:r>
              <w:t xml:space="preserve">9,119,044</w:t>
            </w:r>
          </w:p>
        </w:tc>
      </w:tr>
      <w:tr>
        <w:tc>
          <w:tcPr/>
          <w:p>
            <w:pPr>
              <w:pStyle w:val="Compact"/>
              <w:jc w:val="left"/>
            </w:pPr>
            <w:r>
              <w:t xml:space="preserve">Agriculture,…</w:t>
            </w:r>
          </w:p>
        </w:tc>
        <w:tc>
          <w:tcPr/>
          <w:p>
            <w:pPr>
              <w:pStyle w:val="Compact"/>
              <w:jc w:val="right"/>
            </w:pPr>
            <w:r>
              <w:t xml:space="preserve">8,418,890</w:t>
            </w:r>
          </w:p>
        </w:tc>
        <w:tc>
          <w:tcPr/>
          <w:p>
            <w:pPr>
              <w:pStyle w:val="Compact"/>
              <w:jc w:val="right"/>
            </w:pPr>
            <w:r>
              <w:t xml:space="preserve">7,820,905</w:t>
            </w:r>
          </w:p>
        </w:tc>
      </w:tr>
      <w:tr>
        <w:tc>
          <w:tcPr/>
          <w:p>
            <w:pPr>
              <w:pStyle w:val="Compact"/>
              <w:jc w:val="left"/>
            </w:pPr>
            <w:r>
              <w:t xml:space="preserve">Arts, entert…</w:t>
            </w:r>
          </w:p>
        </w:tc>
        <w:tc>
          <w:tcPr/>
          <w:p>
            <w:pPr>
              <w:pStyle w:val="Compact"/>
              <w:jc w:val="right"/>
            </w:pPr>
            <w:r>
              <w:t xml:space="preserve">9,060,389</w:t>
            </w:r>
          </w:p>
        </w:tc>
        <w:tc>
          <w:tcPr/>
          <w:p>
            <w:pPr>
              <w:pStyle w:val="Compact"/>
              <w:jc w:val="right"/>
            </w:pPr>
            <w:r>
              <w:t xml:space="preserve">11,513,722</w:t>
            </w:r>
          </w:p>
        </w:tc>
      </w:tr>
      <w:tr>
        <w:tc>
          <w:tcPr/>
          <w:p>
            <w:pPr>
              <w:pStyle w:val="Compact"/>
              <w:jc w:val="left"/>
            </w:pPr>
            <w:r>
              <w:t xml:space="preserve">Construction</w:t>
            </w:r>
          </w:p>
        </w:tc>
        <w:tc>
          <w:tcPr/>
          <w:p>
            <w:pPr>
              <w:pStyle w:val="Compact"/>
              <w:jc w:val="right"/>
            </w:pPr>
            <w:r>
              <w:t xml:space="preserve">3,760,407</w:t>
            </w:r>
          </w:p>
        </w:tc>
        <w:tc>
          <w:tcPr/>
          <w:p>
            <w:pPr>
              <w:pStyle w:val="Compact"/>
              <w:jc w:val="right"/>
            </w:pPr>
            <w:r>
              <w:t xml:space="preserve">4,432,707</w:t>
            </w:r>
          </w:p>
        </w:tc>
      </w:tr>
      <w:tr>
        <w:tc>
          <w:tcPr/>
          <w:p>
            <w:pPr>
              <w:pStyle w:val="Compact"/>
              <w:jc w:val="left"/>
            </w:pPr>
            <w:r>
              <w:t xml:space="preserve">Educational …</w:t>
            </w:r>
          </w:p>
        </w:tc>
        <w:tc>
          <w:tcPr/>
          <w:p>
            <w:pPr>
              <w:pStyle w:val="Compact"/>
              <w:jc w:val="right"/>
            </w:pPr>
            <w:r>
              <w:t xml:space="preserve">4,105,683</w:t>
            </w:r>
          </w:p>
        </w:tc>
        <w:tc>
          <w:tcPr/>
          <w:p>
            <w:pPr>
              <w:pStyle w:val="Compact"/>
              <w:jc w:val="right"/>
            </w:pPr>
            <w:r>
              <w:t xml:space="preserve">5,568,272</w:t>
            </w:r>
          </w:p>
        </w:tc>
      </w:tr>
      <w:tr>
        <w:tc>
          <w:tcPr/>
          <w:p>
            <w:pPr>
              <w:pStyle w:val="Compact"/>
              <w:jc w:val="left"/>
            </w:pPr>
            <w:r>
              <w:t xml:space="preserve">Finance and …</w:t>
            </w:r>
          </w:p>
        </w:tc>
        <w:tc>
          <w:tcPr/>
          <w:p>
            <w:pPr>
              <w:pStyle w:val="Compact"/>
              <w:jc w:val="right"/>
            </w:pPr>
            <w:r>
              <w:t xml:space="preserve">76,115,859</w:t>
            </w:r>
          </w:p>
        </w:tc>
        <w:tc>
          <w:tcPr/>
          <w:p>
            <w:pPr>
              <w:pStyle w:val="Compact"/>
              <w:jc w:val="right"/>
            </w:pPr>
            <w:r>
              <w:t xml:space="preserve">90,814,526</w:t>
            </w:r>
          </w:p>
        </w:tc>
      </w:tr>
      <w:tr>
        <w:tc>
          <w:tcPr/>
          <w:p>
            <w:pPr>
              <w:pStyle w:val="Compact"/>
              <w:jc w:val="left"/>
            </w:pPr>
            <w:r>
              <w:t xml:space="preserve">Health care …</w:t>
            </w:r>
          </w:p>
        </w:tc>
        <w:tc>
          <w:tcPr/>
          <w:p>
            <w:pPr>
              <w:pStyle w:val="Compact"/>
              <w:jc w:val="right"/>
            </w:pPr>
            <w:r>
              <w:t xml:space="preserve">18,120,380</w:t>
            </w:r>
          </w:p>
        </w:tc>
        <w:tc>
          <w:tcPr/>
          <w:p>
            <w:pPr>
              <w:pStyle w:val="Compact"/>
              <w:jc w:val="right"/>
            </w:pPr>
            <w:r>
              <w:t xml:space="preserve">27,808,515</w:t>
            </w:r>
          </w:p>
        </w:tc>
      </w:tr>
      <w:tr>
        <w:tc>
          <w:tcPr/>
          <w:p>
            <w:pPr>
              <w:pStyle w:val="Compact"/>
              <w:jc w:val="left"/>
            </w:pPr>
            <w:r>
              <w:t xml:space="preserve">Management o…</w:t>
            </w:r>
          </w:p>
        </w:tc>
        <w:tc>
          <w:tcPr/>
          <w:p>
            <w:pPr>
              <w:pStyle w:val="Compact"/>
              <w:jc w:val="right"/>
            </w:pPr>
            <w:r>
              <w:t xml:space="preserve">57,734,188</w:t>
            </w:r>
          </w:p>
        </w:tc>
        <w:tc>
          <w:tcPr/>
          <w:p>
            <w:pPr>
              <w:pStyle w:val="Compact"/>
              <w:jc w:val="right"/>
            </w:pPr>
            <w:r>
              <w:t xml:space="preserve">64,295,285</w:t>
            </w:r>
          </w:p>
        </w:tc>
      </w:tr>
      <w:tr>
        <w:tc>
          <w:tcPr/>
          <w:p>
            <w:pPr>
              <w:pStyle w:val="Compact"/>
              <w:jc w:val="left"/>
            </w:pPr>
            <w:r>
              <w:t xml:space="preserve">Manufacturing</w:t>
            </w:r>
          </w:p>
        </w:tc>
        <w:tc>
          <w:tcPr/>
          <w:p>
            <w:pPr>
              <w:pStyle w:val="Compact"/>
              <w:jc w:val="right"/>
            </w:pPr>
            <w:r>
              <w:t xml:space="preserve">31,737,298</w:t>
            </w:r>
          </w:p>
        </w:tc>
        <w:tc>
          <w:tcPr/>
          <w:p>
            <w:pPr>
              <w:pStyle w:val="Compact"/>
              <w:jc w:val="right"/>
            </w:pPr>
            <w:r>
              <w:t xml:space="preserve">36,074,522</w:t>
            </w:r>
          </w:p>
        </w:tc>
      </w:tr>
      <w:tr>
        <w:tc>
          <w:tcPr/>
          <w:p>
            <w:pPr>
              <w:pStyle w:val="Compact"/>
              <w:jc w:val="left"/>
            </w:pPr>
            <w:r>
              <w:t xml:space="preserve">Mining, quar…</w:t>
            </w:r>
          </w:p>
        </w:tc>
        <w:tc>
          <w:tcPr/>
          <w:p>
            <w:pPr>
              <w:pStyle w:val="Compact"/>
              <w:jc w:val="right"/>
            </w:pPr>
            <w:r>
              <w:t xml:space="preserve">7,864,482</w:t>
            </w:r>
          </w:p>
        </w:tc>
        <w:tc>
          <w:tcPr/>
          <w:p>
            <w:pPr>
              <w:pStyle w:val="Compact"/>
              <w:jc w:val="right"/>
            </w:pPr>
            <w:r>
              <w:t xml:space="preserve">11,739,968</w:t>
            </w:r>
          </w:p>
        </w:tc>
      </w:tr>
      <w:tr>
        <w:tc>
          <w:tcPr/>
          <w:p>
            <w:pPr>
              <w:pStyle w:val="Compact"/>
              <w:jc w:val="left"/>
            </w:pPr>
            <w:r>
              <w:t xml:space="preserve">Other servic…</w:t>
            </w:r>
          </w:p>
        </w:tc>
        <w:tc>
          <w:tcPr/>
          <w:p>
            <w:pPr>
              <w:pStyle w:val="Compact"/>
              <w:jc w:val="right"/>
            </w:pPr>
            <w:r>
              <w:t xml:space="preserve">4,676,396</w:t>
            </w:r>
          </w:p>
        </w:tc>
        <w:tc>
          <w:tcPr/>
          <w:p>
            <w:pPr>
              <w:pStyle w:val="Compact"/>
              <w:jc w:val="right"/>
            </w:pPr>
            <w:r>
              <w:t xml:space="preserve">5,331,496</w:t>
            </w:r>
          </w:p>
        </w:tc>
      </w:tr>
      <w:tr>
        <w:tc>
          <w:tcPr/>
          <w:p>
            <w:pPr>
              <w:pStyle w:val="Compact"/>
              <w:jc w:val="left"/>
            </w:pPr>
            <w:r>
              <w:t xml:space="preserve">Professional…</w:t>
            </w:r>
          </w:p>
        </w:tc>
        <w:tc>
          <w:tcPr/>
          <w:p>
            <w:pPr>
              <w:pStyle w:val="Compact"/>
              <w:jc w:val="right"/>
            </w:pPr>
            <w:r>
              <w:t xml:space="preserve">13,401,550</w:t>
            </w:r>
          </w:p>
        </w:tc>
        <w:tc>
          <w:tcPr/>
          <w:p>
            <w:pPr>
              <w:pStyle w:val="Compact"/>
              <w:jc w:val="right"/>
            </w:pPr>
            <w:r>
              <w:t xml:space="preserve">13,812,961</w:t>
            </w:r>
          </w:p>
        </w:tc>
      </w:tr>
      <w:tr>
        <w:tc>
          <w:tcPr/>
          <w:p>
            <w:pPr>
              <w:pStyle w:val="Compact"/>
              <w:jc w:val="left"/>
            </w:pPr>
            <w:r>
              <w:t xml:space="preserve">Public admin…</w:t>
            </w:r>
          </w:p>
        </w:tc>
        <w:tc>
          <w:tcPr/>
          <w:p>
            <w:pPr>
              <w:pStyle w:val="Compact"/>
              <w:jc w:val="right"/>
            </w:pPr>
            <w:r>
              <w:t xml:space="preserve">515,954</w:t>
            </w:r>
          </w:p>
        </w:tc>
        <w:tc>
          <w:tcPr/>
          <w:p>
            <w:pPr>
              <w:pStyle w:val="Compact"/>
              <w:jc w:val="right"/>
            </w:pPr>
            <w:r>
              <w:t xml:space="preserve">379,164</w:t>
            </w:r>
          </w:p>
        </w:tc>
      </w:tr>
      <w:tr>
        <w:tc>
          <w:tcPr/>
          <w:p>
            <w:pPr>
              <w:pStyle w:val="Compact"/>
              <w:jc w:val="left"/>
            </w:pPr>
            <w:r>
              <w:t xml:space="preserve">Real estate …</w:t>
            </w:r>
          </w:p>
        </w:tc>
        <w:tc>
          <w:tcPr/>
          <w:p>
            <w:pPr>
              <w:pStyle w:val="Compact"/>
              <w:jc w:val="right"/>
            </w:pPr>
            <w:r>
              <w:t xml:space="preserve">6,326,524</w:t>
            </w:r>
          </w:p>
        </w:tc>
        <w:tc>
          <w:tcPr/>
          <w:p>
            <w:pPr>
              <w:pStyle w:val="Compact"/>
              <w:jc w:val="right"/>
            </w:pPr>
            <w:r>
              <w:t xml:space="preserve">6,178,876</w:t>
            </w:r>
          </w:p>
        </w:tc>
      </w:tr>
      <w:tr>
        <w:tc>
          <w:tcPr/>
          <w:p>
            <w:pPr>
              <w:pStyle w:val="Compact"/>
              <w:jc w:val="left"/>
            </w:pPr>
            <w:r>
              <w:t xml:space="preserve">Retail trade</w:t>
            </w:r>
          </w:p>
        </w:tc>
        <w:tc>
          <w:tcPr/>
          <w:p>
            <w:pPr>
              <w:pStyle w:val="Compact"/>
              <w:jc w:val="right"/>
            </w:pPr>
            <w:r>
              <w:t xml:space="preserve">56,479,761</w:t>
            </w:r>
          </w:p>
        </w:tc>
        <w:tc>
          <w:tcPr/>
          <w:p>
            <w:pPr>
              <w:pStyle w:val="Compact"/>
              <w:jc w:val="right"/>
            </w:pPr>
            <w:r>
              <w:t xml:space="preserve">60,079,516</w:t>
            </w:r>
          </w:p>
        </w:tc>
      </w:tr>
      <w:tr>
        <w:tc>
          <w:tcPr/>
          <w:p>
            <w:pPr>
              <w:pStyle w:val="Compact"/>
              <w:jc w:val="left"/>
            </w:pPr>
            <w:r>
              <w:t xml:space="preserve">Transportati…</w:t>
            </w:r>
          </w:p>
        </w:tc>
        <w:tc>
          <w:tcPr/>
          <w:p>
            <w:pPr>
              <w:pStyle w:val="Compact"/>
              <w:jc w:val="right"/>
            </w:pPr>
            <w:r>
              <w:t xml:space="preserve">18,713,364</w:t>
            </w:r>
          </w:p>
        </w:tc>
        <w:tc>
          <w:tcPr/>
          <w:p>
            <w:pPr>
              <w:pStyle w:val="Compact"/>
              <w:jc w:val="right"/>
            </w:pPr>
            <w:r>
              <w:t xml:space="preserve">18,427,695</w:t>
            </w:r>
          </w:p>
        </w:tc>
      </w:tr>
      <w:tr>
        <w:tc>
          <w:tcPr/>
          <w:p>
            <w:pPr>
              <w:pStyle w:val="Compact"/>
              <w:jc w:val="left"/>
            </w:pPr>
            <w:r>
              <w:t xml:space="preserve">Utilities</w:t>
            </w:r>
          </w:p>
        </w:tc>
        <w:tc>
          <w:tcPr/>
          <w:p>
            <w:pPr>
              <w:pStyle w:val="Compact"/>
              <w:jc w:val="right"/>
            </w:pPr>
            <w:r>
              <w:t xml:space="preserve">32,796,557</w:t>
            </w:r>
          </w:p>
        </w:tc>
        <w:tc>
          <w:tcPr/>
          <w:p>
            <w:pPr>
              <w:pStyle w:val="Compact"/>
              <w:jc w:val="right"/>
            </w:pPr>
            <w:r>
              <w:t xml:space="preserve">37,283,644</w:t>
            </w:r>
          </w:p>
        </w:tc>
      </w:tr>
      <w:tr>
        <w:tc>
          <w:tcPr/>
          <w:p>
            <w:pPr>
              <w:pStyle w:val="Compact"/>
              <w:jc w:val="left"/>
            </w:pPr>
            <w:r>
              <w:t xml:space="preserve">Wholesale trade</w:t>
            </w:r>
          </w:p>
        </w:tc>
        <w:tc>
          <w:tcPr/>
          <w:p>
            <w:pPr>
              <w:pStyle w:val="Compact"/>
              <w:jc w:val="right"/>
            </w:pPr>
            <w:r>
              <w:t xml:space="preserve">9,831,703</w:t>
            </w:r>
          </w:p>
        </w:tc>
        <w:tc>
          <w:tcPr/>
          <w:p>
            <w:pPr>
              <w:pStyle w:val="Compact"/>
              <w:jc w:val="right"/>
            </w:pPr>
            <w:r>
              <w:t xml:space="preserve">9,790,787</w:t>
            </w:r>
          </w:p>
        </w:tc>
      </w:tr>
    </w:tbl>
    <w:p>
      <w:pPr>
        <w:pStyle w:val="BodyText"/>
      </w:pPr>
      <w:r>
        <w:t xml:space="preserve">Plot contributions by sector.</w:t>
      </w:r>
    </w:p>
    <w:p>
      <w:pPr>
        <w:pStyle w:val="SourceCode"/>
      </w:pPr>
      <w:r>
        <w:rPr>
          <w:rStyle w:val="NormalTok"/>
        </w:rPr>
        <w:t xml:space="preserve">contributions_long </w:t>
      </w:r>
      <w:r>
        <w:rPr>
          <w:rStyle w:val="OtherTok"/>
        </w:rPr>
        <w:t xml:space="preserve">&lt;-</w:t>
      </w:r>
      <w:r>
        <w:rPr>
          <w:rStyle w:val="NormalTok"/>
        </w:rPr>
        <w:t xml:space="preserve"> summary_by_partcp_contributions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(total_contrib_boy, total_contrib_eoy),</w:t>
      </w:r>
      <w:r>
        <w:br/>
      </w:r>
      <w:r>
        <w:rPr>
          <w:rStyle w:val="NormalTok"/>
        </w:rPr>
        <w:t xml:space="preserve">               </w:t>
      </w:r>
      <w:r>
        <w:rPr>
          <w:rStyle w:val="AttributeTok"/>
        </w:rPr>
        <w:t xml:space="preserve">names_to =</w:t>
      </w:r>
      <w:r>
        <w:rPr>
          <w:rStyle w:val="NormalTok"/>
        </w:rPr>
        <w:t xml:space="preserve"> </w:t>
      </w:r>
      <w:r>
        <w:rPr>
          <w:rStyle w:val="StringTok"/>
        </w:rPr>
        <w:t xml:space="preserve">"Contribution_Type"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"Contribution_Value"</w:t>
      </w:r>
      <w:r>
        <w:rPr>
          <w:rStyle w:val="NormalTok"/>
        </w:rPr>
        <w:t xml:space="preserve">)</w:t>
      </w:r>
      <w:r>
        <w:br/>
      </w:r>
      <w:r>
        <w:br/>
      </w:r>
      <w:r>
        <w:rPr>
          <w:rStyle w:val="FunctionTok"/>
        </w:rPr>
        <w:t xml:space="preserve">ggplot</w:t>
      </w:r>
      <w:r>
        <w:rPr>
          <w:rStyle w:val="NormalTok"/>
        </w:rPr>
        <w:t xml:space="preserve">(contributions_long,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(SECTOR_TITLE_SHORT, </w:t>
      </w:r>
      <w:r>
        <w:rPr>
          <w:rStyle w:val="SpecialCharTok"/>
        </w:rPr>
        <w:t xml:space="preserve">-</w:t>
      </w:r>
      <w:r>
        <w:rPr>
          <w:rStyle w:val="NormalTok"/>
        </w:rPr>
        <w:t xml:space="preserve">Contribution_Value), </w:t>
      </w:r>
      <w:r>
        <w:rPr>
          <w:rStyle w:val="AttributeTok"/>
        </w:rPr>
        <w:t xml:space="preserve">y =</w:t>
      </w:r>
      <w:r>
        <w:rPr>
          <w:rStyle w:val="NormalTok"/>
        </w:rPr>
        <w:t xml:space="preserve"> Contribution_Value </w:t>
      </w:r>
      <w:r>
        <w:rPr>
          <w:rStyle w:val="SpecialCharTok"/>
        </w:rPr>
        <w:t xml:space="preserve">/</w:t>
      </w:r>
      <w:r>
        <w:rPr>
          <w:rStyle w:val="NormalTok"/>
        </w:rPr>
        <w:t xml:space="preserve"> </w:t>
      </w:r>
      <w:r>
        <w:rPr>
          <w:rStyle w:val="FloatTok"/>
        </w:rPr>
        <w:t xml:space="preserve">1e9</w:t>
      </w:r>
      <w:r>
        <w:rPr>
          <w:rStyle w:val="NormalTok"/>
        </w:rPr>
        <w:t xml:space="preserve">, </w:t>
      </w:r>
      <w:r>
        <w:rPr>
          <w:rStyle w:val="AttributeTok"/>
        </w:rPr>
        <w:t xml:space="preserve">fill =</w:t>
      </w:r>
      <w:r>
        <w:rPr>
          <w:rStyle w:val="NormalTok"/>
        </w:rPr>
        <w:t xml:space="preserve"> Contribution_Type))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"total_contrib_boy"</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"total_contrib_eoy"</w:t>
      </w:r>
      <w:r>
        <w:rPr>
          <w:rStyle w:val="NormalTok"/>
        </w:rPr>
        <w:t xml:space="preserve"> </w:t>
      </w:r>
      <w:r>
        <w:rPr>
          <w:rStyle w:val="OtherTok"/>
        </w:rPr>
        <w:t xml:space="preserve">=</w:t>
      </w:r>
      <w:r>
        <w:rPr>
          <w:rStyle w:val="NormalTok"/>
        </w:rPr>
        <w:t xml:space="preserve"> </w:t>
      </w:r>
      <w:r>
        <w:rPr>
          <w:rStyle w:val="StringTok"/>
        </w:rPr>
        <w:t xml:space="preserve">"lightsteelblue"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"total_contrib_boy"</w:t>
      </w:r>
      <w:r>
        <w:rPr>
          <w:rStyle w:val="NormalTok"/>
        </w:rPr>
        <w:t xml:space="preserve"> </w:t>
      </w:r>
      <w:r>
        <w:rPr>
          <w:rStyle w:val="OtherTok"/>
        </w:rPr>
        <w:t xml:space="preserve">=</w:t>
      </w:r>
      <w:r>
        <w:rPr>
          <w:rStyle w:val="NormalTok"/>
        </w:rPr>
        <w:t xml:space="preserve"> </w:t>
      </w:r>
      <w:r>
        <w:rPr>
          <w:rStyle w:val="StringTok"/>
        </w:rPr>
        <w:t xml:space="preserve">"Beginning of Year"</w:t>
      </w:r>
      <w:r>
        <w:rPr>
          <w:rStyle w:val="NormalTok"/>
        </w:rPr>
        <w:t xml:space="preserve">, </w:t>
      </w:r>
      <w:r>
        <w:rPr>
          <w:rStyle w:val="StringTok"/>
        </w:rPr>
        <w:t xml:space="preserve">"total_contrib_eoy"</w:t>
      </w:r>
      <w:r>
        <w:rPr>
          <w:rStyle w:val="NormalTok"/>
        </w:rPr>
        <w:t xml:space="preserve"> </w:t>
      </w:r>
      <w:r>
        <w:rPr>
          <w:rStyle w:val="OtherTok"/>
        </w:rPr>
        <w:t xml:space="preserve">=</w:t>
      </w:r>
      <w:r>
        <w:rPr>
          <w:rStyle w:val="NormalTok"/>
        </w:rPr>
        <w:t xml:space="preserve"> </w:t>
      </w:r>
      <w:r>
        <w:rPr>
          <w:rStyle w:val="StringTok"/>
        </w:rPr>
        <w:t xml:space="preserve">"End of Year"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"BOY and EOY Total Contributions by Sector"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"Sector"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"Contributions"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"Contribution Type"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85" name="Picture"/>
            <a:graphic>
              <a:graphicData uri="http://schemas.openxmlformats.org/drawingml/2006/picture">
                <pic:pic>
                  <pic:nvPicPr>
                    <pic:cNvPr descr="2a_eda_transformation_files/figure-docx/unnamed-chunk-37-1.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Manufacturing, Professional Services, and Hotels &amp; Restaurants lead in total contributions, echoing their asset and participant dominance.</w:t>
      </w:r>
    </w:p>
    <w:p>
      <w:pPr>
        <w:pStyle w:val="BodyText"/>
      </w:pPr>
      <w:r>
        <w:t xml:space="preserve">The EOY bars generally exceed BOY, suggesting net contribution inflows, but the magnitude and slope vary by sector.</w:t>
      </w:r>
    </w:p>
    <w:p>
      <w:pPr>
        <w:pStyle w:val="BodyText"/>
      </w:pPr>
      <w:r>
        <w:t xml:space="preserve">Sectors like Information and Mining show relatively flat or modest contribution growth, which may flag under-engagement or structural constraints</w:t>
      </w:r>
    </w:p>
    <w:bookmarkEnd w:id="87"/>
    <w:bookmarkStart w:id="94" w:name="Xcc256e819baa79455353b3dd7df0431c18d649d"/>
    <w:p>
      <w:pPr>
        <w:pStyle w:val="Heading1"/>
      </w:pPr>
      <w:r>
        <w:t xml:space="preserve">Participant Contribution Growth Rate (CONTRIB_PARTCP_GROWTH_RATE)</w:t>
      </w:r>
    </w:p>
    <w:p>
      <w:pPr>
        <w:pStyle w:val="FirstParagraph"/>
      </w:pPr>
      <w:r>
        <w:t xml:space="preserve">Engineer a contribution growth rate at the plan level.</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CONTRIB_PARTCP_GROWTH_RATE =</w:t>
      </w:r>
      <w:r>
        <w:rPr>
          <w:rStyle w:val="NormalTok"/>
        </w:rPr>
        <w:t xml:space="preserve"> </w:t>
      </w:r>
      <w:r>
        <w:rPr>
          <w:rStyle w:val="FunctionTok"/>
        </w:rPr>
        <w:t xml:space="preserve">round</w:t>
      </w:r>
      <w:r>
        <w:rPr>
          <w:rStyle w:val="NormalTok"/>
        </w:rPr>
        <w:t xml:space="preserve">((TOTAL_CONTRIB_PARTCP_EOY </w:t>
      </w:r>
      <w:r>
        <w:rPr>
          <w:rStyle w:val="SpecialCharTok"/>
        </w:rPr>
        <w:t xml:space="preserve">-</w:t>
      </w:r>
      <w:r>
        <w:rPr>
          <w:rStyle w:val="NormalTok"/>
        </w:rPr>
        <w:t xml:space="preserve"> TOTAL_CONTRIB_PARTCP_BOY) </w:t>
      </w:r>
      <w:r>
        <w:rPr>
          <w:rStyle w:val="SpecialCharTok"/>
        </w:rPr>
        <w:t xml:space="preserve">/</w:t>
      </w:r>
      <w:r>
        <w:rPr>
          <w:rStyle w:val="NormalTok"/>
        </w:rPr>
        <w:t xml:space="preserve"> TOTAL_CONTRIB_PARTCP_BOY, </w:t>
      </w:r>
      <w:r>
        <w:rPr>
          <w:rStyle w:val="DecValTok"/>
        </w:rPr>
        <w:t xml:space="preserve">4</w:t>
      </w:r>
      <w:r>
        <w:rPr>
          <w:rStyle w:val="NormalTok"/>
        </w:rPr>
        <w:t xml:space="preserve">))</w:t>
      </w:r>
    </w:p>
    <w:p>
      <w:pPr>
        <w:pStyle w:val="FirstParagraph"/>
      </w:pPr>
      <w:r>
        <w:t xml:space="preserve">Produce a density plot to show the distribution of contribution growth rates.</w:t>
      </w:r>
    </w:p>
    <w:p>
      <w:pPr>
        <w:pStyle w:val="BodyText"/>
      </w:pPr>
      <w:r>
        <w:t xml:space="preserve">One plan with a participant growth rate of 299% is a serious outlier and distorting the overall distribution. I exclude the outlier in the following plot.</w:t>
      </w:r>
    </w:p>
    <w:p>
      <w:pPr>
        <w:pStyle w:val="SourceCode"/>
      </w:pPr>
      <w:r>
        <w:rPr>
          <w:rStyle w:val="FunctionTok"/>
        </w:rPr>
        <w:t xml:space="preserve">ggplot</w:t>
      </w:r>
      <w:r>
        <w:rPr>
          <w:rStyle w:val="NormalTok"/>
        </w:rPr>
        <w:t xml:space="preserve">(plans, </w:t>
      </w:r>
      <w:r>
        <w:rPr>
          <w:rStyle w:val="FunctionTok"/>
        </w:rPr>
        <w:t xml:space="preserve">aes</w:t>
      </w:r>
      <w:r>
        <w:rPr>
          <w:rStyle w:val="NormalTok"/>
        </w:rPr>
        <w:t xml:space="preserve">(</w:t>
      </w:r>
      <w:r>
        <w:rPr>
          <w:rStyle w:val="AttributeTok"/>
        </w:rPr>
        <w:t xml:space="preserve">x =</w:t>
      </w:r>
      <w:r>
        <w:rPr>
          <w:rStyle w:val="NormalTok"/>
        </w:rPr>
        <w:t xml:space="preserve"> CONTRIB_PARTCP_GROWTH_RATE))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Contribution Growth Rates"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"Growth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89" name="Picture"/>
            <a:graphic>
              <a:graphicData uri="http://schemas.openxmlformats.org/drawingml/2006/picture">
                <pic:pic>
                  <pic:nvPicPr>
                    <pic:cNvPr descr="2a_eda_transformation_files/figure-docx/unnamed-chunk-39-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Create a ridgeline plot by sector.</w:t>
      </w:r>
    </w:p>
    <w:p>
      <w:pPr>
        <w:pStyle w:val="SourceCode"/>
      </w:pPr>
      <w:r>
        <w:rPr>
          <w:rStyle w:val="FunctionTok"/>
        </w:rPr>
        <w:t xml:space="preserve">ggplot</w:t>
      </w:r>
      <w:r>
        <w:rPr>
          <w:rStyle w:val="NormalTok"/>
        </w:rPr>
        <w:t xml:space="preserve">(plans, </w:t>
      </w:r>
      <w:r>
        <w:rPr>
          <w:rStyle w:val="FunctionTok"/>
        </w:rPr>
        <w:t xml:space="preserve">aes</w:t>
      </w:r>
      <w:r>
        <w:rPr>
          <w:rStyle w:val="NormalTok"/>
        </w:rPr>
        <w:t xml:space="preserve">(</w:t>
      </w:r>
      <w:r>
        <w:rPr>
          <w:rStyle w:val="AttributeTok"/>
        </w:rPr>
        <w:t xml:space="preserve">x =</w:t>
      </w:r>
      <w:r>
        <w:rPr>
          <w:rStyle w:val="NormalTok"/>
        </w:rPr>
        <w:t xml:space="preserve"> CONTRIB_PARTCP_GROWTH_RATE, </w:t>
      </w:r>
      <w:r>
        <w:rPr>
          <w:rStyle w:val="AttributeTok"/>
        </w:rPr>
        <w:t xml:space="preserve">y =</w:t>
      </w:r>
      <w:r>
        <w:rPr>
          <w:rStyle w:val="NormalTok"/>
        </w:rPr>
        <w:t xml:space="preserve"> SECTOR_TITLE_SHORT)) </w:t>
      </w:r>
      <w:r>
        <w:rPr>
          <w:rStyle w:val="SpecialCharTok"/>
        </w:rPr>
        <w:t xml:space="preserve">+</w:t>
      </w:r>
      <w:r>
        <w:br/>
      </w:r>
      <w:r>
        <w:rPr>
          <w:rStyle w:val="NormalTok"/>
        </w:rPr>
        <w:t xml:space="preserve">  </w:t>
      </w:r>
      <w:r>
        <w:rPr>
          <w:rStyle w:val="FunctionTok"/>
        </w:rPr>
        <w:t xml:space="preserve">geom_density_ridges</w:t>
      </w:r>
      <w:r>
        <w:rPr>
          <w:rStyle w:val="NormalTok"/>
        </w:rPr>
        <w:t xml:space="preserve">(</w:t>
      </w:r>
      <w:r>
        <w:rPr>
          <w:rStyle w:val="AttributeTok"/>
        </w:rPr>
        <w:t xml:space="preserve">bandwidth =</w:t>
      </w:r>
      <w:r>
        <w:rPr>
          <w:rStyle w:val="NormalTok"/>
        </w:rPr>
        <w:t xml:space="preserve"> </w:t>
      </w:r>
      <w:r>
        <w:rPr>
          <w:rStyle w:val="FloatTok"/>
        </w:rPr>
        <w:t xml:space="preserve">0.05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"Contribution Growth Rate by Sector"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"Growth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"Sector"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92" name="Picture"/>
            <a:graphic>
              <a:graphicData uri="http://schemas.openxmlformats.org/drawingml/2006/picture">
                <pic:pic>
                  <pic:nvPicPr>
                    <pic:cNvPr descr="2a_eda_transformation_files/figure-docx/unnamed-chunk-40-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Most sectors seem tightly clustered near zero, and the horizontal scale compresses variation, making it hard to distinguish meaningful outliers or trends.</w:t>
      </w:r>
    </w:p>
    <w:bookmarkEnd w:id="94"/>
    <w:bookmarkStart w:id="98" w:name="X1adf388b5645bd16cd0a82809fed4e415979253"/>
    <w:p>
      <w:pPr>
        <w:pStyle w:val="Heading1"/>
      </w:pPr>
      <w:r>
        <w:t xml:space="preserve">Participant Contribution Growth Tier (CONTRIB_PARTCP_GROWTH_TIER)</w:t>
      </w:r>
    </w:p>
    <w:p>
      <w:pPr>
        <w:pStyle w:val="FirstParagraph"/>
      </w:pPr>
      <w:r>
        <w:t xml:space="preserve">Create a contribution growth rate tier to delineate between negative, typical, and high growth plans.</w:t>
      </w:r>
    </w:p>
    <w:p>
      <w:pPr>
        <w:pStyle w:val="SourceCode"/>
      </w:pPr>
      <w:r>
        <w:rPr>
          <w:rStyle w:val="NormalTok"/>
        </w:rPr>
        <w:t xml:space="preserve">plans </w:t>
      </w:r>
      <w:r>
        <w:rPr>
          <w:rStyle w:val="OtherTok"/>
        </w:rPr>
        <w:t xml:space="preserve">&lt;-</w:t>
      </w:r>
      <w:r>
        <w:rPr>
          <w:rStyle w:val="NormalTok"/>
        </w:rPr>
        <w:t xml:space="preserve"> plans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CONTRIB_PARTCP_GROWTH_TIER =</w:t>
      </w:r>
      <w:r>
        <w:rPr>
          <w:rStyle w:val="NormalTok"/>
        </w:rPr>
        <w:t xml:space="preserve"> </w:t>
      </w:r>
      <w:r>
        <w:rPr>
          <w:rStyle w:val="FunctionTok"/>
        </w:rPr>
        <w:t xml:space="preserve">case_when</w:t>
      </w:r>
      <w:r>
        <w:rPr>
          <w:rStyle w:val="NormalTok"/>
        </w:rPr>
        <w:t xml:space="preserve">(CONTRIB_PARTCP_GROWTH_RATE </w:t>
      </w:r>
      <w:r>
        <w:rPr>
          <w:rStyle w:val="SpecialCharTok"/>
        </w:rPr>
        <w:t xml:space="preserve">&gt;</w:t>
      </w:r>
      <w:r>
        <w:rPr>
          <w:rStyle w:val="NormalTok"/>
        </w:rPr>
        <w:t xml:space="preserve"> </w:t>
      </w:r>
      <w:r>
        <w:rPr>
          <w:rStyle w:val="FloatTok"/>
        </w:rPr>
        <w:t xml:space="preserve">0.10</w:t>
      </w:r>
      <w:r>
        <w:rPr>
          <w:rStyle w:val="NormalTok"/>
        </w:rPr>
        <w:t xml:space="preserve">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CONTRIB_PARTCP_GROWTH_RATE </w:t>
      </w:r>
      <w:r>
        <w:rPr>
          <w:rStyle w:val="SpecialCharTok"/>
        </w:rPr>
        <w:t xml:space="preserve">&lt;</w:t>
      </w:r>
      <w:r>
        <w:rPr>
          <w:rStyle w:val="NormalTok"/>
        </w:rPr>
        <w:t xml:space="preserve"> </w:t>
      </w:r>
      <w:r>
        <w:rPr>
          <w:rStyle w:val="SpecialCharTok"/>
        </w:rPr>
        <w:t xml:space="preserve">-</w:t>
      </w:r>
      <w:r>
        <w:rPr>
          <w:rStyle w:val="FloatTok"/>
        </w:rPr>
        <w:t xml:space="preserve">0.10</w:t>
      </w:r>
      <w:r>
        <w:rPr>
          <w:rStyle w:val="NormalTok"/>
        </w:rPr>
        <w:t xml:space="preserve"> </w:t>
      </w:r>
      <w:r>
        <w:rPr>
          <w:rStyle w:val="SpecialCharTok"/>
        </w:rPr>
        <w:t xml:space="preserve">~</w:t>
      </w:r>
      <w:r>
        <w:rPr>
          <w:rStyle w:val="NormalTok"/>
        </w:rPr>
        <w:t xml:space="preserve"> </w:t>
      </w:r>
      <w:r>
        <w:rPr>
          <w:rStyle w:val="StringTok"/>
        </w:rPr>
        <w:t xml:space="preserve">"Negative"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"Typical"</w:t>
      </w:r>
      <w:r>
        <w:rPr>
          <w:rStyle w:val="NormalTok"/>
        </w:rPr>
        <w:t xml:space="preserve">),</w:t>
      </w:r>
      <w:r>
        <w:br/>
      </w:r>
      <w:r>
        <w:rPr>
          <w:rStyle w:val="NormalTok"/>
        </w:rPr>
        <w:t xml:space="preserve">         </w:t>
      </w:r>
      <w:r>
        <w:rPr>
          <w:rStyle w:val="AttributeTok"/>
        </w:rPr>
        <w:t xml:space="preserve">CONTRIB_PARTCP_GROWTH_TIER =</w:t>
      </w:r>
      <w:r>
        <w:rPr>
          <w:rStyle w:val="NormalTok"/>
        </w:rPr>
        <w:t xml:space="preserve"> </w:t>
      </w:r>
      <w:r>
        <w:rPr>
          <w:rStyle w:val="FunctionTok"/>
        </w:rPr>
        <w:t xml:space="preserve">factor</w:t>
      </w:r>
      <w:r>
        <w:rPr>
          <w:rStyle w:val="NormalTok"/>
        </w:rPr>
        <w:t xml:space="preserve">(CONTRIB_PARTCP_GROWTH_TIER,</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StringTok"/>
        </w:rPr>
        <w:t xml:space="preserve">"Typical"</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p>
    <w:p>
      <w:pPr>
        <w:pStyle w:val="FirstParagraph"/>
      </w:pPr>
      <w:r>
        <w:t xml:space="preserve">Plot contribution growth tiers by sector with the growth flags.</w:t>
      </w:r>
    </w:p>
    <w:p>
      <w:pPr>
        <w:pStyle w:val="SourceCode"/>
      </w:pPr>
      <w:r>
        <w:rPr>
          <w:rStyle w:val="NormalTok"/>
        </w:rPr>
        <w:t xml:space="preserve">summary_by_contrib_partcp_growth_tier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(CONTRIB_PARTCP_GROWTH_TIER)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ggplot</w:t>
      </w:r>
      <w:r>
        <w:rPr>
          <w:rStyle w:val="NormalTok"/>
        </w:rPr>
        <w:t xml:space="preserve">(summary_by_contrib_partcp_growth_tier, </w:t>
      </w:r>
      <w:r>
        <w:rPr>
          <w:rStyle w:val="FunctionTok"/>
        </w:rPr>
        <w:t xml:space="preserve">aes</w:t>
      </w:r>
      <w:r>
        <w:rPr>
          <w:rStyle w:val="NormalTok"/>
        </w:rPr>
        <w:t xml:space="preserve">(</w:t>
      </w:r>
      <w:r>
        <w:rPr>
          <w:rStyle w:val="AttributeTok"/>
        </w:rPr>
        <w:t xml:space="preserve">x =</w:t>
      </w:r>
      <w:r>
        <w:rPr>
          <w:rStyle w:val="NormalTok"/>
        </w:rPr>
        <w:t xml:space="preserve"> CONTRIB_PARTCP_GROWTH_TIER,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Plans By Participant Contribution Growth Tier"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(summary_by_contrib_partcp_growth_tier</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96" name="Picture"/>
            <a:graphic>
              <a:graphicData uri="http://schemas.openxmlformats.org/drawingml/2006/picture">
                <pic:pic>
                  <pic:nvPicPr>
                    <pic:cNvPr descr="2a_eda_transformation_files/figure-docx/unnamed-chunk-42-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Transportation and warehousing, Mining, and Healthcare show strong contribution growth—suggesting active funding and participant engagement.</w:t>
      </w:r>
    </w:p>
    <w:p>
      <w:pPr>
        <w:pStyle w:val="BodyText"/>
      </w:pPr>
      <w:r>
        <w:t xml:space="preserve">Information and Arts &amp; Entertainment show negative growth, which could signal stagnation, plan attrition, or structural undercoverage.</w:t>
      </w:r>
    </w:p>
    <w:bookmarkEnd w:id="98"/>
    <w:bookmarkStart w:id="102" w:name="X94e0c1661acbb12a0c0795319d4a1f5237e79b7"/>
    <w:p>
      <w:pPr>
        <w:pStyle w:val="Heading1"/>
      </w:pPr>
      <w:r>
        <w:t xml:space="preserve">Employer Contributions (TOTAL_CONTRIB_EMPLR_BOY, TOTAL_CONTRIB_EMPLR_EOY)</w:t>
      </w:r>
    </w:p>
    <w:p>
      <w:pPr>
        <w:pStyle w:val="FirstParagraph"/>
      </w:pPr>
      <w:r>
        <w:t xml:space="preserve">These variables represent the total dollar amount of employer contributions on record as of the start and end of the reporting year. They include contributions made during the year plus any retained prior balances and are often used to assess current-year employer funding and plan support.</w:t>
      </w:r>
    </w:p>
    <w:p>
      <w:pPr>
        <w:pStyle w:val="SourceCode"/>
      </w:pPr>
      <w:r>
        <w:rPr>
          <w:rStyle w:val="NormalTok"/>
        </w:rPr>
        <w:t xml:space="preserve">summary_er_contributions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(SECTOR_TITLE_SHORT)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total_contrib_boy =</w:t>
      </w:r>
      <w:r>
        <w:rPr>
          <w:rStyle w:val="NormalTok"/>
        </w:rPr>
        <w:t xml:space="preserve"> </w:t>
      </w:r>
      <w:r>
        <w:rPr>
          <w:rStyle w:val="FunctionTok"/>
        </w:rPr>
        <w:t xml:space="preserve">sum</w:t>
      </w:r>
      <w:r>
        <w:rPr>
          <w:rStyle w:val="NormalTok"/>
        </w:rPr>
        <w:t xml:space="preserve">(TOTAL_CONTRIB_EMPLR_BOY),</w:t>
      </w:r>
      <w:r>
        <w:br/>
      </w:r>
      <w:r>
        <w:rPr>
          <w:rStyle w:val="NormalTok"/>
        </w:rPr>
        <w:t xml:space="preserve">            </w:t>
      </w:r>
      <w:r>
        <w:rPr>
          <w:rStyle w:val="AttributeTok"/>
        </w:rPr>
        <w:t xml:space="preserve">total_contrib_eoy =</w:t>
      </w:r>
      <w:r>
        <w:rPr>
          <w:rStyle w:val="NormalTok"/>
        </w:rPr>
        <w:t xml:space="preserve"> </w:t>
      </w:r>
      <w:r>
        <w:rPr>
          <w:rStyle w:val="FunctionTok"/>
        </w:rPr>
        <w:t xml:space="preserve">sum</w:t>
      </w:r>
      <w:r>
        <w:rPr>
          <w:rStyle w:val="NormalTok"/>
        </w:rPr>
        <w:t xml:space="preserve">(TOTAL_CONTRIB_EMPLR_EOY),</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kable</w:t>
      </w:r>
      <w:r>
        <w:rPr>
          <w:rStyle w:val="NormalTok"/>
        </w:rPr>
        <w:t xml:space="preserve">(summary_er_contributions,</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"Sector"</w:t>
      </w:r>
      <w:r>
        <w:rPr>
          <w:rStyle w:val="NormalTok"/>
        </w:rPr>
        <w:t xml:space="preserve">, </w:t>
      </w:r>
      <w:r>
        <w:rPr>
          <w:rStyle w:val="StringTok"/>
        </w:rPr>
        <w:t xml:space="preserve">"BOY Contributions"</w:t>
      </w:r>
      <w:r>
        <w:rPr>
          <w:rStyle w:val="NormalTok"/>
        </w:rPr>
        <w:t xml:space="preserve">, </w:t>
      </w:r>
      <w:r>
        <w:rPr>
          <w:rStyle w:val="StringTok"/>
        </w:rPr>
        <w:t xml:space="preserve">"EOY Contributions"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"BOY and EOY Total Employer Contributions By Sector"</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BOY and EOY Total Employer Contributions By Sector</w:t>
      </w:r>
    </w:p>
    <w:tbl>
      <w:tblPr>
        <w:tblStyle w:val="Table"/>
        <w:tblW w:type="auto" w:w="0"/>
        <w:tblLook w:firstRow="1" w:lastRow="0" w:firstColumn="0" w:lastColumn="0" w:noHBand="0" w:noVBand="0" w:val="0020"/>
        <w:tblCaption w:val="BOY and EOY Total Employer Contributions By Sector"/>
      </w:tblPr>
      <w:tblGrid>
        <w:gridCol w:w="2640"/>
        <w:gridCol w:w="2640"/>
        <w:gridCol w:w="2640"/>
      </w:tblGrid>
      <w:tr>
        <w:trPr>
          <w:tblHeader w:val="on"/>
        </w:trPr>
        <w:tc>
          <w:tcPr/>
          <w:p>
            <w:pPr>
              <w:pStyle w:val="Compact"/>
              <w:jc w:val="left"/>
            </w:pPr>
            <w:r>
              <w:t xml:space="preserve">Sector</w:t>
            </w:r>
          </w:p>
        </w:tc>
        <w:tc>
          <w:tcPr/>
          <w:p>
            <w:pPr>
              <w:pStyle w:val="Compact"/>
              <w:jc w:val="right"/>
            </w:pPr>
            <w:r>
              <w:t xml:space="preserve">BOY Contributions</w:t>
            </w:r>
          </w:p>
        </w:tc>
        <w:tc>
          <w:tcPr/>
          <w:p>
            <w:pPr>
              <w:pStyle w:val="Compact"/>
              <w:jc w:val="right"/>
            </w:pPr>
            <w:r>
              <w:t xml:space="preserve">EOY Contributions</w:t>
            </w:r>
          </w:p>
        </w:tc>
      </w:tr>
      <w:tr>
        <w:tc>
          <w:tcPr/>
          <w:p>
            <w:pPr>
              <w:pStyle w:val="Compact"/>
              <w:jc w:val="left"/>
            </w:pPr>
            <w:r>
              <w:t xml:space="preserve">Information</w:t>
            </w:r>
          </w:p>
        </w:tc>
        <w:tc>
          <w:tcPr/>
          <w:p>
            <w:pPr>
              <w:pStyle w:val="Compact"/>
              <w:jc w:val="right"/>
            </w:pPr>
            <w:r>
              <w:t xml:space="preserve">74,581,065</w:t>
            </w:r>
          </w:p>
        </w:tc>
        <w:tc>
          <w:tcPr/>
          <w:p>
            <w:pPr>
              <w:pStyle w:val="Compact"/>
              <w:jc w:val="right"/>
            </w:pPr>
            <w:r>
              <w:t xml:space="preserve">72,880,273</w:t>
            </w:r>
          </w:p>
        </w:tc>
      </w:tr>
      <w:tr>
        <w:tc>
          <w:tcPr/>
          <w:p>
            <w:pPr>
              <w:pStyle w:val="Compact"/>
              <w:jc w:val="left"/>
            </w:pPr>
            <w:r>
              <w:t xml:space="preserve">Accommodatio…</w:t>
            </w:r>
          </w:p>
        </w:tc>
        <w:tc>
          <w:tcPr/>
          <w:p>
            <w:pPr>
              <w:pStyle w:val="Compact"/>
              <w:jc w:val="right"/>
            </w:pPr>
            <w:r>
              <w:t xml:space="preserve">69,053,026</w:t>
            </w:r>
          </w:p>
        </w:tc>
        <w:tc>
          <w:tcPr/>
          <w:p>
            <w:pPr>
              <w:pStyle w:val="Compact"/>
              <w:jc w:val="right"/>
            </w:pPr>
            <w:r>
              <w:t xml:space="preserve">81,336,258</w:t>
            </w:r>
          </w:p>
        </w:tc>
      </w:tr>
      <w:tr>
        <w:tc>
          <w:tcPr/>
          <w:p>
            <w:pPr>
              <w:pStyle w:val="Compact"/>
              <w:jc w:val="left"/>
            </w:pPr>
            <w:r>
              <w:t xml:space="preserve">Administrati…</w:t>
            </w:r>
          </w:p>
        </w:tc>
        <w:tc>
          <w:tcPr/>
          <w:p>
            <w:pPr>
              <w:pStyle w:val="Compact"/>
              <w:jc w:val="right"/>
            </w:pPr>
            <w:r>
              <w:t xml:space="preserve">32,400,821</w:t>
            </w:r>
          </w:p>
        </w:tc>
        <w:tc>
          <w:tcPr/>
          <w:p>
            <w:pPr>
              <w:pStyle w:val="Compact"/>
              <w:jc w:val="right"/>
            </w:pPr>
            <w:r>
              <w:t xml:space="preserve">42,448,156</w:t>
            </w:r>
          </w:p>
        </w:tc>
      </w:tr>
      <w:tr>
        <w:tc>
          <w:tcPr/>
          <w:p>
            <w:pPr>
              <w:pStyle w:val="Compact"/>
              <w:jc w:val="left"/>
            </w:pPr>
            <w:r>
              <w:t xml:space="preserve">Agriculture,…</w:t>
            </w:r>
          </w:p>
        </w:tc>
        <w:tc>
          <w:tcPr/>
          <w:p>
            <w:pPr>
              <w:pStyle w:val="Compact"/>
              <w:jc w:val="right"/>
            </w:pPr>
            <w:r>
              <w:t xml:space="preserve">13,676,693</w:t>
            </w:r>
          </w:p>
        </w:tc>
        <w:tc>
          <w:tcPr/>
          <w:p>
            <w:pPr>
              <w:pStyle w:val="Compact"/>
              <w:jc w:val="right"/>
            </w:pPr>
            <w:r>
              <w:t xml:space="preserve">13,968,196</w:t>
            </w:r>
          </w:p>
        </w:tc>
      </w:tr>
      <w:tr>
        <w:tc>
          <w:tcPr/>
          <w:p>
            <w:pPr>
              <w:pStyle w:val="Compact"/>
              <w:jc w:val="left"/>
            </w:pPr>
            <w:r>
              <w:t xml:space="preserve">Arts, entert…</w:t>
            </w:r>
          </w:p>
        </w:tc>
        <w:tc>
          <w:tcPr/>
          <w:p>
            <w:pPr>
              <w:pStyle w:val="Compact"/>
              <w:jc w:val="right"/>
            </w:pPr>
            <w:r>
              <w:t xml:space="preserve">55,200,408</w:t>
            </w:r>
          </w:p>
        </w:tc>
        <w:tc>
          <w:tcPr/>
          <w:p>
            <w:pPr>
              <w:pStyle w:val="Compact"/>
              <w:jc w:val="right"/>
            </w:pPr>
            <w:r>
              <w:t xml:space="preserve">61,760,889</w:t>
            </w:r>
          </w:p>
        </w:tc>
      </w:tr>
      <w:tr>
        <w:tc>
          <w:tcPr/>
          <w:p>
            <w:pPr>
              <w:pStyle w:val="Compact"/>
              <w:jc w:val="left"/>
            </w:pPr>
            <w:r>
              <w:t xml:space="preserve">Construction</w:t>
            </w:r>
          </w:p>
        </w:tc>
        <w:tc>
          <w:tcPr/>
          <w:p>
            <w:pPr>
              <w:pStyle w:val="Compact"/>
              <w:jc w:val="right"/>
            </w:pPr>
            <w:r>
              <w:t xml:space="preserve">26,867,087</w:t>
            </w:r>
          </w:p>
        </w:tc>
        <w:tc>
          <w:tcPr/>
          <w:p>
            <w:pPr>
              <w:pStyle w:val="Compact"/>
              <w:jc w:val="right"/>
            </w:pPr>
            <w:r>
              <w:t xml:space="preserve">29,565,237</w:t>
            </w:r>
          </w:p>
        </w:tc>
      </w:tr>
      <w:tr>
        <w:tc>
          <w:tcPr/>
          <w:p>
            <w:pPr>
              <w:pStyle w:val="Compact"/>
              <w:jc w:val="left"/>
            </w:pPr>
            <w:r>
              <w:t xml:space="preserve">Educational …</w:t>
            </w:r>
          </w:p>
        </w:tc>
        <w:tc>
          <w:tcPr/>
          <w:p>
            <w:pPr>
              <w:pStyle w:val="Compact"/>
              <w:jc w:val="right"/>
            </w:pPr>
            <w:r>
              <w:t xml:space="preserve">10,724,705</w:t>
            </w:r>
          </w:p>
        </w:tc>
        <w:tc>
          <w:tcPr/>
          <w:p>
            <w:pPr>
              <w:pStyle w:val="Compact"/>
              <w:jc w:val="right"/>
            </w:pPr>
            <w:r>
              <w:t xml:space="preserve">12,207,158</w:t>
            </w:r>
          </w:p>
        </w:tc>
      </w:tr>
      <w:tr>
        <w:tc>
          <w:tcPr/>
          <w:p>
            <w:pPr>
              <w:pStyle w:val="Compact"/>
              <w:jc w:val="left"/>
            </w:pPr>
            <w:r>
              <w:t xml:space="preserve">Finance and …</w:t>
            </w:r>
          </w:p>
        </w:tc>
        <w:tc>
          <w:tcPr/>
          <w:p>
            <w:pPr>
              <w:pStyle w:val="Compact"/>
              <w:jc w:val="right"/>
            </w:pPr>
            <w:r>
              <w:t xml:space="preserve">1,099,891,543</w:t>
            </w:r>
          </w:p>
        </w:tc>
        <w:tc>
          <w:tcPr/>
          <w:p>
            <w:pPr>
              <w:pStyle w:val="Compact"/>
              <w:jc w:val="right"/>
            </w:pPr>
            <w:r>
              <w:t xml:space="preserve">1,257,154,266</w:t>
            </w:r>
          </w:p>
        </w:tc>
      </w:tr>
      <w:tr>
        <w:tc>
          <w:tcPr/>
          <w:p>
            <w:pPr>
              <w:pStyle w:val="Compact"/>
              <w:jc w:val="left"/>
            </w:pPr>
            <w:r>
              <w:t xml:space="preserve">Health care …</w:t>
            </w:r>
          </w:p>
        </w:tc>
        <w:tc>
          <w:tcPr/>
          <w:p>
            <w:pPr>
              <w:pStyle w:val="Compact"/>
              <w:jc w:val="right"/>
            </w:pPr>
            <w:r>
              <w:t xml:space="preserve">114,490,164</w:t>
            </w:r>
          </w:p>
        </w:tc>
        <w:tc>
          <w:tcPr/>
          <w:p>
            <w:pPr>
              <w:pStyle w:val="Compact"/>
              <w:jc w:val="right"/>
            </w:pPr>
            <w:r>
              <w:t xml:space="preserve">126,018,454</w:t>
            </w:r>
          </w:p>
        </w:tc>
      </w:tr>
      <w:tr>
        <w:tc>
          <w:tcPr/>
          <w:p>
            <w:pPr>
              <w:pStyle w:val="Compact"/>
              <w:jc w:val="left"/>
            </w:pPr>
            <w:r>
              <w:t xml:space="preserve">Management o…</w:t>
            </w:r>
          </w:p>
        </w:tc>
        <w:tc>
          <w:tcPr/>
          <w:p>
            <w:pPr>
              <w:pStyle w:val="Compact"/>
              <w:jc w:val="right"/>
            </w:pPr>
            <w:r>
              <w:t xml:space="preserve">573,025,541</w:t>
            </w:r>
          </w:p>
        </w:tc>
        <w:tc>
          <w:tcPr/>
          <w:p>
            <w:pPr>
              <w:pStyle w:val="Compact"/>
              <w:jc w:val="right"/>
            </w:pPr>
            <w:r>
              <w:t xml:space="preserve">603,461,959</w:t>
            </w:r>
          </w:p>
        </w:tc>
      </w:tr>
      <w:tr>
        <w:tc>
          <w:tcPr/>
          <w:p>
            <w:pPr>
              <w:pStyle w:val="Compact"/>
              <w:jc w:val="left"/>
            </w:pPr>
            <w:r>
              <w:t xml:space="preserve">Manufacturing</w:t>
            </w:r>
          </w:p>
        </w:tc>
        <w:tc>
          <w:tcPr/>
          <w:p>
            <w:pPr>
              <w:pStyle w:val="Compact"/>
              <w:jc w:val="right"/>
            </w:pPr>
            <w:r>
              <w:t xml:space="preserve">244,416,301</w:t>
            </w:r>
          </w:p>
        </w:tc>
        <w:tc>
          <w:tcPr/>
          <w:p>
            <w:pPr>
              <w:pStyle w:val="Compact"/>
              <w:jc w:val="right"/>
            </w:pPr>
            <w:r>
              <w:t xml:space="preserve">329,723,770</w:t>
            </w:r>
          </w:p>
        </w:tc>
      </w:tr>
      <w:tr>
        <w:tc>
          <w:tcPr/>
          <w:p>
            <w:pPr>
              <w:pStyle w:val="Compact"/>
              <w:jc w:val="left"/>
            </w:pPr>
            <w:r>
              <w:t xml:space="preserve">Mining, quar…</w:t>
            </w:r>
          </w:p>
        </w:tc>
        <w:tc>
          <w:tcPr/>
          <w:p>
            <w:pPr>
              <w:pStyle w:val="Compact"/>
              <w:jc w:val="right"/>
            </w:pPr>
            <w:r>
              <w:t xml:space="preserve">41,255,704</w:t>
            </w:r>
          </w:p>
        </w:tc>
        <w:tc>
          <w:tcPr/>
          <w:p>
            <w:pPr>
              <w:pStyle w:val="Compact"/>
              <w:jc w:val="right"/>
            </w:pPr>
            <w:r>
              <w:t xml:space="preserve">55,106,943</w:t>
            </w:r>
          </w:p>
        </w:tc>
      </w:tr>
      <w:tr>
        <w:tc>
          <w:tcPr/>
          <w:p>
            <w:pPr>
              <w:pStyle w:val="Compact"/>
              <w:jc w:val="left"/>
            </w:pPr>
            <w:r>
              <w:t xml:space="preserve">Other servic…</w:t>
            </w:r>
          </w:p>
        </w:tc>
        <w:tc>
          <w:tcPr/>
          <w:p>
            <w:pPr>
              <w:pStyle w:val="Compact"/>
              <w:jc w:val="right"/>
            </w:pPr>
            <w:r>
              <w:t xml:space="preserve">17,048,434</w:t>
            </w:r>
          </w:p>
        </w:tc>
        <w:tc>
          <w:tcPr/>
          <w:p>
            <w:pPr>
              <w:pStyle w:val="Compact"/>
              <w:jc w:val="right"/>
            </w:pPr>
            <w:r>
              <w:t xml:space="preserve">17,652,745</w:t>
            </w:r>
          </w:p>
        </w:tc>
      </w:tr>
      <w:tr>
        <w:tc>
          <w:tcPr/>
          <w:p>
            <w:pPr>
              <w:pStyle w:val="Compact"/>
              <w:jc w:val="left"/>
            </w:pPr>
            <w:r>
              <w:t xml:space="preserve">Professional…</w:t>
            </w:r>
          </w:p>
        </w:tc>
        <w:tc>
          <w:tcPr/>
          <w:p>
            <w:pPr>
              <w:pStyle w:val="Compact"/>
              <w:jc w:val="right"/>
            </w:pPr>
            <w:r>
              <w:t xml:space="preserve">58,318,226</w:t>
            </w:r>
          </w:p>
        </w:tc>
        <w:tc>
          <w:tcPr/>
          <w:p>
            <w:pPr>
              <w:pStyle w:val="Compact"/>
              <w:jc w:val="right"/>
            </w:pPr>
            <w:r>
              <w:t xml:space="preserve">72,958,632</w:t>
            </w:r>
          </w:p>
        </w:tc>
      </w:tr>
      <w:tr>
        <w:tc>
          <w:tcPr/>
          <w:p>
            <w:pPr>
              <w:pStyle w:val="Compact"/>
              <w:jc w:val="left"/>
            </w:pPr>
            <w:r>
              <w:t xml:space="preserve">Public admin…</w:t>
            </w:r>
          </w:p>
        </w:tc>
        <w:tc>
          <w:tcPr/>
          <w:p>
            <w:pPr>
              <w:pStyle w:val="Compact"/>
              <w:jc w:val="right"/>
            </w:pPr>
            <w:r>
              <w:t xml:space="preserve">287,607</w:t>
            </w:r>
          </w:p>
        </w:tc>
        <w:tc>
          <w:tcPr/>
          <w:p>
            <w:pPr>
              <w:pStyle w:val="Compact"/>
              <w:jc w:val="right"/>
            </w:pPr>
            <w:r>
              <w:t xml:space="preserve">316,815</w:t>
            </w:r>
          </w:p>
        </w:tc>
      </w:tr>
      <w:tr>
        <w:tc>
          <w:tcPr/>
          <w:p>
            <w:pPr>
              <w:pStyle w:val="Compact"/>
              <w:jc w:val="left"/>
            </w:pPr>
            <w:r>
              <w:t xml:space="preserve">Real estate …</w:t>
            </w:r>
          </w:p>
        </w:tc>
        <w:tc>
          <w:tcPr/>
          <w:p>
            <w:pPr>
              <w:pStyle w:val="Compact"/>
              <w:jc w:val="right"/>
            </w:pPr>
            <w:r>
              <w:t xml:space="preserve">9,347,926</w:t>
            </w:r>
          </w:p>
        </w:tc>
        <w:tc>
          <w:tcPr/>
          <w:p>
            <w:pPr>
              <w:pStyle w:val="Compact"/>
              <w:jc w:val="right"/>
            </w:pPr>
            <w:r>
              <w:t xml:space="preserve">8,756,191</w:t>
            </w:r>
          </w:p>
        </w:tc>
      </w:tr>
      <w:tr>
        <w:tc>
          <w:tcPr/>
          <w:p>
            <w:pPr>
              <w:pStyle w:val="Compact"/>
              <w:jc w:val="left"/>
            </w:pPr>
            <w:r>
              <w:t xml:space="preserve">Retail trade</w:t>
            </w:r>
          </w:p>
        </w:tc>
        <w:tc>
          <w:tcPr/>
          <w:p>
            <w:pPr>
              <w:pStyle w:val="Compact"/>
              <w:jc w:val="right"/>
            </w:pPr>
            <w:r>
              <w:t xml:space="preserve">145,855,388</w:t>
            </w:r>
          </w:p>
        </w:tc>
        <w:tc>
          <w:tcPr/>
          <w:p>
            <w:pPr>
              <w:pStyle w:val="Compact"/>
              <w:jc w:val="right"/>
            </w:pPr>
            <w:r>
              <w:t xml:space="preserve">137,151,858</w:t>
            </w:r>
          </w:p>
        </w:tc>
      </w:tr>
      <w:tr>
        <w:tc>
          <w:tcPr/>
          <w:p>
            <w:pPr>
              <w:pStyle w:val="Compact"/>
              <w:jc w:val="left"/>
            </w:pPr>
            <w:r>
              <w:t xml:space="preserve">Transportati…</w:t>
            </w:r>
          </w:p>
        </w:tc>
        <w:tc>
          <w:tcPr/>
          <w:p>
            <w:pPr>
              <w:pStyle w:val="Compact"/>
              <w:jc w:val="right"/>
            </w:pPr>
            <w:r>
              <w:t xml:space="preserve">186,300,460</w:t>
            </w:r>
          </w:p>
        </w:tc>
        <w:tc>
          <w:tcPr/>
          <w:p>
            <w:pPr>
              <w:pStyle w:val="Compact"/>
              <w:jc w:val="right"/>
            </w:pPr>
            <w:r>
              <w:t xml:space="preserve">586,171,589</w:t>
            </w:r>
          </w:p>
        </w:tc>
      </w:tr>
      <w:tr>
        <w:tc>
          <w:tcPr/>
          <w:p>
            <w:pPr>
              <w:pStyle w:val="Compact"/>
              <w:jc w:val="left"/>
            </w:pPr>
            <w:r>
              <w:t xml:space="preserve">Utilities</w:t>
            </w:r>
          </w:p>
        </w:tc>
        <w:tc>
          <w:tcPr/>
          <w:p>
            <w:pPr>
              <w:pStyle w:val="Compact"/>
              <w:jc w:val="right"/>
            </w:pPr>
            <w:r>
              <w:t xml:space="preserve">181,304,954</w:t>
            </w:r>
          </w:p>
        </w:tc>
        <w:tc>
          <w:tcPr/>
          <w:p>
            <w:pPr>
              <w:pStyle w:val="Compact"/>
              <w:jc w:val="right"/>
            </w:pPr>
            <w:r>
              <w:t xml:space="preserve">201,915,719</w:t>
            </w:r>
          </w:p>
        </w:tc>
      </w:tr>
      <w:tr>
        <w:tc>
          <w:tcPr/>
          <w:p>
            <w:pPr>
              <w:pStyle w:val="Compact"/>
              <w:jc w:val="left"/>
            </w:pPr>
            <w:r>
              <w:t xml:space="preserve">Wholesale trade</w:t>
            </w:r>
          </w:p>
        </w:tc>
        <w:tc>
          <w:tcPr/>
          <w:p>
            <w:pPr>
              <w:pStyle w:val="Compact"/>
              <w:jc w:val="right"/>
            </w:pPr>
            <w:r>
              <w:t xml:space="preserve">88,910,086</w:t>
            </w:r>
          </w:p>
        </w:tc>
        <w:tc>
          <w:tcPr/>
          <w:p>
            <w:pPr>
              <w:pStyle w:val="Compact"/>
              <w:jc w:val="right"/>
            </w:pPr>
            <w:r>
              <w:t xml:space="preserve">92,489,313</w:t>
            </w:r>
          </w:p>
        </w:tc>
      </w:tr>
    </w:tbl>
    <w:p>
      <w:pPr>
        <w:pStyle w:val="BodyText"/>
      </w:pPr>
      <w:r>
        <w:t xml:space="preserve">Plot contributions by sector.</w:t>
      </w:r>
    </w:p>
    <w:p>
      <w:pPr>
        <w:pStyle w:val="SourceCode"/>
      </w:pPr>
      <w:r>
        <w:rPr>
          <w:rStyle w:val="NormalTok"/>
        </w:rPr>
        <w:t xml:space="preserve">er_contributions_long </w:t>
      </w:r>
      <w:r>
        <w:rPr>
          <w:rStyle w:val="OtherTok"/>
        </w:rPr>
        <w:t xml:space="preserve">&lt;-</w:t>
      </w:r>
      <w:r>
        <w:rPr>
          <w:rStyle w:val="NormalTok"/>
        </w:rPr>
        <w:t xml:space="preserve"> summary_er_contributions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(total_contrib_boy, total_contrib_eoy),</w:t>
      </w:r>
      <w:r>
        <w:br/>
      </w:r>
      <w:r>
        <w:rPr>
          <w:rStyle w:val="NormalTok"/>
        </w:rPr>
        <w:t xml:space="preserve">               </w:t>
      </w:r>
      <w:r>
        <w:rPr>
          <w:rStyle w:val="AttributeTok"/>
        </w:rPr>
        <w:t xml:space="preserve">names_to =</w:t>
      </w:r>
      <w:r>
        <w:rPr>
          <w:rStyle w:val="NormalTok"/>
        </w:rPr>
        <w:t xml:space="preserve"> </w:t>
      </w:r>
      <w:r>
        <w:rPr>
          <w:rStyle w:val="StringTok"/>
        </w:rPr>
        <w:t xml:space="preserve">"Contribution_Type"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"Contribution_Value"</w:t>
      </w:r>
      <w:r>
        <w:rPr>
          <w:rStyle w:val="NormalTok"/>
        </w:rPr>
        <w:t xml:space="preserve">)</w:t>
      </w:r>
      <w:r>
        <w:br/>
      </w:r>
      <w:r>
        <w:br/>
      </w:r>
      <w:r>
        <w:rPr>
          <w:rStyle w:val="FunctionTok"/>
        </w:rPr>
        <w:t xml:space="preserve">ggplot</w:t>
      </w:r>
      <w:r>
        <w:rPr>
          <w:rStyle w:val="NormalTok"/>
        </w:rPr>
        <w:t xml:space="preserve">(er_contributions_long,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(SECTOR_TITLE_SHORT, </w:t>
      </w:r>
      <w:r>
        <w:rPr>
          <w:rStyle w:val="SpecialCharTok"/>
        </w:rPr>
        <w:t xml:space="preserve">-</w:t>
      </w:r>
      <w:r>
        <w:rPr>
          <w:rStyle w:val="NormalTok"/>
        </w:rPr>
        <w:t xml:space="preserve">Contribution_Value), </w:t>
      </w:r>
      <w:r>
        <w:rPr>
          <w:rStyle w:val="AttributeTok"/>
        </w:rPr>
        <w:t xml:space="preserve">y =</w:t>
      </w:r>
      <w:r>
        <w:rPr>
          <w:rStyle w:val="NormalTok"/>
        </w:rPr>
        <w:t xml:space="preserve"> Contribution_Value </w:t>
      </w:r>
      <w:r>
        <w:rPr>
          <w:rStyle w:val="SpecialCharTok"/>
        </w:rPr>
        <w:t xml:space="preserve">/</w:t>
      </w:r>
      <w:r>
        <w:rPr>
          <w:rStyle w:val="NormalTok"/>
        </w:rPr>
        <w:t xml:space="preserve"> </w:t>
      </w:r>
      <w:r>
        <w:rPr>
          <w:rStyle w:val="FloatTok"/>
        </w:rPr>
        <w:t xml:space="preserve">1e9</w:t>
      </w:r>
      <w:r>
        <w:rPr>
          <w:rStyle w:val="NormalTok"/>
        </w:rPr>
        <w:t xml:space="preserve">, </w:t>
      </w:r>
      <w:r>
        <w:rPr>
          <w:rStyle w:val="AttributeTok"/>
        </w:rPr>
        <w:t xml:space="preserve">fill =</w:t>
      </w:r>
      <w:r>
        <w:rPr>
          <w:rStyle w:val="NormalTok"/>
        </w:rPr>
        <w:t xml:space="preserve"> Contribution_Type))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"total_contrib_boy"</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"total_contrib_eoy"</w:t>
      </w:r>
      <w:r>
        <w:rPr>
          <w:rStyle w:val="NormalTok"/>
        </w:rPr>
        <w:t xml:space="preserve"> </w:t>
      </w:r>
      <w:r>
        <w:rPr>
          <w:rStyle w:val="OtherTok"/>
        </w:rPr>
        <w:t xml:space="preserve">=</w:t>
      </w:r>
      <w:r>
        <w:rPr>
          <w:rStyle w:val="NormalTok"/>
        </w:rPr>
        <w:t xml:space="preserve"> </w:t>
      </w:r>
      <w:r>
        <w:rPr>
          <w:rStyle w:val="StringTok"/>
        </w:rPr>
        <w:t xml:space="preserve">"lightsteelblue"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"total_contrib_boy"</w:t>
      </w:r>
      <w:r>
        <w:rPr>
          <w:rStyle w:val="NormalTok"/>
        </w:rPr>
        <w:t xml:space="preserve"> </w:t>
      </w:r>
      <w:r>
        <w:rPr>
          <w:rStyle w:val="OtherTok"/>
        </w:rPr>
        <w:t xml:space="preserve">=</w:t>
      </w:r>
      <w:r>
        <w:rPr>
          <w:rStyle w:val="NormalTok"/>
        </w:rPr>
        <w:t xml:space="preserve"> </w:t>
      </w:r>
      <w:r>
        <w:rPr>
          <w:rStyle w:val="StringTok"/>
        </w:rPr>
        <w:t xml:space="preserve">"Beginning of Year"</w:t>
      </w:r>
      <w:r>
        <w:rPr>
          <w:rStyle w:val="NormalTok"/>
        </w:rPr>
        <w:t xml:space="preserve">, </w:t>
      </w:r>
      <w:r>
        <w:rPr>
          <w:rStyle w:val="StringTok"/>
        </w:rPr>
        <w:t xml:space="preserve">"total_contrib_eoy"</w:t>
      </w:r>
      <w:r>
        <w:rPr>
          <w:rStyle w:val="NormalTok"/>
        </w:rPr>
        <w:t xml:space="preserve"> </w:t>
      </w:r>
      <w:r>
        <w:rPr>
          <w:rStyle w:val="OtherTok"/>
        </w:rPr>
        <w:t xml:space="preserve">=</w:t>
      </w:r>
      <w:r>
        <w:rPr>
          <w:rStyle w:val="NormalTok"/>
        </w:rPr>
        <w:t xml:space="preserve"> </w:t>
      </w:r>
      <w:r>
        <w:rPr>
          <w:rStyle w:val="StringTok"/>
        </w:rPr>
        <w:t xml:space="preserve">"End of Year"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"BOY and EOY Total Employer Contributions by Sector"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"Sector"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"Contributions"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"Contribution Type"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100" name="Picture"/>
            <a:graphic>
              <a:graphicData uri="http://schemas.openxmlformats.org/drawingml/2006/picture">
                <pic:pic>
                  <pic:nvPicPr>
                    <pic:cNvPr descr="2a_eda_transformation_files/figure-docx/unnamed-chunk-44-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Health care, Manufacturing, and Professional Services lead in employer contributions at both BOY and EOY, suggesting sustained institutional support.</w:t>
      </w:r>
    </w:p>
    <w:p>
      <w:pPr>
        <w:pStyle w:val="BodyText"/>
      </w:pPr>
      <w:r>
        <w:t xml:space="preserve">The EOY bars generally exceed BOY, indicating net inflows, but the slope varies by sector. Some sectors show flat or modest growth, which may flag underfunding or stagnation.</w:t>
      </w:r>
    </w:p>
    <w:p>
      <w:pPr>
        <w:pStyle w:val="BodyText"/>
      </w:pPr>
      <w:r>
        <w:t xml:space="preserve">Sectors like Arts &amp; Entertainment, Accommodation, and Administrative Support show relatively low employer contributions, which could signal structural gaps in plan generosity.</w:t>
      </w:r>
    </w:p>
    <w:bookmarkEnd w:id="102"/>
    <w:bookmarkStart w:id="109" w:name="X8b46edb724a6ea4a2cf88eb9987a75ee3535e92"/>
    <w:p>
      <w:pPr>
        <w:pStyle w:val="Heading1"/>
      </w:pPr>
      <w:r>
        <w:t xml:space="preserve">Employer Contribution Growth Rate (CONTRIB_EMPLR_GROWTH_RATE)</w:t>
      </w:r>
    </w:p>
    <w:p>
      <w:pPr>
        <w:pStyle w:val="FirstParagraph"/>
      </w:pPr>
      <w:r>
        <w:t xml:space="preserve">Engineer a contribution growth rate at the plan level.</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CONTRIB_EMPLR_GROWTH_RATE =</w:t>
      </w:r>
      <w:r>
        <w:rPr>
          <w:rStyle w:val="NormalTok"/>
        </w:rPr>
        <w:t xml:space="preserve"> </w:t>
      </w:r>
      <w:r>
        <w:rPr>
          <w:rStyle w:val="FunctionTok"/>
        </w:rPr>
        <w:t xml:space="preserve">round</w:t>
      </w:r>
      <w:r>
        <w:rPr>
          <w:rStyle w:val="NormalTok"/>
        </w:rPr>
        <w:t xml:space="preserve">((TOTAL_CONTRIB_EMPLR_EOY </w:t>
      </w:r>
      <w:r>
        <w:rPr>
          <w:rStyle w:val="SpecialCharTok"/>
        </w:rPr>
        <w:t xml:space="preserve">-</w:t>
      </w:r>
      <w:r>
        <w:rPr>
          <w:rStyle w:val="NormalTok"/>
        </w:rPr>
        <w:t xml:space="preserve"> TOTAL_CONTRIB_EMPLR_BOY) </w:t>
      </w:r>
      <w:r>
        <w:rPr>
          <w:rStyle w:val="SpecialCharTok"/>
        </w:rPr>
        <w:t xml:space="preserve">/</w:t>
      </w:r>
      <w:r>
        <w:rPr>
          <w:rStyle w:val="NormalTok"/>
        </w:rPr>
        <w:t xml:space="preserve"> TOTAL_CONTRIB_EMPLR_BOY, </w:t>
      </w:r>
      <w:r>
        <w:rPr>
          <w:rStyle w:val="DecValTok"/>
        </w:rPr>
        <w:t xml:space="preserve">4</w:t>
      </w:r>
      <w:r>
        <w:rPr>
          <w:rStyle w:val="NormalTok"/>
        </w:rPr>
        <w:t xml:space="preserve">))</w:t>
      </w:r>
    </w:p>
    <w:p>
      <w:pPr>
        <w:pStyle w:val="FirstParagraph"/>
      </w:pPr>
      <w:r>
        <w:t xml:space="preserve">Produce a density plot to show the distribution of contribution growth rates.</w:t>
      </w:r>
    </w:p>
    <w:p>
      <w:pPr>
        <w:pStyle w:val="SourceCode"/>
      </w:pPr>
      <w:r>
        <w:rPr>
          <w:rStyle w:val="FunctionTok"/>
        </w:rPr>
        <w:t xml:space="preserve">ggplot</w:t>
      </w:r>
      <w:r>
        <w:rPr>
          <w:rStyle w:val="NormalTok"/>
        </w:rPr>
        <w:t xml:space="preserve">(plans, </w:t>
      </w:r>
      <w:r>
        <w:rPr>
          <w:rStyle w:val="FunctionTok"/>
        </w:rPr>
        <w:t xml:space="preserve">aes</w:t>
      </w:r>
      <w:r>
        <w:rPr>
          <w:rStyle w:val="NormalTok"/>
        </w:rPr>
        <w:t xml:space="preserve">(</w:t>
      </w:r>
      <w:r>
        <w:rPr>
          <w:rStyle w:val="AttributeTok"/>
        </w:rPr>
        <w:t xml:space="preserve">x =</w:t>
      </w:r>
      <w:r>
        <w:rPr>
          <w:rStyle w:val="NormalTok"/>
        </w:rPr>
        <w:t xml:space="preserve"> CONTRIB_EMPLR_GROWTH_RATE))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of Employer Contribution Growth Rates"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"Growth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104" name="Picture"/>
            <a:graphic>
              <a:graphicData uri="http://schemas.openxmlformats.org/drawingml/2006/picture">
                <pic:pic>
                  <pic:nvPicPr>
                    <pic:cNvPr descr="2a_eda_transformation_files/figure-docx/unnamed-chunk-46-1.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Create a ridgeline plot by sector.</w:t>
      </w:r>
    </w:p>
    <w:p>
      <w:pPr>
        <w:pStyle w:val="SourceCode"/>
      </w:pPr>
      <w:r>
        <w:rPr>
          <w:rStyle w:val="NormalTok"/>
        </w:rPr>
        <w:t xml:space="preserve">plans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CONTRIB_EMPLR_GROWTH_RATE, </w:t>
      </w:r>
      <w:r>
        <w:rPr>
          <w:rStyle w:val="AttributeTok"/>
        </w:rPr>
        <w:t xml:space="preserve">y =</w:t>
      </w:r>
      <w:r>
        <w:rPr>
          <w:rStyle w:val="NormalTok"/>
        </w:rPr>
        <w:t xml:space="preserve"> SECTOR_TITLE_SHORT)) </w:t>
      </w:r>
      <w:r>
        <w:rPr>
          <w:rStyle w:val="SpecialCharTok"/>
        </w:rPr>
        <w:t xml:space="preserve">+</w:t>
      </w:r>
      <w:r>
        <w:br/>
      </w:r>
      <w:r>
        <w:rPr>
          <w:rStyle w:val="NormalTok"/>
        </w:rPr>
        <w:t xml:space="preserve">  </w:t>
      </w:r>
      <w:r>
        <w:rPr>
          <w:rStyle w:val="FunctionTok"/>
        </w:rPr>
        <w:t xml:space="preserve">geom_density_ridges</w:t>
      </w:r>
      <w:r>
        <w:rPr>
          <w:rStyle w:val="NormalTok"/>
        </w:rPr>
        <w:t xml:space="preserve">(</w:t>
      </w:r>
      <w:r>
        <w:rPr>
          <w:rStyle w:val="AttributeTok"/>
        </w:rPr>
        <w:t xml:space="preserve">bandwidth =</w:t>
      </w:r>
      <w:r>
        <w:rPr>
          <w:rStyle w:val="NormalTok"/>
        </w:rPr>
        <w:t xml:space="preserve"> </w:t>
      </w:r>
      <w:r>
        <w:rPr>
          <w:rStyle w:val="FloatTok"/>
        </w:rPr>
        <w:t xml:space="preserve">0.05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"Employer Contribution Growth Rate by Sector"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"Growth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"Sector"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107" name="Picture"/>
            <a:graphic>
              <a:graphicData uri="http://schemas.openxmlformats.org/drawingml/2006/picture">
                <pic:pic>
                  <pic:nvPicPr>
                    <pic:cNvPr descr="2a_eda_transformation_files/figure-docx/unnamed-chunk-47-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Most sectors seem tightly clustered near zero, and the horizontal scale compresses variation, making it hard to distinguish meaningful outliers or trends.</w:t>
      </w:r>
    </w:p>
    <w:bookmarkEnd w:id="109"/>
    <w:bookmarkStart w:id="113" w:name="X58a23be54e584325dccf12d4229f387d024e563"/>
    <w:p>
      <w:pPr>
        <w:pStyle w:val="Heading1"/>
      </w:pPr>
      <w:r>
        <w:t xml:space="preserve">Employer Contribution Growth Tier (CONTRIB_EMPLR_GROWTH_TIER)</w:t>
      </w:r>
    </w:p>
    <w:p>
      <w:pPr>
        <w:pStyle w:val="FirstParagraph"/>
      </w:pPr>
      <w:r>
        <w:t xml:space="preserve">Create an employer contribution growth rate flag to delineate between negative, typical, and high growth plans.</w:t>
      </w:r>
    </w:p>
    <w:p>
      <w:pPr>
        <w:pStyle w:val="SourceCode"/>
      </w:pPr>
      <w:r>
        <w:rPr>
          <w:rStyle w:val="NormalTok"/>
        </w:rPr>
        <w:t xml:space="preserve">plans </w:t>
      </w:r>
      <w:r>
        <w:rPr>
          <w:rStyle w:val="OtherTok"/>
        </w:rPr>
        <w:t xml:space="preserve">&lt;-</w:t>
      </w:r>
      <w:r>
        <w:rPr>
          <w:rStyle w:val="NormalTok"/>
        </w:rPr>
        <w:t xml:space="preserve"> plans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CONTRIB_EMPLR_GROWTH_TIER =</w:t>
      </w:r>
      <w:r>
        <w:rPr>
          <w:rStyle w:val="NormalTok"/>
        </w:rPr>
        <w:t xml:space="preserve"> </w:t>
      </w:r>
      <w:r>
        <w:rPr>
          <w:rStyle w:val="FunctionTok"/>
        </w:rPr>
        <w:t xml:space="preserve">case_when</w:t>
      </w:r>
      <w:r>
        <w:rPr>
          <w:rStyle w:val="NormalTok"/>
        </w:rPr>
        <w:t xml:space="preserve">(CONTRIB_EMPLR_GROWTH_RATE </w:t>
      </w:r>
      <w:r>
        <w:rPr>
          <w:rStyle w:val="SpecialCharTok"/>
        </w:rPr>
        <w:t xml:space="preserve">&gt;</w:t>
      </w:r>
      <w:r>
        <w:rPr>
          <w:rStyle w:val="NormalTok"/>
        </w:rPr>
        <w:t xml:space="preserve"> </w:t>
      </w:r>
      <w:r>
        <w:rPr>
          <w:rStyle w:val="FloatTok"/>
        </w:rPr>
        <w:t xml:space="preserve">0.10</w:t>
      </w:r>
      <w:r>
        <w:rPr>
          <w:rStyle w:val="NormalTok"/>
        </w:rPr>
        <w:t xml:space="preserve">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CONTRIB_EMPLR_GROWTH_RATE </w:t>
      </w:r>
      <w:r>
        <w:rPr>
          <w:rStyle w:val="SpecialCharTok"/>
        </w:rPr>
        <w:t xml:space="preserve">&lt;</w:t>
      </w:r>
      <w:r>
        <w:rPr>
          <w:rStyle w:val="NormalTok"/>
        </w:rPr>
        <w:t xml:space="preserve"> </w:t>
      </w:r>
      <w:r>
        <w:rPr>
          <w:rStyle w:val="SpecialCharTok"/>
        </w:rPr>
        <w:t xml:space="preserve">-</w:t>
      </w:r>
      <w:r>
        <w:rPr>
          <w:rStyle w:val="FloatTok"/>
        </w:rPr>
        <w:t xml:space="preserve">0.10</w:t>
      </w:r>
      <w:r>
        <w:rPr>
          <w:rStyle w:val="NormalTok"/>
        </w:rPr>
        <w:t xml:space="preserve"> </w:t>
      </w:r>
      <w:r>
        <w:rPr>
          <w:rStyle w:val="SpecialCharTok"/>
        </w:rPr>
        <w:t xml:space="preserve">~</w:t>
      </w:r>
      <w:r>
        <w:rPr>
          <w:rStyle w:val="NormalTok"/>
        </w:rPr>
        <w:t xml:space="preserve"> </w:t>
      </w:r>
      <w:r>
        <w:rPr>
          <w:rStyle w:val="StringTok"/>
        </w:rPr>
        <w:t xml:space="preserve">"Negative"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"Typical"</w:t>
      </w:r>
      <w:r>
        <w:rPr>
          <w:rStyle w:val="NormalTok"/>
        </w:rPr>
        <w:t xml:space="preserve">),</w:t>
      </w:r>
      <w:r>
        <w:br/>
      </w:r>
      <w:r>
        <w:rPr>
          <w:rStyle w:val="NormalTok"/>
        </w:rPr>
        <w:t xml:space="preserve">         </w:t>
      </w:r>
      <w:r>
        <w:rPr>
          <w:rStyle w:val="AttributeTok"/>
        </w:rPr>
        <w:t xml:space="preserve">CONTRIB_EMPLR_GROWTH_TIER =</w:t>
      </w:r>
      <w:r>
        <w:rPr>
          <w:rStyle w:val="NormalTok"/>
        </w:rPr>
        <w:t xml:space="preserve"> </w:t>
      </w:r>
      <w:r>
        <w:rPr>
          <w:rStyle w:val="FunctionTok"/>
        </w:rPr>
        <w:t xml:space="preserve">factor</w:t>
      </w:r>
      <w:r>
        <w:rPr>
          <w:rStyle w:val="NormalTok"/>
        </w:rPr>
        <w:t xml:space="preserve">(CONTRIB_EMPLR_GROWTH_TIER,</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StringTok"/>
        </w:rPr>
        <w:t xml:space="preserve">"Typical"</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p>
    <w:p>
      <w:pPr>
        <w:pStyle w:val="FirstParagraph"/>
      </w:pPr>
      <w:r>
        <w:t xml:space="preserve">Plot contribution growth rates by sector with the growth flags.</w:t>
      </w:r>
    </w:p>
    <w:p>
      <w:pPr>
        <w:pStyle w:val="SourceCode"/>
      </w:pPr>
      <w:r>
        <w:rPr>
          <w:rStyle w:val="NormalTok"/>
        </w:rPr>
        <w:t xml:space="preserve">summary_by_contrib_emplr_growth_tier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(CONTRIB_EMPLR_GROWTH_TIER)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ggplot</w:t>
      </w:r>
      <w:r>
        <w:rPr>
          <w:rStyle w:val="NormalTok"/>
        </w:rPr>
        <w:t xml:space="preserve">(summary_by_contrib_emplr_growth_tier, </w:t>
      </w:r>
      <w:r>
        <w:rPr>
          <w:rStyle w:val="FunctionTok"/>
        </w:rPr>
        <w:t xml:space="preserve">aes</w:t>
      </w:r>
      <w:r>
        <w:rPr>
          <w:rStyle w:val="NormalTok"/>
        </w:rPr>
        <w:t xml:space="preserve">(</w:t>
      </w:r>
      <w:r>
        <w:rPr>
          <w:rStyle w:val="AttributeTok"/>
        </w:rPr>
        <w:t xml:space="preserve">x =</w:t>
      </w:r>
      <w:r>
        <w:rPr>
          <w:rStyle w:val="NormalTok"/>
        </w:rPr>
        <w:t xml:space="preserve"> CONTRIB_EMPLR_GROWTH_TIER,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Plans By Employer Contribution Growth Tier"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(summary_by_contrib_emplr_growth_tier</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111" name="Picture"/>
            <a:graphic>
              <a:graphicData uri="http://schemas.openxmlformats.org/drawingml/2006/picture">
                <pic:pic>
                  <pic:nvPicPr>
                    <pic:cNvPr descr="2a_eda_transformation_files/figure-docx/unnamed-chunk-49-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Transportation and warehousing stands out with exceptional growth—this could reflect increased employer investment, plan expansion, or policy shifts.</w:t>
      </w:r>
    </w:p>
    <w:p>
      <w:pPr>
        <w:pStyle w:val="BodyText"/>
      </w:pPr>
      <w:r>
        <w:t xml:space="preserve">Educational services and Wholesale trade also show strong growth, which may signal rising institutional support in traditionally underfunded sectors.</w:t>
      </w:r>
    </w:p>
    <w:p>
      <w:pPr>
        <w:pStyle w:val="BodyText"/>
      </w:pPr>
      <w:r>
        <w:t xml:space="preserve">Several sectors show negative growth (e.g., Information, Arts &amp; Entertainment), which could indicate declining employer engagement, plan attrition, or funding retraction.</w:t>
      </w:r>
    </w:p>
    <w:bookmarkEnd w:id="113"/>
    <w:bookmarkStart w:id="117" w:name="X2ae6654df59a65c05cd3ac0623458f7240b42f7"/>
    <w:p>
      <w:pPr>
        <w:pStyle w:val="Heading1"/>
      </w:pPr>
      <w:r>
        <w:t xml:space="preserve">Participant Loans (TOTAL_LOANS_BOY, TOTAL_LOANS_EOY)</w:t>
      </w:r>
    </w:p>
    <w:p>
      <w:pPr>
        <w:pStyle w:val="FirstParagraph"/>
      </w:pPr>
      <w:r>
        <w:t xml:space="preserve">These fields reflect the aggregate amount participants have borrowed from their retirement accounts and not yet repaid. Loans are typically allowed under 401(k) and some 403(b) plans, subject to IRS limits (usually up to $50,000 or 50% of vested account balance).</w:t>
      </w:r>
    </w:p>
    <w:p>
      <w:pPr>
        <w:pStyle w:val="BodyText"/>
      </w:pPr>
      <w:r>
        <w:t xml:space="preserve">Comparing BOY vs. EOY values helps surface net borrowing or repayment trends. A rising EOY balance may signal increased participant financial stress or plan leniency.</w:t>
      </w:r>
    </w:p>
    <w:p>
      <w:pPr>
        <w:pStyle w:val="BodyText"/>
      </w:pPr>
      <w:r>
        <w:t xml:space="preserve">High loan balances can erode retirement adequacy. Plans with high loan-to-asset ratios or frequent borrowing as needing closer scrutiny.</w:t>
      </w:r>
    </w:p>
    <w:p>
      <w:pPr>
        <w:pStyle w:val="SourceCode"/>
      </w:pPr>
      <w:r>
        <w:rPr>
          <w:rStyle w:val="NormalTok"/>
        </w:rPr>
        <w:t xml:space="preserve">summary_loans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(SECTOR_TITLE_SHORT)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total_loans_boy =</w:t>
      </w:r>
      <w:r>
        <w:rPr>
          <w:rStyle w:val="NormalTok"/>
        </w:rPr>
        <w:t xml:space="preserve"> </w:t>
      </w:r>
      <w:r>
        <w:rPr>
          <w:rStyle w:val="FunctionTok"/>
        </w:rPr>
        <w:t xml:space="preserve">sum</w:t>
      </w:r>
      <w:r>
        <w:rPr>
          <w:rStyle w:val="NormalTok"/>
        </w:rPr>
        <w:t xml:space="preserve">(TOTAL_LOANS_BOY),</w:t>
      </w:r>
      <w:r>
        <w:br/>
      </w:r>
      <w:r>
        <w:rPr>
          <w:rStyle w:val="NormalTok"/>
        </w:rPr>
        <w:t xml:space="preserve">            </w:t>
      </w:r>
      <w:r>
        <w:rPr>
          <w:rStyle w:val="AttributeTok"/>
        </w:rPr>
        <w:t xml:space="preserve">total_loans_eoy =</w:t>
      </w:r>
      <w:r>
        <w:rPr>
          <w:rStyle w:val="NormalTok"/>
        </w:rPr>
        <w:t xml:space="preserve"> </w:t>
      </w:r>
      <w:r>
        <w:rPr>
          <w:rStyle w:val="FunctionTok"/>
        </w:rPr>
        <w:t xml:space="preserve">sum</w:t>
      </w:r>
      <w:r>
        <w:rPr>
          <w:rStyle w:val="NormalTok"/>
        </w:rPr>
        <w:t xml:space="preserve">(TOTAL_LOANS_EOY),</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kable</w:t>
      </w:r>
      <w:r>
        <w:rPr>
          <w:rStyle w:val="NormalTok"/>
        </w:rPr>
        <w:t xml:space="preserve">(summary_loans,</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"Sector"</w:t>
      </w:r>
      <w:r>
        <w:rPr>
          <w:rStyle w:val="NormalTok"/>
        </w:rPr>
        <w:t xml:space="preserve">, </w:t>
      </w:r>
      <w:r>
        <w:rPr>
          <w:rStyle w:val="StringTok"/>
        </w:rPr>
        <w:t xml:space="preserve">"BOY Loans"</w:t>
      </w:r>
      <w:r>
        <w:rPr>
          <w:rStyle w:val="NormalTok"/>
        </w:rPr>
        <w:t xml:space="preserve">, </w:t>
      </w:r>
      <w:r>
        <w:rPr>
          <w:rStyle w:val="StringTok"/>
        </w:rPr>
        <w:t xml:space="preserve">"EOY Loans"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"BOY and EOY Total Loan Balances By Sector"</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BOY and EOY Total Loan Balances By Sector</w:t>
      </w:r>
    </w:p>
    <w:tbl>
      <w:tblPr>
        <w:tblStyle w:val="Table"/>
        <w:tblW w:type="auto" w:w="0"/>
        <w:tblLook w:firstRow="1" w:lastRow="0" w:firstColumn="0" w:lastColumn="0" w:noHBand="0" w:noVBand="0" w:val="0020"/>
        <w:tblCaption w:val="BOY and EOY Total Loan Balances By Sector"/>
      </w:tblPr>
      <w:tblGrid>
        <w:gridCol w:w="2640"/>
        <w:gridCol w:w="2640"/>
        <w:gridCol w:w="2640"/>
      </w:tblGrid>
      <w:tr>
        <w:trPr>
          <w:tblHeader w:val="on"/>
        </w:trPr>
        <w:tc>
          <w:tcPr/>
          <w:p>
            <w:pPr>
              <w:pStyle w:val="Compact"/>
              <w:jc w:val="left"/>
            </w:pPr>
            <w:r>
              <w:t xml:space="preserve">Sector</w:t>
            </w:r>
          </w:p>
        </w:tc>
        <w:tc>
          <w:tcPr/>
          <w:p>
            <w:pPr>
              <w:pStyle w:val="Compact"/>
              <w:jc w:val="right"/>
            </w:pPr>
            <w:r>
              <w:t xml:space="preserve">BOY Loans</w:t>
            </w:r>
          </w:p>
        </w:tc>
        <w:tc>
          <w:tcPr/>
          <w:p>
            <w:pPr>
              <w:pStyle w:val="Compact"/>
              <w:jc w:val="right"/>
            </w:pPr>
            <w:r>
              <w:t xml:space="preserve">EOY Loans</w:t>
            </w:r>
          </w:p>
        </w:tc>
      </w:tr>
      <w:tr>
        <w:tc>
          <w:tcPr/>
          <w:p>
            <w:pPr>
              <w:pStyle w:val="Compact"/>
              <w:jc w:val="left"/>
            </w:pPr>
            <w:r>
              <w:t xml:space="preserve">Information</w:t>
            </w:r>
          </w:p>
        </w:tc>
        <w:tc>
          <w:tcPr/>
          <w:p>
            <w:pPr>
              <w:pStyle w:val="Compact"/>
              <w:jc w:val="right"/>
            </w:pPr>
            <w:r>
              <w:t xml:space="preserve">997,952,478</w:t>
            </w:r>
          </w:p>
        </w:tc>
        <w:tc>
          <w:tcPr/>
          <w:p>
            <w:pPr>
              <w:pStyle w:val="Compact"/>
              <w:jc w:val="right"/>
            </w:pPr>
            <w:r>
              <w:t xml:space="preserve">1,000,260,368</w:t>
            </w:r>
          </w:p>
        </w:tc>
      </w:tr>
      <w:tr>
        <w:tc>
          <w:tcPr/>
          <w:p>
            <w:pPr>
              <w:pStyle w:val="Compact"/>
              <w:jc w:val="left"/>
            </w:pPr>
            <w:r>
              <w:t xml:space="preserve">Accommodatio…</w:t>
            </w:r>
          </w:p>
        </w:tc>
        <w:tc>
          <w:tcPr/>
          <w:p>
            <w:pPr>
              <w:pStyle w:val="Compact"/>
              <w:jc w:val="right"/>
            </w:pPr>
            <w:r>
              <w:t xml:space="preserve">204,887,822</w:t>
            </w:r>
          </w:p>
        </w:tc>
        <w:tc>
          <w:tcPr/>
          <w:p>
            <w:pPr>
              <w:pStyle w:val="Compact"/>
              <w:jc w:val="right"/>
            </w:pPr>
            <w:r>
              <w:t xml:space="preserve">230,129,335</w:t>
            </w:r>
          </w:p>
        </w:tc>
      </w:tr>
      <w:tr>
        <w:tc>
          <w:tcPr/>
          <w:p>
            <w:pPr>
              <w:pStyle w:val="Compact"/>
              <w:jc w:val="left"/>
            </w:pPr>
            <w:r>
              <w:t xml:space="preserve">Administrati…</w:t>
            </w:r>
          </w:p>
        </w:tc>
        <w:tc>
          <w:tcPr/>
          <w:p>
            <w:pPr>
              <w:pStyle w:val="Compact"/>
              <w:jc w:val="right"/>
            </w:pPr>
            <w:r>
              <w:t xml:space="preserve">195,976,358</w:t>
            </w:r>
          </w:p>
        </w:tc>
        <w:tc>
          <w:tcPr/>
          <w:p>
            <w:pPr>
              <w:pStyle w:val="Compact"/>
              <w:jc w:val="right"/>
            </w:pPr>
            <w:r>
              <w:t xml:space="preserve">227,592,675</w:t>
            </w:r>
          </w:p>
        </w:tc>
      </w:tr>
      <w:tr>
        <w:tc>
          <w:tcPr/>
          <w:p>
            <w:pPr>
              <w:pStyle w:val="Compact"/>
              <w:jc w:val="left"/>
            </w:pPr>
            <w:r>
              <w:t xml:space="preserve">Agriculture,…</w:t>
            </w:r>
          </w:p>
        </w:tc>
        <w:tc>
          <w:tcPr/>
          <w:p>
            <w:pPr>
              <w:pStyle w:val="Compact"/>
              <w:jc w:val="right"/>
            </w:pPr>
            <w:r>
              <w:t xml:space="preserve">209,918,022</w:t>
            </w:r>
          </w:p>
        </w:tc>
        <w:tc>
          <w:tcPr/>
          <w:p>
            <w:pPr>
              <w:pStyle w:val="Compact"/>
              <w:jc w:val="right"/>
            </w:pPr>
            <w:r>
              <w:t xml:space="preserve">224,232,193</w:t>
            </w:r>
          </w:p>
        </w:tc>
      </w:tr>
      <w:tr>
        <w:tc>
          <w:tcPr/>
          <w:p>
            <w:pPr>
              <w:pStyle w:val="Compact"/>
              <w:jc w:val="left"/>
            </w:pPr>
            <w:r>
              <w:t xml:space="preserve">Arts, entert…</w:t>
            </w:r>
          </w:p>
        </w:tc>
        <w:tc>
          <w:tcPr/>
          <w:p>
            <w:pPr>
              <w:pStyle w:val="Compact"/>
              <w:jc w:val="right"/>
            </w:pPr>
            <w:r>
              <w:t xml:space="preserve">141,333,273</w:t>
            </w:r>
          </w:p>
        </w:tc>
        <w:tc>
          <w:tcPr/>
          <w:p>
            <w:pPr>
              <w:pStyle w:val="Compact"/>
              <w:jc w:val="right"/>
            </w:pPr>
            <w:r>
              <w:t xml:space="preserve">154,885,114</w:t>
            </w:r>
          </w:p>
        </w:tc>
      </w:tr>
      <w:tr>
        <w:tc>
          <w:tcPr/>
          <w:p>
            <w:pPr>
              <w:pStyle w:val="Compact"/>
              <w:jc w:val="left"/>
            </w:pPr>
            <w:r>
              <w:t xml:space="preserve">Construction</w:t>
            </w:r>
          </w:p>
        </w:tc>
        <w:tc>
          <w:tcPr/>
          <w:p>
            <w:pPr>
              <w:pStyle w:val="Compact"/>
              <w:jc w:val="right"/>
            </w:pPr>
            <w:r>
              <w:t xml:space="preserve">50,007,279</w:t>
            </w:r>
          </w:p>
        </w:tc>
        <w:tc>
          <w:tcPr/>
          <w:p>
            <w:pPr>
              <w:pStyle w:val="Compact"/>
              <w:jc w:val="right"/>
            </w:pPr>
            <w:r>
              <w:t xml:space="preserve">61,271,927</w:t>
            </w:r>
          </w:p>
        </w:tc>
      </w:tr>
      <w:tr>
        <w:tc>
          <w:tcPr/>
          <w:p>
            <w:pPr>
              <w:pStyle w:val="Compact"/>
              <w:jc w:val="left"/>
            </w:pPr>
            <w:r>
              <w:t xml:space="preserve">Educational …</w:t>
            </w:r>
          </w:p>
        </w:tc>
        <w:tc>
          <w:tcPr/>
          <w:p>
            <w:pPr>
              <w:pStyle w:val="Compact"/>
              <w:jc w:val="right"/>
            </w:pPr>
            <w:r>
              <w:t xml:space="preserve">39,168,514</w:t>
            </w:r>
          </w:p>
        </w:tc>
        <w:tc>
          <w:tcPr/>
          <w:p>
            <w:pPr>
              <w:pStyle w:val="Compact"/>
              <w:jc w:val="right"/>
            </w:pPr>
            <w:r>
              <w:t xml:space="preserve">43,753,065</w:t>
            </w:r>
          </w:p>
        </w:tc>
      </w:tr>
      <w:tr>
        <w:tc>
          <w:tcPr/>
          <w:p>
            <w:pPr>
              <w:pStyle w:val="Compact"/>
              <w:jc w:val="left"/>
            </w:pPr>
            <w:r>
              <w:t xml:space="preserve">Finance and …</w:t>
            </w:r>
          </w:p>
        </w:tc>
        <w:tc>
          <w:tcPr/>
          <w:p>
            <w:pPr>
              <w:pStyle w:val="Compact"/>
              <w:jc w:val="right"/>
            </w:pPr>
            <w:r>
              <w:t xml:space="preserve">834,087,487</w:t>
            </w:r>
          </w:p>
        </w:tc>
        <w:tc>
          <w:tcPr/>
          <w:p>
            <w:pPr>
              <w:pStyle w:val="Compact"/>
              <w:jc w:val="right"/>
            </w:pPr>
            <w:r>
              <w:t xml:space="preserve">917,171,954</w:t>
            </w:r>
          </w:p>
        </w:tc>
      </w:tr>
      <w:tr>
        <w:tc>
          <w:tcPr/>
          <w:p>
            <w:pPr>
              <w:pStyle w:val="Compact"/>
              <w:jc w:val="left"/>
            </w:pPr>
            <w:r>
              <w:t xml:space="preserve">Health care …</w:t>
            </w:r>
          </w:p>
        </w:tc>
        <w:tc>
          <w:tcPr/>
          <w:p>
            <w:pPr>
              <w:pStyle w:val="Compact"/>
              <w:jc w:val="right"/>
            </w:pPr>
            <w:r>
              <w:t xml:space="preserve">119,912,522</w:t>
            </w:r>
          </w:p>
        </w:tc>
        <w:tc>
          <w:tcPr/>
          <w:p>
            <w:pPr>
              <w:pStyle w:val="Compact"/>
              <w:jc w:val="right"/>
            </w:pPr>
            <w:r>
              <w:t xml:space="preserve">226,271,641</w:t>
            </w:r>
          </w:p>
        </w:tc>
      </w:tr>
      <w:tr>
        <w:tc>
          <w:tcPr/>
          <w:p>
            <w:pPr>
              <w:pStyle w:val="Compact"/>
              <w:jc w:val="left"/>
            </w:pPr>
            <w:r>
              <w:t xml:space="preserve">Management o…</w:t>
            </w:r>
          </w:p>
        </w:tc>
        <w:tc>
          <w:tcPr/>
          <w:p>
            <w:pPr>
              <w:pStyle w:val="Compact"/>
              <w:jc w:val="right"/>
            </w:pPr>
            <w:r>
              <w:t xml:space="preserve">1,017,735,465</w:t>
            </w:r>
          </w:p>
        </w:tc>
        <w:tc>
          <w:tcPr/>
          <w:p>
            <w:pPr>
              <w:pStyle w:val="Compact"/>
              <w:jc w:val="right"/>
            </w:pPr>
            <w:r>
              <w:t xml:space="preserve">1,098,510,003</w:t>
            </w:r>
          </w:p>
        </w:tc>
      </w:tr>
      <w:tr>
        <w:tc>
          <w:tcPr/>
          <w:p>
            <w:pPr>
              <w:pStyle w:val="Compact"/>
              <w:jc w:val="left"/>
            </w:pPr>
            <w:r>
              <w:t xml:space="preserve">Manufacturing</w:t>
            </w:r>
          </w:p>
        </w:tc>
        <w:tc>
          <w:tcPr/>
          <w:p>
            <w:pPr>
              <w:pStyle w:val="Compact"/>
              <w:jc w:val="right"/>
            </w:pPr>
            <w:r>
              <w:t xml:space="preserve">596,114,183</w:t>
            </w:r>
          </w:p>
        </w:tc>
        <w:tc>
          <w:tcPr/>
          <w:p>
            <w:pPr>
              <w:pStyle w:val="Compact"/>
              <w:jc w:val="right"/>
            </w:pPr>
            <w:r>
              <w:t xml:space="preserve">650,539,852</w:t>
            </w:r>
          </w:p>
        </w:tc>
      </w:tr>
      <w:tr>
        <w:tc>
          <w:tcPr/>
          <w:p>
            <w:pPr>
              <w:pStyle w:val="Compact"/>
              <w:jc w:val="left"/>
            </w:pPr>
            <w:r>
              <w:t xml:space="preserve">Mining, quar…</w:t>
            </w:r>
          </w:p>
        </w:tc>
        <w:tc>
          <w:tcPr/>
          <w:p>
            <w:pPr>
              <w:pStyle w:val="Compact"/>
              <w:jc w:val="right"/>
            </w:pPr>
            <w:r>
              <w:t xml:space="preserve">135,938,781</w:t>
            </w:r>
          </w:p>
        </w:tc>
        <w:tc>
          <w:tcPr/>
          <w:p>
            <w:pPr>
              <w:pStyle w:val="Compact"/>
              <w:jc w:val="right"/>
            </w:pPr>
            <w:r>
              <w:t xml:space="preserve">152,349,671</w:t>
            </w:r>
          </w:p>
        </w:tc>
      </w:tr>
      <w:tr>
        <w:tc>
          <w:tcPr/>
          <w:p>
            <w:pPr>
              <w:pStyle w:val="Compact"/>
              <w:jc w:val="left"/>
            </w:pPr>
            <w:r>
              <w:t xml:space="preserve">Other servic…</w:t>
            </w:r>
          </w:p>
        </w:tc>
        <w:tc>
          <w:tcPr/>
          <w:p>
            <w:pPr>
              <w:pStyle w:val="Compact"/>
              <w:jc w:val="right"/>
            </w:pPr>
            <w:r>
              <w:t xml:space="preserve">53,560,972</w:t>
            </w:r>
          </w:p>
        </w:tc>
        <w:tc>
          <w:tcPr/>
          <w:p>
            <w:pPr>
              <w:pStyle w:val="Compact"/>
              <w:jc w:val="right"/>
            </w:pPr>
            <w:r>
              <w:t xml:space="preserve">59,655,416</w:t>
            </w:r>
          </w:p>
        </w:tc>
      </w:tr>
      <w:tr>
        <w:tc>
          <w:tcPr/>
          <w:p>
            <w:pPr>
              <w:pStyle w:val="Compact"/>
              <w:jc w:val="left"/>
            </w:pPr>
            <w:r>
              <w:t xml:space="preserve">Professional…</w:t>
            </w:r>
          </w:p>
        </w:tc>
        <w:tc>
          <w:tcPr/>
          <w:p>
            <w:pPr>
              <w:pStyle w:val="Compact"/>
              <w:jc w:val="right"/>
            </w:pPr>
            <w:r>
              <w:t xml:space="preserve">46,932,221</w:t>
            </w:r>
          </w:p>
        </w:tc>
        <w:tc>
          <w:tcPr/>
          <w:p>
            <w:pPr>
              <w:pStyle w:val="Compact"/>
              <w:jc w:val="right"/>
            </w:pPr>
            <w:r>
              <w:t xml:space="preserve">54,139,194</w:t>
            </w:r>
          </w:p>
        </w:tc>
      </w:tr>
      <w:tr>
        <w:tc>
          <w:tcPr/>
          <w:p>
            <w:pPr>
              <w:pStyle w:val="Compact"/>
              <w:jc w:val="left"/>
            </w:pPr>
            <w:r>
              <w:t xml:space="preserve">Public admin…</w:t>
            </w:r>
          </w:p>
        </w:tc>
        <w:tc>
          <w:tcPr/>
          <w:p>
            <w:pPr>
              <w:pStyle w:val="Compact"/>
              <w:jc w:val="right"/>
            </w:pPr>
            <w:r>
              <w:t xml:space="preserve">7,827,536</w:t>
            </w:r>
          </w:p>
        </w:tc>
        <w:tc>
          <w:tcPr/>
          <w:p>
            <w:pPr>
              <w:pStyle w:val="Compact"/>
              <w:jc w:val="right"/>
            </w:pPr>
            <w:r>
              <w:t xml:space="preserve">9,157,545</w:t>
            </w:r>
          </w:p>
        </w:tc>
      </w:tr>
      <w:tr>
        <w:tc>
          <w:tcPr/>
          <w:p>
            <w:pPr>
              <w:pStyle w:val="Compact"/>
              <w:jc w:val="left"/>
            </w:pPr>
            <w:r>
              <w:t xml:space="preserve">Real estate …</w:t>
            </w:r>
          </w:p>
        </w:tc>
        <w:tc>
          <w:tcPr/>
          <w:p>
            <w:pPr>
              <w:pStyle w:val="Compact"/>
              <w:jc w:val="right"/>
            </w:pPr>
            <w:r>
              <w:t xml:space="preserve">72,922,831</w:t>
            </w:r>
          </w:p>
        </w:tc>
        <w:tc>
          <w:tcPr/>
          <w:p>
            <w:pPr>
              <w:pStyle w:val="Compact"/>
              <w:jc w:val="right"/>
            </w:pPr>
            <w:r>
              <w:t xml:space="preserve">81,183,241</w:t>
            </w:r>
          </w:p>
        </w:tc>
      </w:tr>
      <w:tr>
        <w:tc>
          <w:tcPr/>
          <w:p>
            <w:pPr>
              <w:pStyle w:val="Compact"/>
              <w:jc w:val="left"/>
            </w:pPr>
            <w:r>
              <w:t xml:space="preserve">Retail trade</w:t>
            </w:r>
          </w:p>
        </w:tc>
        <w:tc>
          <w:tcPr/>
          <w:p>
            <w:pPr>
              <w:pStyle w:val="Compact"/>
              <w:jc w:val="right"/>
            </w:pPr>
            <w:r>
              <w:t xml:space="preserve">657,639,997</w:t>
            </w:r>
          </w:p>
        </w:tc>
        <w:tc>
          <w:tcPr/>
          <w:p>
            <w:pPr>
              <w:pStyle w:val="Compact"/>
              <w:jc w:val="right"/>
            </w:pPr>
            <w:r>
              <w:t xml:space="preserve">716,138,103</w:t>
            </w:r>
          </w:p>
        </w:tc>
      </w:tr>
      <w:tr>
        <w:tc>
          <w:tcPr/>
          <w:p>
            <w:pPr>
              <w:pStyle w:val="Compact"/>
              <w:jc w:val="left"/>
            </w:pPr>
            <w:r>
              <w:t xml:space="preserve">Transportati…</w:t>
            </w:r>
          </w:p>
        </w:tc>
        <w:tc>
          <w:tcPr/>
          <w:p>
            <w:pPr>
              <w:pStyle w:val="Compact"/>
              <w:jc w:val="right"/>
            </w:pPr>
            <w:r>
              <w:t xml:space="preserve">273,135,742</w:t>
            </w:r>
          </w:p>
        </w:tc>
        <w:tc>
          <w:tcPr/>
          <w:p>
            <w:pPr>
              <w:pStyle w:val="Compact"/>
              <w:jc w:val="right"/>
            </w:pPr>
            <w:r>
              <w:t xml:space="preserve">298,767,155</w:t>
            </w:r>
          </w:p>
        </w:tc>
      </w:tr>
      <w:tr>
        <w:tc>
          <w:tcPr/>
          <w:p>
            <w:pPr>
              <w:pStyle w:val="Compact"/>
              <w:jc w:val="left"/>
            </w:pPr>
            <w:r>
              <w:t xml:space="preserve">Utilities</w:t>
            </w:r>
          </w:p>
        </w:tc>
        <w:tc>
          <w:tcPr/>
          <w:p>
            <w:pPr>
              <w:pStyle w:val="Compact"/>
              <w:jc w:val="right"/>
            </w:pPr>
            <w:r>
              <w:t xml:space="preserve">572,113,370</w:t>
            </w:r>
          </w:p>
        </w:tc>
        <w:tc>
          <w:tcPr/>
          <w:p>
            <w:pPr>
              <w:pStyle w:val="Compact"/>
              <w:jc w:val="right"/>
            </w:pPr>
            <w:r>
              <w:t xml:space="preserve">587,746,022</w:t>
            </w:r>
          </w:p>
        </w:tc>
      </w:tr>
      <w:tr>
        <w:tc>
          <w:tcPr/>
          <w:p>
            <w:pPr>
              <w:pStyle w:val="Compact"/>
              <w:jc w:val="left"/>
            </w:pPr>
            <w:r>
              <w:t xml:space="preserve">Wholesale trade</w:t>
            </w:r>
          </w:p>
        </w:tc>
        <w:tc>
          <w:tcPr/>
          <w:p>
            <w:pPr>
              <w:pStyle w:val="Compact"/>
              <w:jc w:val="right"/>
            </w:pPr>
            <w:r>
              <w:t xml:space="preserve">119,144,605</w:t>
            </w:r>
          </w:p>
        </w:tc>
        <w:tc>
          <w:tcPr/>
          <w:p>
            <w:pPr>
              <w:pStyle w:val="Compact"/>
              <w:jc w:val="right"/>
            </w:pPr>
            <w:r>
              <w:t xml:space="preserve">133,367,397</w:t>
            </w:r>
          </w:p>
        </w:tc>
      </w:tr>
    </w:tbl>
    <w:p>
      <w:pPr>
        <w:pStyle w:val="BodyText"/>
      </w:pPr>
      <w:r>
        <w:t xml:space="preserve">Plot loans by sector.</w:t>
      </w:r>
    </w:p>
    <w:p>
      <w:pPr>
        <w:pStyle w:val="SourceCode"/>
      </w:pPr>
      <w:r>
        <w:rPr>
          <w:rStyle w:val="NormalTok"/>
        </w:rPr>
        <w:t xml:space="preserve">er_loans_long </w:t>
      </w:r>
      <w:r>
        <w:rPr>
          <w:rStyle w:val="OtherTok"/>
        </w:rPr>
        <w:t xml:space="preserve">&lt;-</w:t>
      </w:r>
      <w:r>
        <w:rPr>
          <w:rStyle w:val="NormalTok"/>
        </w:rPr>
        <w:t xml:space="preserve"> summary_loans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(total_loans_boy, total_loans_eoy),</w:t>
      </w:r>
      <w:r>
        <w:br/>
      </w:r>
      <w:r>
        <w:rPr>
          <w:rStyle w:val="NormalTok"/>
        </w:rPr>
        <w:t xml:space="preserve">               </w:t>
      </w:r>
      <w:r>
        <w:rPr>
          <w:rStyle w:val="AttributeTok"/>
        </w:rPr>
        <w:t xml:space="preserve">names_to =</w:t>
      </w:r>
      <w:r>
        <w:rPr>
          <w:rStyle w:val="NormalTok"/>
        </w:rPr>
        <w:t xml:space="preserve"> </w:t>
      </w:r>
      <w:r>
        <w:rPr>
          <w:rStyle w:val="StringTok"/>
        </w:rPr>
        <w:t xml:space="preserve">"Loan_Type"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"Loan_Value"</w:t>
      </w:r>
      <w:r>
        <w:rPr>
          <w:rStyle w:val="NormalTok"/>
        </w:rPr>
        <w:t xml:space="preserve">)</w:t>
      </w:r>
      <w:r>
        <w:br/>
      </w:r>
      <w:r>
        <w:br/>
      </w:r>
      <w:r>
        <w:rPr>
          <w:rStyle w:val="FunctionTok"/>
        </w:rPr>
        <w:t xml:space="preserve">ggplot</w:t>
      </w:r>
      <w:r>
        <w:rPr>
          <w:rStyle w:val="NormalTok"/>
        </w:rPr>
        <w:t xml:space="preserve">(er_loans_long,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(SECTOR_TITLE_SHORT, </w:t>
      </w:r>
      <w:r>
        <w:rPr>
          <w:rStyle w:val="SpecialCharTok"/>
        </w:rPr>
        <w:t xml:space="preserve">-</w:t>
      </w:r>
      <w:r>
        <w:rPr>
          <w:rStyle w:val="NormalTok"/>
        </w:rPr>
        <w:t xml:space="preserve">Loan_Value), </w:t>
      </w:r>
      <w:r>
        <w:rPr>
          <w:rStyle w:val="AttributeTok"/>
        </w:rPr>
        <w:t xml:space="preserve">y =</w:t>
      </w:r>
      <w:r>
        <w:rPr>
          <w:rStyle w:val="NormalTok"/>
        </w:rPr>
        <w:t xml:space="preserve"> Loan_Value, </w:t>
      </w:r>
      <w:r>
        <w:rPr>
          <w:rStyle w:val="AttributeTok"/>
        </w:rPr>
        <w:t xml:space="preserve">fill =</w:t>
      </w:r>
      <w:r>
        <w:rPr>
          <w:rStyle w:val="NormalTok"/>
        </w:rPr>
        <w:t xml:space="preserve"> Loan_Type))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"total_loans_boy"</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"total_loans_eoy"</w:t>
      </w:r>
      <w:r>
        <w:rPr>
          <w:rStyle w:val="NormalTok"/>
        </w:rPr>
        <w:t xml:space="preserve"> </w:t>
      </w:r>
      <w:r>
        <w:rPr>
          <w:rStyle w:val="OtherTok"/>
        </w:rPr>
        <w:t xml:space="preserve">=</w:t>
      </w:r>
      <w:r>
        <w:rPr>
          <w:rStyle w:val="NormalTok"/>
        </w:rPr>
        <w:t xml:space="preserve"> </w:t>
      </w:r>
      <w:r>
        <w:rPr>
          <w:rStyle w:val="StringTok"/>
        </w:rPr>
        <w:t xml:space="preserve">"lightsteelblue"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"total_loans_boy"</w:t>
      </w:r>
      <w:r>
        <w:rPr>
          <w:rStyle w:val="NormalTok"/>
        </w:rPr>
        <w:t xml:space="preserve"> </w:t>
      </w:r>
      <w:r>
        <w:rPr>
          <w:rStyle w:val="OtherTok"/>
        </w:rPr>
        <w:t xml:space="preserve">=</w:t>
      </w:r>
      <w:r>
        <w:rPr>
          <w:rStyle w:val="NormalTok"/>
        </w:rPr>
        <w:t xml:space="preserve"> </w:t>
      </w:r>
      <w:r>
        <w:rPr>
          <w:rStyle w:val="StringTok"/>
        </w:rPr>
        <w:t xml:space="preserve">"Beginning of Year"</w:t>
      </w:r>
      <w:r>
        <w:rPr>
          <w:rStyle w:val="NormalTok"/>
        </w:rPr>
        <w:t xml:space="preserve">, </w:t>
      </w:r>
      <w:r>
        <w:rPr>
          <w:rStyle w:val="StringTok"/>
        </w:rPr>
        <w:t xml:space="preserve">"total_loans_eoy"</w:t>
      </w:r>
      <w:r>
        <w:rPr>
          <w:rStyle w:val="NormalTok"/>
        </w:rPr>
        <w:t xml:space="preserve"> </w:t>
      </w:r>
      <w:r>
        <w:rPr>
          <w:rStyle w:val="OtherTok"/>
        </w:rPr>
        <w:t xml:space="preserve">=</w:t>
      </w:r>
      <w:r>
        <w:rPr>
          <w:rStyle w:val="NormalTok"/>
        </w:rPr>
        <w:t xml:space="preserve"> </w:t>
      </w:r>
      <w:r>
        <w:rPr>
          <w:rStyle w:val="StringTok"/>
        </w:rPr>
        <w:t xml:space="preserve">"End of Year"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"BOY and EOY Total Loan Balances by Sector"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"Sector"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"Loans"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"Loan Type"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115" name="Picture"/>
            <a:graphic>
              <a:graphicData uri="http://schemas.openxmlformats.org/drawingml/2006/picture">
                <pic:pic>
                  <pic:nvPicPr>
                    <pic:cNvPr descr="2a_eda_transformation_files/figure-docx/unnamed-chunk-51-1.png" id="116" name="Picture"/>
                    <pic:cNvPicPr>
                      <a:picLocks noChangeArrowheads="1" noChangeAspect="1"/>
                    </pic:cNvPicPr>
                  </pic:nvPicPr>
                  <pic:blipFill>
                    <a:blip r:embed="rId11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Loan balances are rising in most sectors.</w:t>
      </w:r>
    </w:p>
    <w:p>
      <w:pPr>
        <w:pStyle w:val="BodyText"/>
      </w:pPr>
      <w:r>
        <w:t xml:space="preserve">The light blue EOY bars often exceed the dark blue BOY bars, suggesting net borrowing across the year. That’s a potential red flag for participant liquidity strain or plan leniency.</w:t>
      </w:r>
    </w:p>
    <w:p>
      <w:pPr>
        <w:pStyle w:val="BodyText"/>
      </w:pPr>
      <w:r>
        <w:t xml:space="preserve">Manufacturing and Health Care lead in total loan volume. These sectors show the highest absolute balances—likely due to large participant bases and higher plan penetration. But it also raises questions about adequacy erosion and fallback logic.</w:t>
      </w:r>
    </w:p>
    <w:p>
      <w:pPr>
        <w:pStyle w:val="BodyText"/>
      </w:pPr>
      <w:r>
        <w:t xml:space="preserve">Professional and Technical Services show modest growth. Possibly reflecting more conservative borrowing behavior or stronger financial wellness programs.</w:t>
      </w:r>
    </w:p>
    <w:p>
      <w:pPr>
        <w:pStyle w:val="BodyText"/>
      </w:pPr>
      <w:r>
        <w:t xml:space="preserve">Church and public sectors (e.g., Educational Services, Public Administration) show lower balances. This aligns with structural plan constraints—403(b)(9) and some 403(b)(1) plans often restrict loans or discourage borrowing.</w:t>
      </w:r>
    </w:p>
    <w:bookmarkEnd w:id="117"/>
    <w:bookmarkStart w:id="118" w:name="loan-leakage-ratio-loan_leakage_ratio"/>
    <w:p>
      <w:pPr>
        <w:pStyle w:val="Heading1"/>
      </w:pPr>
      <w:r>
        <w:t xml:space="preserve">Loan Leakage Ratio (LOAN_LEAKAGE_RATIO)</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LOAN_LEAKAGE_RATIO =</w:t>
      </w:r>
      <w:r>
        <w:rPr>
          <w:rStyle w:val="NormalTok"/>
        </w:rPr>
        <w:t xml:space="preserve"> </w:t>
      </w:r>
      <w:r>
        <w:rPr>
          <w:rStyle w:val="FunctionTok"/>
        </w:rPr>
        <w:t xml:space="preserve">round</w:t>
      </w:r>
      <w:r>
        <w:rPr>
          <w:rStyle w:val="NormalTok"/>
        </w:rPr>
        <w:t xml:space="preserve">(TOTAL_LOANS_EOY </w:t>
      </w:r>
      <w:r>
        <w:rPr>
          <w:rStyle w:val="SpecialCharTok"/>
        </w:rPr>
        <w:t xml:space="preserve">/</w:t>
      </w:r>
      <w:r>
        <w:rPr>
          <w:rStyle w:val="NormalTok"/>
        </w:rPr>
        <w:t xml:space="preserve"> TOTAL_ASSETS_EOY, </w:t>
      </w:r>
      <w:r>
        <w:rPr>
          <w:rStyle w:val="DecValTok"/>
        </w:rPr>
        <w:t xml:space="preserve">4</w:t>
      </w:r>
      <w:r>
        <w:rPr>
          <w:rStyle w:val="NormalTok"/>
        </w:rPr>
        <w:t xml:space="preserve">))</w:t>
      </w:r>
    </w:p>
    <w:bookmarkEnd w:id="118"/>
    <w:bookmarkStart w:id="122" w:name="loan-leakage-tier-loan_leakage_tier"/>
    <w:p>
      <w:pPr>
        <w:pStyle w:val="Heading1"/>
      </w:pPr>
      <w:r>
        <w:t xml:space="preserve">Loan Leakage Tier (LOAN_LEAKAGE_TIER)</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LOAN_LEAKAGE_TIER =</w:t>
      </w:r>
      <w:r>
        <w:rPr>
          <w:rStyle w:val="NormalTok"/>
        </w:rPr>
        <w:t xml:space="preserve"> </w:t>
      </w:r>
      <w:r>
        <w:rPr>
          <w:rStyle w:val="FunctionTok"/>
        </w:rPr>
        <w:t xml:space="preserve">case_when</w:t>
      </w:r>
      <w:r>
        <w:rPr>
          <w:rStyle w:val="NormalTok"/>
        </w:rPr>
        <w:t xml:space="preserve">(LOAN_LEAKAGE_RATIO </w:t>
      </w:r>
      <w:r>
        <w:rPr>
          <w:rStyle w:val="SpecialCharTok"/>
        </w:rPr>
        <w:t xml:space="preserve">&lt;=</w:t>
      </w:r>
      <w:r>
        <w:rPr>
          <w:rStyle w:val="NormalTok"/>
        </w:rPr>
        <w:t xml:space="preserve"> </w:t>
      </w:r>
      <w:r>
        <w:rPr>
          <w:rStyle w:val="FloatTok"/>
        </w:rPr>
        <w:t xml:space="preserve">0.015</w:t>
      </w:r>
      <w:r>
        <w:rPr>
          <w:rStyle w:val="NormalTok"/>
        </w:rPr>
        <w:t xml:space="preserve"> </w:t>
      </w:r>
      <w:r>
        <w:rPr>
          <w:rStyle w:val="SpecialCharTok"/>
        </w:rPr>
        <w:t xml:space="preserve">~</w:t>
      </w:r>
      <w:r>
        <w:rPr>
          <w:rStyle w:val="NormalTok"/>
        </w:rPr>
        <w:t xml:space="preserve"> </w:t>
      </w:r>
      <w:r>
        <w:rPr>
          <w:rStyle w:val="StringTok"/>
        </w:rPr>
        <w:t xml:space="preserve">"Low"</w:t>
      </w:r>
      <w:r>
        <w:rPr>
          <w:rStyle w:val="NormalTok"/>
        </w:rPr>
        <w:t xml:space="preserve">,  </w:t>
      </w:r>
      <w:r>
        <w:rPr>
          <w:rStyle w:val="CommentTok"/>
        </w:rPr>
        <w:t xml:space="preserve"># Combines 0 and values up to 0.015</w:t>
      </w:r>
      <w:r>
        <w:br/>
      </w:r>
      <w:r>
        <w:rPr>
          <w:rStyle w:val="NormalTok"/>
        </w:rPr>
        <w:t xml:space="preserve">                                       LOAN_LEAKAGE_RATIO </w:t>
      </w:r>
      <w:r>
        <w:rPr>
          <w:rStyle w:val="SpecialCharTok"/>
        </w:rPr>
        <w:t xml:space="preserve">&lt;=</w:t>
      </w:r>
      <w:r>
        <w:rPr>
          <w:rStyle w:val="NormalTok"/>
        </w:rPr>
        <w:t xml:space="preserve"> </w:t>
      </w:r>
      <w:r>
        <w:rPr>
          <w:rStyle w:val="FloatTok"/>
        </w:rPr>
        <w:t xml:space="preserve">0.03</w:t>
      </w:r>
      <w:r>
        <w:rPr>
          <w:rStyle w:val="NormalTok"/>
        </w:rPr>
        <w:t xml:space="preserve"> </w:t>
      </w:r>
      <w:r>
        <w:rPr>
          <w:rStyle w:val="SpecialCharTok"/>
        </w:rPr>
        <w:t xml:space="preserve">~</w:t>
      </w:r>
      <w:r>
        <w:rPr>
          <w:rStyle w:val="NormalTok"/>
        </w:rPr>
        <w:t xml:space="preserve"> </w:t>
      </w:r>
      <w:r>
        <w:rPr>
          <w:rStyle w:val="StringTok"/>
        </w:rPr>
        <w:t xml:space="preserve">"Moderate"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LOAN_LEAKAGE_TIER =</w:t>
      </w:r>
      <w:r>
        <w:rPr>
          <w:rStyle w:val="NormalTok"/>
        </w:rPr>
        <w:t xml:space="preserve"> </w:t>
      </w:r>
      <w:r>
        <w:rPr>
          <w:rStyle w:val="FunctionTok"/>
        </w:rPr>
        <w:t xml:space="preserve">factor</w:t>
      </w:r>
      <w:r>
        <w:rPr>
          <w:rStyle w:val="NormalTok"/>
        </w:rPr>
        <w:t xml:space="preserve">(LOAN_LEAKAGE_TIER,</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"Moderate"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p>
    <w:p>
      <w:pPr>
        <w:pStyle w:val="FirstParagraph"/>
      </w:pPr>
      <w:r>
        <w:t xml:space="preserve">Plot loan leakage tier.</w:t>
      </w:r>
    </w:p>
    <w:p>
      <w:pPr>
        <w:pStyle w:val="SourceCode"/>
      </w:pPr>
      <w:r>
        <w:rPr>
          <w:rStyle w:val="NormalTok"/>
        </w:rPr>
        <w:t xml:space="preserve">summary_by_loan_leakage_tier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(LOAN_LEAKAGE_TIER)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ggplot</w:t>
      </w:r>
      <w:r>
        <w:rPr>
          <w:rStyle w:val="NormalTok"/>
        </w:rPr>
        <w:t xml:space="preserve">(summary_by_loan_leakage_tier, </w:t>
      </w:r>
      <w:r>
        <w:rPr>
          <w:rStyle w:val="FunctionTok"/>
        </w:rPr>
        <w:t xml:space="preserve">aes</w:t>
      </w:r>
      <w:r>
        <w:rPr>
          <w:rStyle w:val="NormalTok"/>
        </w:rPr>
        <w:t xml:space="preserve">(</w:t>
      </w:r>
      <w:r>
        <w:rPr>
          <w:rStyle w:val="AttributeTok"/>
        </w:rPr>
        <w:t xml:space="preserve">x =</w:t>
      </w:r>
      <w:r>
        <w:rPr>
          <w:rStyle w:val="NormalTok"/>
        </w:rPr>
        <w:t xml:space="preserve"> LOAN_LEAKAGE_TIER,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Plans By Loan Leakage Tier"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(summary_by_loan_leakage_tier</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120" name="Picture"/>
            <a:graphic>
              <a:graphicData uri="http://schemas.openxmlformats.org/drawingml/2006/picture">
                <pic:pic>
                  <pic:nvPicPr>
                    <pic:cNvPr descr="2a_eda_transformation_files/figure-docx/unnamed-chunk-54-1.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bookmarkEnd w:id="122"/>
    <w:bookmarkStart w:id="129" w:name="X29b34e848db2317613ceece65b1b3d693e499f9"/>
    <w:p>
      <w:pPr>
        <w:pStyle w:val="Heading1"/>
      </w:pPr>
      <w:r>
        <w:t xml:space="preserve">Retirement Adequacy Score (ADEQUACY_SCORE, ADEQUACY_IND, ADEQUACY_LABEL)</w:t>
      </w:r>
    </w:p>
    <w:p>
      <w:pPr>
        <w:pStyle w:val="FirstParagraph"/>
      </w:pPr>
      <w:r>
        <w:t xml:space="preserve">This response variable is designed to classify retirement plans as adequate or inadequate based on a principled, multi-signal framework. Rather than relying on a single metric, it integrates four structural indicators of plan health:</w:t>
      </w:r>
    </w:p>
    <w:p>
      <w:pPr>
        <w:pStyle w:val="BodyText"/>
      </w:pPr>
      <w:r>
        <w:t xml:space="preserve">Assets per Participant &gt; $50,000 signals long-term saving capacity and participant wealth accumulation.</w:t>
      </w:r>
    </w:p>
    <w:p>
      <w:pPr>
        <w:pStyle w:val="BodyText"/>
      </w:pPr>
      <w:r>
        <w:t xml:space="preserve">Asset Growth Rate &gt; 5% reflects sustained engagement and financial momentum over time.</w:t>
      </w:r>
    </w:p>
    <w:p>
      <w:pPr>
        <w:pStyle w:val="BodyText"/>
      </w:pPr>
      <w:r>
        <w:t xml:space="preserve">Average Contributions per Participant &gt; $2,000 indicates meaningful participant deferral behavior and plan utilization.</w:t>
      </w:r>
    </w:p>
    <w:p>
      <w:pPr>
        <w:pStyle w:val="BodyText"/>
      </w:pPr>
      <w:r>
        <w:t xml:space="preserve">Loan Leakage Ratio &lt; 0.5 captures erosion risk due to participant borrowing; lower ratios suggest stronger adequacy.</w:t>
      </w:r>
    </w:p>
    <w:p>
      <w:pPr>
        <w:pStyle w:val="BodyText"/>
      </w:pPr>
      <w:r>
        <w:t xml:space="preserve">Each condition is evaluated as a binary flag, and the adequacy score is the sum of conditions met. Plans meeting three or more criteria are classified as adequate.</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ADEQUACY_SCORE =</w:t>
      </w:r>
      <w:r>
        <w:rPr>
          <w:rStyle w:val="NormalTok"/>
        </w:rPr>
        <w:t xml:space="preserve"> (ASSETS_PER_PARTCP </w:t>
      </w:r>
      <w:r>
        <w:rPr>
          <w:rStyle w:val="SpecialCharTok"/>
        </w:rPr>
        <w:t xml:space="preserve">&gt;</w:t>
      </w:r>
      <w:r>
        <w:rPr>
          <w:rStyle w:val="NormalTok"/>
        </w:rPr>
        <w:t xml:space="preserve"> </w:t>
      </w:r>
      <w:r>
        <w:rPr>
          <w:rStyle w:val="DecValTok"/>
        </w:rPr>
        <w:t xml:space="preserve">59000</w:t>
      </w:r>
      <w:r>
        <w:rPr>
          <w:rStyle w:val="NormalTok"/>
        </w:rPr>
        <w:t xml:space="preserve">) </w:t>
      </w:r>
      <w:r>
        <w:rPr>
          <w:rStyle w:val="SpecialCharTok"/>
        </w:rPr>
        <w:t xml:space="preserve">+</w:t>
      </w:r>
      <w:r>
        <w:br/>
      </w:r>
      <w:r>
        <w:rPr>
          <w:rStyle w:val="NormalTok"/>
        </w:rPr>
        <w:t xml:space="preserve">                          (TOTAL_ASSETS_GROWTH_RATE </w:t>
      </w:r>
      <w:r>
        <w:rPr>
          <w:rStyle w:val="SpecialCharTok"/>
        </w:rPr>
        <w:t xml:space="preserve">&gt;</w:t>
      </w:r>
      <w:r>
        <w:rPr>
          <w:rStyle w:val="NormalTok"/>
        </w:rPr>
        <w:t xml:space="preserve"> </w:t>
      </w:r>
      <w:r>
        <w:rPr>
          <w:rStyle w:val="FloatTok"/>
        </w:rPr>
        <w:t xml:space="preserve">0.10</w:t>
      </w:r>
      <w:r>
        <w:rPr>
          <w:rStyle w:val="NormalTok"/>
        </w:rPr>
        <w:t xml:space="preserve">) </w:t>
      </w:r>
      <w:r>
        <w:rPr>
          <w:rStyle w:val="SpecialCharTok"/>
        </w:rPr>
        <w:t xml:space="preserve">+</w:t>
      </w:r>
      <w:r>
        <w:br/>
      </w:r>
      <w:r>
        <w:rPr>
          <w:rStyle w:val="NormalTok"/>
        </w:rPr>
        <w:t xml:space="preserve">                          (PARTCP_GROWTH_RATE </w:t>
      </w:r>
      <w:r>
        <w:rPr>
          <w:rStyle w:val="SpecialCharTok"/>
        </w:rPr>
        <w:t xml:space="preserve">&gt;</w:t>
      </w:r>
      <w:r>
        <w:rPr>
          <w:rStyle w:val="NormalTok"/>
        </w:rPr>
        <w:t xml:space="preserve"> </w:t>
      </w:r>
      <w:r>
        <w:rPr>
          <w:rStyle w:val="FloatTok"/>
        </w:rPr>
        <w:t xml:space="preserve">0.03</w:t>
      </w:r>
      <w:r>
        <w:rPr>
          <w:rStyle w:val="NormalTok"/>
        </w:rPr>
        <w:t xml:space="preserve">) </w:t>
      </w:r>
      <w:r>
        <w:rPr>
          <w:rStyle w:val="SpecialCharTok"/>
        </w:rPr>
        <w:t xml:space="preserve">+</w:t>
      </w:r>
      <w:r>
        <w:br/>
      </w:r>
      <w:r>
        <w:rPr>
          <w:rStyle w:val="NormalTok"/>
        </w:rPr>
        <w:t xml:space="preserve">                          (CONTRIB_PARTCP_GROWTH_RATE </w:t>
      </w:r>
      <w:r>
        <w:rPr>
          <w:rStyle w:val="SpecialCharTok"/>
        </w:rPr>
        <w:t xml:space="preserve">&gt;</w:t>
      </w:r>
      <w:r>
        <w:rPr>
          <w:rStyle w:val="NormalTok"/>
        </w:rPr>
        <w:t xml:space="preserve"> </w:t>
      </w:r>
      <w:r>
        <w:rPr>
          <w:rStyle w:val="FloatTok"/>
        </w:rPr>
        <w:t xml:space="preserve">0.10</w:t>
      </w:r>
      <w:r>
        <w:rPr>
          <w:rStyle w:val="NormalTok"/>
        </w:rPr>
        <w:t xml:space="preserve">) </w:t>
      </w:r>
      <w:r>
        <w:rPr>
          <w:rStyle w:val="SpecialCharTok"/>
        </w:rPr>
        <w:t xml:space="preserve">+</w:t>
      </w:r>
      <w:r>
        <w:rPr>
          <w:rStyle w:val="NormalTok"/>
        </w:rPr>
        <w:t xml:space="preserve"> </w:t>
      </w:r>
      <w:r>
        <w:br/>
      </w:r>
      <w:r>
        <w:rPr>
          <w:rStyle w:val="NormalTok"/>
        </w:rPr>
        <w:t xml:space="preserve">                          (CONTRIB_EMPLR_GROWTH_RATE </w:t>
      </w:r>
      <w:r>
        <w:rPr>
          <w:rStyle w:val="SpecialCharTok"/>
        </w:rPr>
        <w:t xml:space="preserve">&gt;</w:t>
      </w:r>
      <w:r>
        <w:rPr>
          <w:rStyle w:val="NormalTok"/>
        </w:rPr>
        <w:t xml:space="preserve"> </w:t>
      </w:r>
      <w:r>
        <w:rPr>
          <w:rStyle w:val="FloatTok"/>
        </w:rPr>
        <w:t xml:space="preserve">0.07</w:t>
      </w:r>
      <w:r>
        <w:rPr>
          <w:rStyle w:val="NormalTok"/>
        </w:rPr>
        <w:t xml:space="preserve">) </w:t>
      </w:r>
      <w:r>
        <w:rPr>
          <w:rStyle w:val="SpecialCharTok"/>
        </w:rPr>
        <w:t xml:space="preserve">+</w:t>
      </w:r>
      <w:r>
        <w:rPr>
          <w:rStyle w:val="NormalTok"/>
        </w:rPr>
        <w:t xml:space="preserve"> </w:t>
      </w:r>
      <w:r>
        <w:br/>
      </w:r>
      <w:r>
        <w:rPr>
          <w:rStyle w:val="NormalTok"/>
        </w:rPr>
        <w:t xml:space="preserve">                          (LOAN_LEAKAGE_RATIO </w:t>
      </w:r>
      <w:r>
        <w:rPr>
          <w:rStyle w:val="SpecialCharTok"/>
        </w:rPr>
        <w:t xml:space="preserve">&lt;</w:t>
      </w:r>
      <w:r>
        <w:rPr>
          <w:rStyle w:val="NormalTok"/>
        </w:rPr>
        <w:t xml:space="preserve"> </w:t>
      </w:r>
      <w:r>
        <w:rPr>
          <w:rStyle w:val="FloatTok"/>
        </w:rPr>
        <w:t xml:space="preserve">0.013</w:t>
      </w:r>
      <w:r>
        <w:rPr>
          <w:rStyle w:val="NormalTok"/>
        </w:rPr>
        <w:t xml:space="preserve">),</w:t>
      </w:r>
      <w:r>
        <w:br/>
      </w:r>
      <w:r>
        <w:rPr>
          <w:rStyle w:val="NormalTok"/>
        </w:rPr>
        <w:t xml:space="preserve">         </w:t>
      </w:r>
      <w:r>
        <w:rPr>
          <w:rStyle w:val="AttributeTok"/>
        </w:rPr>
        <w:t xml:space="preserve">ADEQUACY_IND =</w:t>
      </w:r>
      <w:r>
        <w:rPr>
          <w:rStyle w:val="NormalTok"/>
        </w:rPr>
        <w:t xml:space="preserve"> </w:t>
      </w:r>
      <w:r>
        <w:rPr>
          <w:rStyle w:val="FunctionTok"/>
        </w:rPr>
        <w:t xml:space="preserve">if_else</w:t>
      </w:r>
      <w:r>
        <w:rPr>
          <w:rStyle w:val="NormalTok"/>
        </w:rPr>
        <w:t xml:space="preserve">(ADEQUACY_SCORE </w:t>
      </w:r>
      <w:r>
        <w:rPr>
          <w:rStyle w:val="SpecialCharTok"/>
        </w:rPr>
        <w:t xml:space="preserve">&gt;=</w:t>
      </w:r>
      <w:r>
        <w:rPr>
          <w:rStyle w:val="NormalTok"/>
        </w:rPr>
        <w:t xml:space="preserve"> </w:t>
      </w:r>
      <w:r>
        <w:rPr>
          <w:rStyle w:val="DecValTok"/>
        </w:rPr>
        <w:t xml:space="preserve">4</w:t>
      </w:r>
      <w:r>
        <w:rPr>
          <w:rStyle w:val="NormalTok"/>
        </w:rPr>
        <w:t xml:space="preserve">, </w:t>
      </w:r>
      <w:r>
        <w:rPr>
          <w:rStyle w:val="DecValTok"/>
        </w:rPr>
        <w:t xml:space="preserve">1</w:t>
      </w:r>
      <w:r>
        <w:rPr>
          <w:rStyle w:val="DataTypeTok"/>
        </w:rPr>
        <w:t xml:space="preserve">L</w:t>
      </w:r>
      <w:r>
        <w:rPr>
          <w:rStyle w:val="NormalTok"/>
        </w:rPr>
        <w:t xml:space="preserve">, </w:t>
      </w:r>
      <w:r>
        <w:rPr>
          <w:rStyle w:val="DecValTok"/>
        </w:rPr>
        <w:t xml:space="preserve">0</w:t>
      </w:r>
      <w:r>
        <w:rPr>
          <w:rStyle w:val="DataTypeTok"/>
        </w:rPr>
        <w:t xml:space="preserve">L</w:t>
      </w:r>
      <w:r>
        <w:rPr>
          <w:rStyle w:val="NormalTok"/>
        </w:rPr>
        <w:t xml:space="preserve">),</w:t>
      </w:r>
      <w:r>
        <w:br/>
      </w:r>
      <w:r>
        <w:rPr>
          <w:rStyle w:val="NormalTok"/>
        </w:rPr>
        <w:t xml:space="preserve">         </w:t>
      </w:r>
      <w:r>
        <w:rPr>
          <w:rStyle w:val="AttributeTok"/>
        </w:rPr>
        <w:t xml:space="preserve">ADEQUACY_LABEL =</w:t>
      </w:r>
      <w:r>
        <w:rPr>
          <w:rStyle w:val="NormalTok"/>
        </w:rPr>
        <w:t xml:space="preserve"> </w:t>
      </w:r>
      <w:r>
        <w:rPr>
          <w:rStyle w:val="FunctionTok"/>
        </w:rPr>
        <w:t xml:space="preserve">if_else</w:t>
      </w:r>
      <w:r>
        <w:rPr>
          <w:rStyle w:val="NormalTok"/>
        </w:rPr>
        <w:t xml:space="preserve">(ADEQUACY_IND </w:t>
      </w:r>
      <w:r>
        <w:rPr>
          <w:rStyle w:val="SpecialCharTok"/>
        </w:rPr>
        <w:t xml:space="preserve">==</w:t>
      </w:r>
      <w:r>
        <w:rPr>
          <w:rStyle w:val="NormalTok"/>
        </w:rPr>
        <w:t xml:space="preserve"> </w:t>
      </w:r>
      <w:r>
        <w:rPr>
          <w:rStyle w:val="DecValTok"/>
        </w:rPr>
        <w:t xml:space="preserve">1</w:t>
      </w:r>
      <w:r>
        <w:rPr>
          <w:rStyle w:val="DataTypeTok"/>
        </w:rPr>
        <w:t xml:space="preserve">L</w:t>
      </w:r>
      <w:r>
        <w:rPr>
          <w:rStyle w:val="NormalTok"/>
        </w:rPr>
        <w:t xml:space="preserve">, </w:t>
      </w:r>
      <w:r>
        <w:rPr>
          <w:rStyle w:val="StringTok"/>
        </w:rPr>
        <w:t xml:space="preserve">"Adequate"</w:t>
      </w:r>
      <w:r>
        <w:rPr>
          <w:rStyle w:val="NormalTok"/>
        </w:rPr>
        <w:t xml:space="preserve">, </w:t>
      </w:r>
      <w:r>
        <w:rPr>
          <w:rStyle w:val="StringTok"/>
        </w:rPr>
        <w:t xml:space="preserve">"Inadequate"</w:t>
      </w:r>
      <w:r>
        <w:rPr>
          <w:rStyle w:val="NormalTok"/>
        </w:rPr>
        <w:t xml:space="preserve">))</w:t>
      </w:r>
    </w:p>
    <w:p>
      <w:pPr>
        <w:pStyle w:val="FirstParagraph"/>
      </w:pPr>
      <w:r>
        <w:t xml:space="preserve">This approach offers several advantages:</w:t>
      </w:r>
    </w:p>
    <w:p>
      <w:pPr>
        <w:pStyle w:val="BodyText"/>
      </w:pPr>
      <w:r>
        <w:t xml:space="preserve">Interpretability; Stakeholders can trace adequacy classification to specific, transparent thresholds.</w:t>
      </w:r>
    </w:p>
    <w:p>
      <w:pPr>
        <w:pStyle w:val="BodyText"/>
      </w:pPr>
      <w:r>
        <w:t xml:space="preserve">Diagnostic clarity: Each component reflects a distinct dimension of plan health—accumulation, growth, engagement, and leakage.</w:t>
      </w:r>
    </w:p>
    <w:p>
      <w:pPr>
        <w:pStyle w:val="BodyText"/>
      </w:pPr>
      <w:r>
        <w:t xml:space="preserve">Fairness-aware: By requiring multiple criteria, the model avoids overfitting to any one sector or plan type.</w:t>
      </w:r>
    </w:p>
    <w:p>
      <w:pPr>
        <w:pStyle w:val="BodyText"/>
      </w:pPr>
      <w:r>
        <w:t xml:space="preserve">Model-ready: The binary label supports classification tasks, while the tiered label enables stakeholder previews and fairness overlays.</w:t>
      </w:r>
    </w:p>
    <w:p>
      <w:pPr>
        <w:pStyle w:val="BodyText"/>
      </w:pPr>
      <w:r>
        <w:t xml:space="preserve">This response variable scaffolds ethical modeling, stakeholder trust, and reproducible diagnostics, all central to my analytic philosophy for this project.</w:t>
      </w:r>
    </w:p>
    <w:p>
      <w:pPr>
        <w:pStyle w:val="BodyText"/>
      </w:pPr>
      <w:r>
        <w:t xml:space="preserve">Summarize plans by adequacy score.</w:t>
      </w:r>
    </w:p>
    <w:p>
      <w:pPr>
        <w:pStyle w:val="SourceCode"/>
      </w:pPr>
      <w:r>
        <w:rPr>
          <w:rStyle w:val="NormalTok"/>
        </w:rPr>
        <w:t xml:space="preserve">summary_by_adequacy_score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(ADEQUACY_SCORE)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kable</w:t>
      </w:r>
      <w:r>
        <w:rPr>
          <w:rStyle w:val="NormalTok"/>
        </w:rPr>
        <w:t xml:space="preserve">(summary_by_adequacy_score,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"Adequacy Score"</w:t>
      </w:r>
      <w:r>
        <w:rPr>
          <w:rStyle w:val="NormalTok"/>
        </w:rPr>
        <w:t xml:space="preserve">, </w:t>
      </w:r>
      <w:r>
        <w:rPr>
          <w:rStyle w:val="StringTok"/>
        </w:rPr>
        <w:t xml:space="preserve">"Plans"</w:t>
      </w:r>
      <w:r>
        <w:rPr>
          <w:rStyle w:val="NormalTok"/>
        </w:rPr>
        <w:t xml:space="preserve">, </w:t>
      </w:r>
      <w:r>
        <w:rPr>
          <w:rStyle w:val="StringTok"/>
        </w:rPr>
        <w:t xml:space="preserve">"Percent"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"Summary By Adequacy Score"</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p>
    <w:p>
      <w:pPr>
        <w:pStyle w:val="TableCaption"/>
      </w:pPr>
      <w:r>
        <w:t xml:space="preserve">Summary By Adequacy Score</w:t>
      </w:r>
    </w:p>
    <w:tbl>
      <w:tblPr>
        <w:tblStyle w:val="Table"/>
        <w:tblW w:type="auto" w:w="0"/>
        <w:tblLook w:firstRow="1" w:lastRow="0" w:firstColumn="0" w:lastColumn="0" w:noHBand="0" w:noVBand="0" w:val="0020"/>
        <w:tblCaption w:val="Summary By Adequacy Score"/>
      </w:tblPr>
      <w:tblGrid>
        <w:gridCol w:w="2640"/>
        <w:gridCol w:w="2640"/>
        <w:gridCol w:w="2640"/>
      </w:tblGrid>
      <w:tr>
        <w:trPr>
          <w:tblHeader w:val="on"/>
        </w:trPr>
        <w:tc>
          <w:tcPr/>
          <w:p>
            <w:pPr>
              <w:pStyle w:val="Compact"/>
              <w:jc w:val="left"/>
            </w:pPr>
            <w:r>
              <w:t xml:space="preserve">Adequacy Score</w:t>
            </w:r>
          </w:p>
        </w:tc>
        <w:tc>
          <w:tcPr/>
          <w:p>
            <w:pPr>
              <w:pStyle w:val="Compact"/>
              <w:jc w:val="right"/>
            </w:pPr>
            <w:r>
              <w:t xml:space="preserve">Plans</w:t>
            </w:r>
          </w:p>
        </w:tc>
        <w:tc>
          <w:tcPr/>
          <w:p>
            <w:pPr>
              <w:pStyle w:val="Compact"/>
              <w:jc w:val="right"/>
            </w:pPr>
            <w:r>
              <w:t xml:space="preserve">Percent</w:t>
            </w:r>
          </w:p>
        </w:tc>
      </w:tr>
      <w:tr>
        <w:tc>
          <w:tcPr/>
          <w:p>
            <w:pPr>
              <w:pStyle w:val="Compact"/>
              <w:jc w:val="left"/>
            </w:pPr>
            <w:r>
              <w:t xml:space="preserve">0</w:t>
            </w:r>
          </w:p>
        </w:tc>
        <w:tc>
          <w:tcPr/>
          <w:p>
            <w:pPr>
              <w:pStyle w:val="Compact"/>
              <w:jc w:val="right"/>
            </w:pPr>
            <w:r>
              <w:t xml:space="preserve">20</w:t>
            </w:r>
          </w:p>
        </w:tc>
        <w:tc>
          <w:tcPr/>
          <w:p>
            <w:pPr>
              <w:pStyle w:val="Compact"/>
              <w:jc w:val="right"/>
            </w:pPr>
            <w:r>
              <w:t xml:space="preserve">0.01</w:t>
            </w:r>
          </w:p>
        </w:tc>
      </w:tr>
      <w:tr>
        <w:tc>
          <w:tcPr/>
          <w:p>
            <w:pPr>
              <w:pStyle w:val="Compact"/>
              <w:jc w:val="left"/>
            </w:pPr>
            <w:r>
              <w:t xml:space="preserve">1</w:t>
            </w:r>
          </w:p>
        </w:tc>
        <w:tc>
          <w:tcPr/>
          <w:p>
            <w:pPr>
              <w:pStyle w:val="Compact"/>
              <w:jc w:val="right"/>
            </w:pPr>
            <w:r>
              <w:t xml:space="preserve">126</w:t>
            </w:r>
          </w:p>
        </w:tc>
        <w:tc>
          <w:tcPr/>
          <w:p>
            <w:pPr>
              <w:pStyle w:val="Compact"/>
              <w:jc w:val="right"/>
            </w:pPr>
            <w:r>
              <w:t xml:space="preserve">0.08</w:t>
            </w:r>
          </w:p>
        </w:tc>
      </w:tr>
      <w:tr>
        <w:tc>
          <w:tcPr/>
          <w:p>
            <w:pPr>
              <w:pStyle w:val="Compact"/>
              <w:jc w:val="left"/>
            </w:pPr>
            <w:r>
              <w:t xml:space="preserve">2</w:t>
            </w:r>
          </w:p>
        </w:tc>
        <w:tc>
          <w:tcPr/>
          <w:p>
            <w:pPr>
              <w:pStyle w:val="Compact"/>
              <w:jc w:val="right"/>
            </w:pPr>
            <w:r>
              <w:t xml:space="preserve">335</w:t>
            </w:r>
          </w:p>
        </w:tc>
        <w:tc>
          <w:tcPr/>
          <w:p>
            <w:pPr>
              <w:pStyle w:val="Compact"/>
              <w:jc w:val="right"/>
            </w:pPr>
            <w:r>
              <w:t xml:space="preserve">0.20</w:t>
            </w:r>
          </w:p>
        </w:tc>
      </w:tr>
      <w:tr>
        <w:tc>
          <w:tcPr/>
          <w:p>
            <w:pPr>
              <w:pStyle w:val="Compact"/>
              <w:jc w:val="left"/>
            </w:pPr>
            <w:r>
              <w:t xml:space="preserve">3</w:t>
            </w:r>
          </w:p>
        </w:tc>
        <w:tc>
          <w:tcPr/>
          <w:p>
            <w:pPr>
              <w:pStyle w:val="Compact"/>
              <w:jc w:val="right"/>
            </w:pPr>
            <w:r>
              <w:t xml:space="preserve">411</w:t>
            </w:r>
          </w:p>
        </w:tc>
        <w:tc>
          <w:tcPr/>
          <w:p>
            <w:pPr>
              <w:pStyle w:val="Compact"/>
              <w:jc w:val="right"/>
            </w:pPr>
            <w:r>
              <w:t xml:space="preserve">0.25</w:t>
            </w:r>
          </w:p>
        </w:tc>
      </w:tr>
      <w:tr>
        <w:tc>
          <w:tcPr/>
          <w:p>
            <w:pPr>
              <w:pStyle w:val="Compact"/>
              <w:jc w:val="left"/>
            </w:pPr>
            <w:r>
              <w:t xml:space="preserve">4</w:t>
            </w:r>
          </w:p>
        </w:tc>
        <w:tc>
          <w:tcPr/>
          <w:p>
            <w:pPr>
              <w:pStyle w:val="Compact"/>
              <w:jc w:val="right"/>
            </w:pPr>
            <w:r>
              <w:t xml:space="preserve">421</w:t>
            </w:r>
          </w:p>
        </w:tc>
        <w:tc>
          <w:tcPr/>
          <w:p>
            <w:pPr>
              <w:pStyle w:val="Compact"/>
              <w:jc w:val="right"/>
            </w:pPr>
            <w:r>
              <w:t xml:space="preserve">0.25</w:t>
            </w:r>
          </w:p>
        </w:tc>
      </w:tr>
      <w:tr>
        <w:tc>
          <w:tcPr/>
          <w:p>
            <w:pPr>
              <w:pStyle w:val="Compact"/>
              <w:jc w:val="left"/>
            </w:pPr>
            <w:r>
              <w:t xml:space="preserve">5</w:t>
            </w:r>
          </w:p>
        </w:tc>
        <w:tc>
          <w:tcPr/>
          <w:p>
            <w:pPr>
              <w:pStyle w:val="Compact"/>
              <w:jc w:val="right"/>
            </w:pPr>
            <w:r>
              <w:t xml:space="preserve">251</w:t>
            </w:r>
          </w:p>
        </w:tc>
        <w:tc>
          <w:tcPr/>
          <w:p>
            <w:pPr>
              <w:pStyle w:val="Compact"/>
              <w:jc w:val="right"/>
            </w:pPr>
            <w:r>
              <w:t xml:space="preserve">0.15</w:t>
            </w:r>
          </w:p>
        </w:tc>
      </w:tr>
      <w:tr>
        <w:tc>
          <w:tcPr/>
          <w:p>
            <w:pPr>
              <w:pStyle w:val="Compact"/>
              <w:jc w:val="left"/>
            </w:pPr>
            <w:r>
              <w:t xml:space="preserve">6</w:t>
            </w:r>
          </w:p>
        </w:tc>
        <w:tc>
          <w:tcPr/>
          <w:p>
            <w:pPr>
              <w:pStyle w:val="Compact"/>
              <w:jc w:val="right"/>
            </w:pPr>
            <w:r>
              <w:t xml:space="preserve">101</w:t>
            </w:r>
          </w:p>
        </w:tc>
        <w:tc>
          <w:tcPr/>
          <w:p>
            <w:pPr>
              <w:pStyle w:val="Compact"/>
              <w:jc w:val="right"/>
            </w:pPr>
            <w:r>
              <w:t xml:space="preserve">0.06</w:t>
            </w:r>
          </w:p>
        </w:tc>
      </w:tr>
    </w:tbl>
    <w:p>
      <w:pPr>
        <w:pStyle w:val="BodyText"/>
      </w:pPr>
      <w:r>
        <w:t xml:space="preserve">Plot adequacy distribution.</w:t>
      </w:r>
    </w:p>
    <w:p>
      <w:pPr>
        <w:pStyle w:val="SourceCode"/>
      </w:pPr>
      <w:r>
        <w:rPr>
          <w:rStyle w:val="FunctionTok"/>
        </w:rPr>
        <w:t xml:space="preserve">ggplot</w:t>
      </w:r>
      <w:r>
        <w:rPr>
          <w:rStyle w:val="NormalTok"/>
        </w:rPr>
        <w:t xml:space="preserve">(summary_by_adequacy_score, </w:t>
      </w:r>
      <w:r>
        <w:rPr>
          <w:rStyle w:val="FunctionTok"/>
        </w:rPr>
        <w:t xml:space="preserve">aes</w:t>
      </w:r>
      <w:r>
        <w:rPr>
          <w:rStyle w:val="NormalTok"/>
        </w:rPr>
        <w:t xml:space="preserve">(</w:t>
      </w:r>
      <w:r>
        <w:rPr>
          <w:rStyle w:val="AttributeTok"/>
        </w:rPr>
        <w:t xml:space="preserve">x =</w:t>
      </w:r>
      <w:r>
        <w:rPr>
          <w:rStyle w:val="NormalTok"/>
        </w:rPr>
        <w:t xml:space="preserve"> ADEQUACY_SCORE,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Adequacy Scores"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"Adequacy Score"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(summary_by_adequacy_score</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124" name="Picture"/>
            <a:graphic>
              <a:graphicData uri="http://schemas.openxmlformats.org/drawingml/2006/picture">
                <pic:pic>
                  <pic:nvPicPr>
                    <pic:cNvPr descr="2a_eda_transformation_files/figure-docx/unnamed-chunk-57-1.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Plot distribution by adequacy class.</w:t>
      </w:r>
    </w:p>
    <w:p>
      <w:pPr>
        <w:pStyle w:val="SourceCode"/>
      </w:pPr>
      <w:r>
        <w:rPr>
          <w:rStyle w:val="NormalTok"/>
        </w:rPr>
        <w:t xml:space="preserve">summary_by_adequacy_class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group_by</w:t>
      </w:r>
      <w:r>
        <w:rPr>
          <w:rStyle w:val="NormalTok"/>
        </w:rPr>
        <w:t xml:space="preserve">(ADEQUACY_LABEL)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entries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(entries </w:t>
      </w:r>
      <w:r>
        <w:rPr>
          <w:rStyle w:val="SpecialCharTok"/>
        </w:rPr>
        <w:t xml:space="preserve">/</w:t>
      </w:r>
      <w:r>
        <w:rPr>
          <w:rStyle w:val="NormalTok"/>
        </w:rPr>
        <w:t xml:space="preserve"> </w:t>
      </w:r>
      <w:r>
        <w:rPr>
          <w:rStyle w:val="FunctionTok"/>
        </w:rPr>
        <w:t xml:space="preserve">sum</w:t>
      </w:r>
      <w:r>
        <w:rPr>
          <w:rStyle w:val="NormalTok"/>
        </w:rPr>
        <w:t xml:space="preserve">(entries), </w:t>
      </w:r>
      <w:r>
        <w:rPr>
          <w:rStyle w:val="DecValTok"/>
        </w:rPr>
        <w:t xml:space="preserve">2</w:t>
      </w:r>
      <w:r>
        <w:rPr>
          <w:rStyle w:val="NormalTok"/>
        </w:rPr>
        <w:t xml:space="preserve">))</w:t>
      </w:r>
      <w:r>
        <w:br/>
      </w:r>
      <w:r>
        <w:br/>
      </w:r>
      <w:r>
        <w:rPr>
          <w:rStyle w:val="FunctionTok"/>
        </w:rPr>
        <w:t xml:space="preserve">ggplot</w:t>
      </w:r>
      <w:r>
        <w:rPr>
          <w:rStyle w:val="NormalTok"/>
        </w:rPr>
        <w:t xml:space="preserve">(summary_by_adequacy_class, </w:t>
      </w:r>
      <w:r>
        <w:rPr>
          <w:rStyle w:val="FunctionTok"/>
        </w:rPr>
        <w:t xml:space="preserve">aes</w:t>
      </w:r>
      <w:r>
        <w:rPr>
          <w:rStyle w:val="NormalTok"/>
        </w:rPr>
        <w:t xml:space="preserve">(</w:t>
      </w:r>
      <w:r>
        <w:rPr>
          <w:rStyle w:val="AttributeTok"/>
        </w:rPr>
        <w:t xml:space="preserve">x =</w:t>
      </w:r>
      <w:r>
        <w:rPr>
          <w:rStyle w:val="NormalTok"/>
        </w:rPr>
        <w:t xml:space="preserve"> ADEQUACY_LABEL, </w:t>
      </w:r>
      <w:r>
        <w:rPr>
          <w:rStyle w:val="AttributeTok"/>
        </w:rPr>
        <w:t xml:space="preserve">y =</w:t>
      </w:r>
      <w:r>
        <w:rPr>
          <w:rStyle w:val="NormalTok"/>
        </w:rPr>
        <w:t xml:space="preserve"> entries))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(scales</w:t>
      </w:r>
      <w:r>
        <w:rPr>
          <w:rStyle w:val="SpecialCharTok"/>
        </w:rPr>
        <w:t xml:space="preserve">::</w:t>
      </w:r>
      <w:r>
        <w:rPr>
          <w:rStyle w:val="FunctionTok"/>
        </w:rPr>
        <w:t xml:space="preserve">comma</w:t>
      </w:r>
      <w:r>
        <w:rPr>
          <w:rStyle w:val="NormalTok"/>
        </w:rPr>
        <w:t xml:space="preserve">(entries),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Adequacy Class"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"Adequacy Class"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max</w:t>
      </w:r>
      <w:r>
        <w:rPr>
          <w:rStyle w:val="NormalTok"/>
        </w:rPr>
        <w:t xml:space="preserve">(summary_by_adequacy_class</w:t>
      </w:r>
      <w:r>
        <w:rPr>
          <w:rStyle w:val="SpecialCharTok"/>
        </w:rPr>
        <w:t xml:space="preserve">$</w:t>
      </w:r>
      <w:r>
        <w:rPr>
          <w:rStyle w:val="NormalTok"/>
        </w:rPr>
        <w:t xml:space="preserve">entries) </w:t>
      </w:r>
      <w:r>
        <w:rPr>
          <w:rStyle w:val="SpecialCharTok"/>
        </w:rPr>
        <w:t xml:space="preserve">*</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127" name="Picture"/>
            <a:graphic>
              <a:graphicData uri="http://schemas.openxmlformats.org/drawingml/2006/picture">
                <pic:pic>
                  <pic:nvPicPr>
                    <pic:cNvPr descr="2a_eda_transformation_files/figure-docx/unnamed-chunk-58-1.png" id="128" name="Picture"/>
                    <pic:cNvPicPr>
                      <a:picLocks noChangeArrowheads="1" noChangeAspect="1"/>
                    </pic:cNvPicPr>
                  </pic:nvPicPr>
                  <pic:blipFill>
                    <a:blip r:embed="rId126"/>
                    <a:stretch>
                      <a:fillRect/>
                    </a:stretch>
                  </pic:blipFill>
                  <pic:spPr bwMode="auto">
                    <a:xfrm>
                      <a:off x="0" y="0"/>
                      <a:ext cx="4620126" cy="3696101"/>
                    </a:xfrm>
                    <a:prstGeom prst="rect">
                      <a:avLst/>
                    </a:prstGeom>
                    <a:noFill/>
                    <a:ln w="9525">
                      <a:noFill/>
                      <a:headEnd/>
                      <a:tailEnd/>
                    </a:ln>
                  </pic:spPr>
                </pic:pic>
              </a:graphicData>
            </a:graphic>
          </wp:inline>
        </w:drawing>
      </w:r>
    </w:p>
    <w:bookmarkEnd w:id="129"/>
    <w:bookmarkStart w:id="130" w:name="finalize-and-save-dataset"/>
    <w:p>
      <w:pPr>
        <w:pStyle w:val="Heading1"/>
      </w:pPr>
      <w:r>
        <w:t xml:space="preserve">Finalize and Save Dataset</w:t>
      </w:r>
    </w:p>
    <w:p>
      <w:pPr>
        <w:pStyle w:val="FirstParagraph"/>
      </w:pPr>
      <w:r>
        <w:t xml:space="preserve">Order variables and save plans data frame with updates and features.</w:t>
      </w:r>
    </w:p>
    <w:p>
      <w:pPr>
        <w:pStyle w:val="SourceCode"/>
      </w:pPr>
      <w:r>
        <w:rPr>
          <w:rStyle w:val="NormalTok"/>
        </w:rPr>
        <w:t xml:space="preserve">plans </w:t>
      </w:r>
      <w:r>
        <w:rPr>
          <w:rStyle w:val="OtherTok"/>
        </w:rPr>
        <w:t xml:space="preserve">&lt;-</w:t>
      </w:r>
      <w:r>
        <w:rPr>
          <w:rStyle w:val="NormalTok"/>
        </w:rPr>
        <w:t xml:space="preserve"> plans </w:t>
      </w:r>
      <w:r>
        <w:rPr>
          <w:rStyle w:val="SpecialCharTok"/>
        </w:rPr>
        <w:t xml:space="preserve">%&gt;%</w:t>
      </w:r>
      <w:r>
        <w:br/>
      </w:r>
      <w:r>
        <w:rPr>
          <w:rStyle w:val="NormalTok"/>
        </w:rPr>
        <w:t xml:space="preserve">  </w:t>
      </w:r>
      <w:r>
        <w:rPr>
          <w:rStyle w:val="FunctionTok"/>
        </w:rPr>
        <w:t xml:space="preserve">select</w:t>
      </w:r>
      <w:r>
        <w:rPr>
          <w:rStyle w:val="NormalTok"/>
        </w:rPr>
        <w:t xml:space="preserve">(ADEQUACY_LABEL,</w:t>
      </w:r>
      <w:r>
        <w:br/>
      </w:r>
      <w:r>
        <w:rPr>
          <w:rStyle w:val="NormalTok"/>
        </w:rPr>
        <w:t xml:space="preserve">         ADEQUACY_IND,</w:t>
      </w:r>
      <w:r>
        <w:br/>
      </w:r>
      <w:r>
        <w:rPr>
          <w:rStyle w:val="NormalTok"/>
        </w:rPr>
        <w:t xml:space="preserve">         ADEQUACY_SCORE,</w:t>
      </w:r>
      <w:r>
        <w:br/>
      </w:r>
      <w:r>
        <w:rPr>
          <w:rStyle w:val="NormalTok"/>
        </w:rPr>
        <w:t xml:space="preserve">         ACK_ID,</w:t>
      </w:r>
      <w:r>
        <w:br/>
      </w:r>
      <w:r>
        <w:rPr>
          <w:rStyle w:val="NormalTok"/>
        </w:rPr>
        <w:t xml:space="preserve">         PLAN_YEAR_BEGIN_DATE,</w:t>
      </w:r>
      <w:r>
        <w:br/>
      </w:r>
      <w:r>
        <w:rPr>
          <w:rStyle w:val="NormalTok"/>
        </w:rPr>
        <w:t xml:space="preserve">         PLAN_YEAR_END_DATE,</w:t>
      </w:r>
      <w:r>
        <w:br/>
      </w:r>
      <w:r>
        <w:rPr>
          <w:rStyle w:val="NormalTok"/>
        </w:rPr>
        <w:t xml:space="preserve">         PLAN_NAME,</w:t>
      </w:r>
      <w:r>
        <w:br/>
      </w:r>
      <w:r>
        <w:rPr>
          <w:rStyle w:val="NormalTok"/>
        </w:rPr>
        <w:t xml:space="preserve">         PLAN_EFFECTIVE_DATE,</w:t>
      </w:r>
      <w:r>
        <w:br/>
      </w:r>
      <w:r>
        <w:rPr>
          <w:rStyle w:val="NormalTok"/>
        </w:rPr>
        <w:t xml:space="preserve">         PLAN_EFFECTIVE_YEAR,</w:t>
      </w:r>
      <w:r>
        <w:br/>
      </w:r>
      <w:r>
        <w:rPr>
          <w:rStyle w:val="NormalTok"/>
        </w:rPr>
        <w:t xml:space="preserve">         PLAN_VINTAGE_GROUP,</w:t>
      </w:r>
      <w:r>
        <w:br/>
      </w:r>
      <w:r>
        <w:rPr>
          <w:rStyle w:val="NormalTok"/>
        </w:rPr>
        <w:t xml:space="preserve">         PLAN_TYPE,</w:t>
      </w:r>
      <w:r>
        <w:br/>
      </w:r>
      <w:r>
        <w:rPr>
          <w:rStyle w:val="NormalTok"/>
        </w:rPr>
        <w:t xml:space="preserve">         SPONSOR_NAME,</w:t>
      </w:r>
      <w:r>
        <w:br/>
      </w:r>
      <w:r>
        <w:rPr>
          <w:rStyle w:val="NormalTok"/>
        </w:rPr>
        <w:t xml:space="preserve">         SPONSOR_STATE,</w:t>
      </w:r>
      <w:r>
        <w:br/>
      </w:r>
      <w:r>
        <w:rPr>
          <w:rStyle w:val="NormalTok"/>
        </w:rPr>
        <w:t xml:space="preserve">         SPONSOR_EIN,</w:t>
      </w:r>
      <w:r>
        <w:br/>
      </w:r>
      <w:r>
        <w:rPr>
          <w:rStyle w:val="NormalTok"/>
        </w:rPr>
        <w:t xml:space="preserve">         BUSINESS_CODE,</w:t>
      </w:r>
      <w:r>
        <w:br/>
      </w:r>
      <w:r>
        <w:rPr>
          <w:rStyle w:val="NormalTok"/>
        </w:rPr>
        <w:t xml:space="preserve">         INDUSTRY_TITLE,</w:t>
      </w:r>
      <w:r>
        <w:br/>
      </w:r>
      <w:r>
        <w:rPr>
          <w:rStyle w:val="NormalTok"/>
        </w:rPr>
        <w:t xml:space="preserve">         SECTOR_CODE,</w:t>
      </w:r>
      <w:r>
        <w:br/>
      </w:r>
      <w:r>
        <w:rPr>
          <w:rStyle w:val="NormalTok"/>
        </w:rPr>
        <w:t xml:space="preserve">         SECTOR_TITLE,</w:t>
      </w:r>
      <w:r>
        <w:br/>
      </w:r>
      <w:r>
        <w:rPr>
          <w:rStyle w:val="NormalTok"/>
        </w:rPr>
        <w:t xml:space="preserve">         SECTOR_TITLE_SHORT,</w:t>
      </w:r>
      <w:r>
        <w:br/>
      </w:r>
      <w:r>
        <w:rPr>
          <w:rStyle w:val="NormalTok"/>
        </w:rPr>
        <w:t xml:space="preserve">         TOTAL_ACCBAL_PARTCP_BOY,</w:t>
      </w:r>
      <w:r>
        <w:br/>
      </w:r>
      <w:r>
        <w:rPr>
          <w:rStyle w:val="NormalTok"/>
        </w:rPr>
        <w:t xml:space="preserve">         TOTAL_ACCBAL_PARTCP_EOY,</w:t>
      </w:r>
      <w:r>
        <w:br/>
      </w:r>
      <w:r>
        <w:rPr>
          <w:rStyle w:val="NormalTok"/>
        </w:rPr>
        <w:t xml:space="preserve">         PARTCP_GROWTH_RATE,</w:t>
      </w:r>
      <w:r>
        <w:br/>
      </w:r>
      <w:r>
        <w:rPr>
          <w:rStyle w:val="NormalTok"/>
        </w:rPr>
        <w:t xml:space="preserve">         PARTCP_GROWTH_TIER,</w:t>
      </w:r>
      <w:r>
        <w:br/>
      </w:r>
      <w:r>
        <w:rPr>
          <w:rStyle w:val="NormalTok"/>
        </w:rPr>
        <w:t xml:space="preserve">         TOTAL_CONTRIB_PARTCP_BOY,</w:t>
      </w:r>
      <w:r>
        <w:br/>
      </w:r>
      <w:r>
        <w:rPr>
          <w:rStyle w:val="NormalTok"/>
        </w:rPr>
        <w:t xml:space="preserve">         TOTAL_CONTRIB_PARTCP_EOY,</w:t>
      </w:r>
      <w:r>
        <w:br/>
      </w:r>
      <w:r>
        <w:rPr>
          <w:rStyle w:val="NormalTok"/>
        </w:rPr>
        <w:t xml:space="preserve">         CONTRIB_PARTCP_GROWTH_RATE,</w:t>
      </w:r>
      <w:r>
        <w:br/>
      </w:r>
      <w:r>
        <w:rPr>
          <w:rStyle w:val="NormalTok"/>
        </w:rPr>
        <w:t xml:space="preserve">         CONTRIB_PARTCP_GROWTH_TIER,</w:t>
      </w:r>
      <w:r>
        <w:br/>
      </w:r>
      <w:r>
        <w:rPr>
          <w:rStyle w:val="NormalTok"/>
        </w:rPr>
        <w:t xml:space="preserve">         TOTAL_CONTRIB_EMPLR_BOY,</w:t>
      </w:r>
      <w:r>
        <w:br/>
      </w:r>
      <w:r>
        <w:rPr>
          <w:rStyle w:val="NormalTok"/>
        </w:rPr>
        <w:t xml:space="preserve">         TOTAL_CONTRIB_EMPLR_EOY,</w:t>
      </w:r>
      <w:r>
        <w:br/>
      </w:r>
      <w:r>
        <w:rPr>
          <w:rStyle w:val="NormalTok"/>
        </w:rPr>
        <w:t xml:space="preserve">         CONTRIB_EMPLR_GROWTH_RATE,</w:t>
      </w:r>
      <w:r>
        <w:br/>
      </w:r>
      <w:r>
        <w:rPr>
          <w:rStyle w:val="NormalTok"/>
        </w:rPr>
        <w:t xml:space="preserve">         CONTRIB_EMPLR_GROWTH_TIER,</w:t>
      </w:r>
      <w:r>
        <w:br/>
      </w:r>
      <w:r>
        <w:rPr>
          <w:rStyle w:val="NormalTok"/>
        </w:rPr>
        <w:t xml:space="preserve">         TOTAL_LOANS_BOY,</w:t>
      </w:r>
      <w:r>
        <w:br/>
      </w:r>
      <w:r>
        <w:rPr>
          <w:rStyle w:val="NormalTok"/>
        </w:rPr>
        <w:t xml:space="preserve">         TOTAL_LOANS_EOY, </w:t>
      </w:r>
      <w:r>
        <w:br/>
      </w:r>
      <w:r>
        <w:rPr>
          <w:rStyle w:val="NormalTok"/>
        </w:rPr>
        <w:t xml:space="preserve">         LOAN_LEAKAGE_RATIO,</w:t>
      </w:r>
      <w:r>
        <w:br/>
      </w:r>
      <w:r>
        <w:rPr>
          <w:rStyle w:val="NormalTok"/>
        </w:rPr>
        <w:t xml:space="preserve">         LOAN_LEAKAGE_TIER,</w:t>
      </w:r>
      <w:r>
        <w:br/>
      </w:r>
      <w:r>
        <w:rPr>
          <w:rStyle w:val="NormalTok"/>
        </w:rPr>
        <w:t xml:space="preserve">         TOTAL_ASSETS_BOY,</w:t>
      </w:r>
      <w:r>
        <w:br/>
      </w:r>
      <w:r>
        <w:rPr>
          <w:rStyle w:val="NormalTok"/>
        </w:rPr>
        <w:t xml:space="preserve">         TOTAL_ASSETS_EOY,</w:t>
      </w:r>
      <w:r>
        <w:br/>
      </w:r>
      <w:r>
        <w:rPr>
          <w:rStyle w:val="NormalTok"/>
        </w:rPr>
        <w:t xml:space="preserve">         TOTAL_ASSETS_GROWTH_RATE,</w:t>
      </w:r>
      <w:r>
        <w:br/>
      </w:r>
      <w:r>
        <w:rPr>
          <w:rStyle w:val="NormalTok"/>
        </w:rPr>
        <w:t xml:space="preserve">         TOTAL_ASSETS_GROWTH_TIER,</w:t>
      </w:r>
      <w:r>
        <w:br/>
      </w:r>
      <w:r>
        <w:rPr>
          <w:rStyle w:val="NormalTok"/>
        </w:rPr>
        <w:t xml:space="preserve">         ASSETS_PER_PARTCP,</w:t>
      </w:r>
      <w:r>
        <w:br/>
      </w:r>
      <w:r>
        <w:rPr>
          <w:rStyle w:val="NormalTok"/>
        </w:rPr>
        <w:t xml:space="preserve">         ASSETS_PER_PARTCP_TIER)</w:t>
      </w:r>
      <w:r>
        <w:br/>
      </w:r>
      <w:r>
        <w:br/>
      </w:r>
      <w:r>
        <w:rPr>
          <w:rStyle w:val="FunctionTok"/>
        </w:rPr>
        <w:t xml:space="preserve">saveRDS</w:t>
      </w:r>
      <w:r>
        <w:rPr>
          <w:rStyle w:val="NormalTok"/>
        </w:rPr>
        <w:t xml:space="preserve">(plans, </w:t>
      </w:r>
      <w:r>
        <w:rPr>
          <w:rStyle w:val="StringTok"/>
        </w:rPr>
        <w:t xml:space="preserve">"../data/plans_final.rds"</w:t>
      </w:r>
      <w:r>
        <w:rPr>
          <w:rStyle w:val="NormalTok"/>
        </w:rPr>
        <w:t xml:space="preserve">)</w:t>
      </w:r>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26" Target="media/rId2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Retirement Plan Financial Adequacy Using Form 5500 Data</dc:title>
  <dc:creator>Donnie Minnick, Statistical Learning - Fall A 2025</dc:creator>
  <cp:keywords/>
  <dcterms:created xsi:type="dcterms:W3CDTF">2025-10-03T23:55:57Z</dcterms:created>
  <dcterms:modified xsi:type="dcterms:W3CDTF">2025-10-03T23:55:57Z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03, 2025</vt:lpwstr>
  </property>
  <property fmtid="{D5CDD505-2E9C-101B-9397-08002B2CF9AE}" pid="3" name="output">
    <vt:lpwstr/>
  </property>
  <property fmtid="{D5CDD505-2E9C-101B-9397-08002B2CF9AE}" pid="4" name="subtitle">
    <vt:lpwstr>Exploratory Data Analysis</vt:lpwstr>
  </property>
</Properties>
</file>