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812" w:rsidRPr="007D301B" w:rsidRDefault="00655161" w:rsidP="00842171">
      <w:pPr>
        <w:pStyle w:val="ListParagraph"/>
        <w:numPr>
          <w:ilvl w:val="0"/>
          <w:numId w:val="1"/>
        </w:numPr>
        <w:rPr>
          <w:b/>
          <w:sz w:val="28"/>
          <w:szCs w:val="28"/>
          <w:u w:val="single"/>
        </w:rPr>
      </w:pPr>
      <w:r>
        <w:rPr>
          <w:b/>
          <w:sz w:val="28"/>
          <w:szCs w:val="28"/>
          <w:u w:val="single"/>
        </w:rPr>
        <w:t>Q-Learners Trading Problem</w:t>
      </w:r>
    </w:p>
    <w:p w:rsidR="009862CE" w:rsidRDefault="00655161" w:rsidP="009862CE">
      <w:pPr>
        <w:pStyle w:val="ListParagraph"/>
        <w:numPr>
          <w:ilvl w:val="0"/>
          <w:numId w:val="2"/>
        </w:numPr>
      </w:pPr>
      <w:r>
        <w:t xml:space="preserve">I choose Q-Learner to implement my learning trading agent. </w:t>
      </w:r>
      <w:r w:rsidR="006E1A9A">
        <w:t xml:space="preserve"> </w:t>
      </w:r>
      <w:r w:rsidR="009D1812">
        <w:t xml:space="preserve">Q-Learns needs to have actions, states, and rewards clearly defined. We decided to not use dyna in this project as we care more about world time than computational steps. </w:t>
      </w:r>
    </w:p>
    <w:p w:rsidR="00655161" w:rsidRDefault="009D1812" w:rsidP="009862CE">
      <w:pPr>
        <w:pStyle w:val="ListParagraph"/>
        <w:numPr>
          <w:ilvl w:val="0"/>
          <w:numId w:val="2"/>
        </w:numPr>
      </w:pPr>
      <w:r>
        <w:t>Actions are defined as</w:t>
      </w:r>
      <w:r w:rsidR="00655161">
        <w:t xml:space="preserve">: “Long, Short, Hold”. </w:t>
      </w:r>
    </w:p>
    <w:p w:rsidR="00655161" w:rsidRDefault="00655161" w:rsidP="00655161">
      <w:pPr>
        <w:pStyle w:val="ListParagraph"/>
        <w:numPr>
          <w:ilvl w:val="0"/>
          <w:numId w:val="2"/>
        </w:numPr>
      </w:pPr>
      <w:r>
        <w:t xml:space="preserve">The states are the combination of the different indicators that I use. To determine the exact features to use, I build suits of many features. Then I pick the best 3 based on their correlation with the daily returns. </w:t>
      </w:r>
    </w:p>
    <w:p w:rsidR="00655161" w:rsidRDefault="00655161" w:rsidP="00655161">
      <w:pPr>
        <w:pStyle w:val="ListParagraph"/>
        <w:numPr>
          <w:ilvl w:val="0"/>
          <w:numId w:val="2"/>
        </w:numPr>
      </w:pPr>
      <w:r>
        <w:t>Nonetheless, I object similar features keep appearing in multiple examples. They are “momentum2, sma5, Bollinger band”</w:t>
      </w:r>
      <w:r w:rsidR="009D1812">
        <w:t xml:space="preserve">. The features are then discretized into 10 bins to represent the different states. </w:t>
      </w:r>
    </w:p>
    <w:p w:rsidR="009D1812" w:rsidRDefault="00655161" w:rsidP="009D1812">
      <w:pPr>
        <w:pStyle w:val="ListParagraph"/>
        <w:numPr>
          <w:ilvl w:val="0"/>
          <w:numId w:val="2"/>
        </w:numPr>
      </w:pPr>
      <w:r>
        <w:t xml:space="preserve">Once I have the states and actions, I need to figure out the rewards associated with each states and actions. </w:t>
      </w:r>
      <w:r w:rsidR="009D1812">
        <w:t xml:space="preserve">The idea is to have positive reward if the actions complements the states (BUY action when the states are at HOLD or SHORT, etc.) and 0 or negative rewards when the actions and states oversteps the limit (BUY action when the states are at BUY, </w:t>
      </w:r>
      <w:proofErr w:type="gramStart"/>
      <w:r w:rsidR="009D1812">
        <w:t>and etc.</w:t>
      </w:r>
      <w:proofErr w:type="gramEnd"/>
      <w:r w:rsidR="009D1812">
        <w:t>)</w:t>
      </w:r>
    </w:p>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9D1812" w:rsidRDefault="009D1812" w:rsidP="009D1812"/>
    <w:p w:rsidR="00842171" w:rsidRPr="009D1812" w:rsidRDefault="009D1812" w:rsidP="00842171">
      <w:pPr>
        <w:pStyle w:val="ListParagraph"/>
        <w:numPr>
          <w:ilvl w:val="0"/>
          <w:numId w:val="1"/>
        </w:numPr>
        <w:rPr>
          <w:b/>
          <w:sz w:val="28"/>
          <w:szCs w:val="28"/>
          <w:u w:val="single"/>
        </w:rPr>
      </w:pPr>
      <w:r>
        <w:rPr>
          <w:b/>
          <w:sz w:val="28"/>
          <w:szCs w:val="28"/>
          <w:u w:val="single"/>
        </w:rPr>
        <w:lastRenderedPageBreak/>
        <w:t>Experiment 1</w:t>
      </w:r>
      <w:r w:rsidR="00842171" w:rsidRPr="007D301B">
        <w:rPr>
          <w:b/>
          <w:sz w:val="28"/>
          <w:szCs w:val="28"/>
          <w:u w:val="single"/>
        </w:rPr>
        <w:t>:</w:t>
      </w:r>
      <w:r w:rsidRPr="009D1812">
        <w:rPr>
          <w:noProof/>
        </w:rPr>
        <w:t xml:space="preserve"> </w:t>
      </w:r>
    </w:p>
    <w:p w:rsidR="009862CE" w:rsidRDefault="009D1812" w:rsidP="009D1812">
      <w:pPr>
        <w:pStyle w:val="ListParagraph"/>
        <w:numPr>
          <w:ilvl w:val="0"/>
          <w:numId w:val="9"/>
        </w:numPr>
        <w:spacing w:after="0"/>
      </w:pPr>
      <w:r>
        <w:t xml:space="preserve">For experiment 1, we trade JPM between 1/1/2008 and 12/31/2009. </w:t>
      </w:r>
    </w:p>
    <w:p w:rsidR="000B18A4" w:rsidRDefault="009D1812" w:rsidP="000B18A4">
      <w:pPr>
        <w:pStyle w:val="ListParagraph"/>
        <w:numPr>
          <w:ilvl w:val="0"/>
          <w:numId w:val="6"/>
        </w:numPr>
      </w:pPr>
      <w:r>
        <w:t xml:space="preserve">The four indicators that we used are </w:t>
      </w:r>
      <w:proofErr w:type="spellStart"/>
      <w:r>
        <w:t>smap</w:t>
      </w:r>
      <w:proofErr w:type="spellEnd"/>
      <w:r>
        <w:t xml:space="preserve">, </w:t>
      </w:r>
      <w:proofErr w:type="spellStart"/>
      <w:r>
        <w:t>bbp</w:t>
      </w:r>
      <w:proofErr w:type="spellEnd"/>
      <w:r>
        <w:t xml:space="preserve">, </w:t>
      </w:r>
      <w:proofErr w:type="spellStart"/>
      <w:r>
        <w:t>stdev</w:t>
      </w:r>
      <w:proofErr w:type="spellEnd"/>
      <w:r>
        <w:t xml:space="preserve">, and </w:t>
      </w:r>
      <w:r w:rsidR="000B18A4">
        <w:t xml:space="preserve">momentum. </w:t>
      </w:r>
    </w:p>
    <w:p w:rsidR="000B18A4" w:rsidRDefault="000B18A4" w:rsidP="000B18A4">
      <w:pPr>
        <w:pStyle w:val="ListParagraph"/>
        <w:numPr>
          <w:ilvl w:val="0"/>
          <w:numId w:val="6"/>
        </w:numPr>
      </w:pPr>
      <w:r>
        <w:t>To build Manual Strategy we do the following steps:</w:t>
      </w:r>
    </w:p>
    <w:p w:rsidR="000B18A4" w:rsidRPr="000B18A4" w:rsidRDefault="000B18A4" w:rsidP="000B18A4">
      <w:pPr>
        <w:pStyle w:val="ListParagraph"/>
        <w:numPr>
          <w:ilvl w:val="1"/>
          <w:numId w:val="6"/>
        </w:numPr>
      </w:pPr>
      <w:r>
        <w:t xml:space="preserve">Normalize prices and generate the above technical indicators for 14-day window and trade according the rule below. </w:t>
      </w:r>
    </w:p>
    <w:tbl>
      <w:tblPr>
        <w:tblStyle w:val="TableGrid"/>
        <w:tblW w:w="0" w:type="auto"/>
        <w:tblLook w:val="04A0" w:firstRow="1" w:lastRow="0" w:firstColumn="1" w:lastColumn="0" w:noHBand="0" w:noVBand="1"/>
      </w:tblPr>
      <w:tblGrid>
        <w:gridCol w:w="6588"/>
        <w:gridCol w:w="6588"/>
      </w:tblGrid>
      <w:tr w:rsidR="000B18A4" w:rsidTr="007666C8">
        <w:tc>
          <w:tcPr>
            <w:tcW w:w="6588" w:type="dxa"/>
          </w:tcPr>
          <w:p w:rsidR="000B18A4" w:rsidRPr="0067054C" w:rsidRDefault="000B18A4" w:rsidP="007666C8">
            <w:pPr>
              <w:pStyle w:val="ListParagraph"/>
              <w:numPr>
                <w:ilvl w:val="0"/>
                <w:numId w:val="5"/>
              </w:numPr>
            </w:pPr>
            <w:r>
              <w:t>Oversold</w:t>
            </w:r>
            <w:r w:rsidRPr="0067054C">
              <w:t xml:space="preserve"> signal</w:t>
            </w:r>
            <w:r>
              <w:t xml:space="preserve"> constituent:</w:t>
            </w:r>
          </w:p>
        </w:tc>
        <w:tc>
          <w:tcPr>
            <w:tcW w:w="6588" w:type="dxa"/>
          </w:tcPr>
          <w:p w:rsidR="000B18A4" w:rsidRPr="0067054C" w:rsidRDefault="000B18A4" w:rsidP="007666C8">
            <w:pPr>
              <w:pStyle w:val="ListParagraph"/>
              <w:numPr>
                <w:ilvl w:val="0"/>
                <w:numId w:val="5"/>
              </w:numPr>
              <w:rPr>
                <w:u w:val="single"/>
              </w:rPr>
            </w:pPr>
            <w:r>
              <w:t>Overbought</w:t>
            </w:r>
            <w:r w:rsidRPr="0067054C">
              <w:t xml:space="preserve"> signal</w:t>
            </w:r>
            <w:r>
              <w:t xml:space="preserve"> constituent</w:t>
            </w:r>
          </w:p>
        </w:tc>
      </w:tr>
      <w:tr w:rsidR="000B18A4" w:rsidTr="007666C8">
        <w:tc>
          <w:tcPr>
            <w:tcW w:w="6588" w:type="dxa"/>
          </w:tcPr>
          <w:p w:rsidR="000B18A4" w:rsidRPr="0067054C" w:rsidRDefault="000B18A4" w:rsidP="007666C8">
            <w:pPr>
              <w:pStyle w:val="ListParagraph"/>
              <w:numPr>
                <w:ilvl w:val="1"/>
                <w:numId w:val="5"/>
              </w:numPr>
              <w:ind w:left="1080"/>
            </w:pPr>
            <w:r w:rsidRPr="0067054C">
              <w:t>Price/SMA (SMAP) &lt; 0.95</w:t>
            </w:r>
          </w:p>
          <w:p w:rsidR="000B18A4" w:rsidRPr="0067054C" w:rsidRDefault="000B18A4" w:rsidP="007666C8">
            <w:pPr>
              <w:pStyle w:val="ListParagraph"/>
              <w:numPr>
                <w:ilvl w:val="1"/>
                <w:numId w:val="5"/>
              </w:numPr>
              <w:ind w:left="1080"/>
            </w:pPr>
            <w:r w:rsidRPr="0067054C">
              <w:t>Bollinger Band % (BBP) &lt; 0</w:t>
            </w:r>
          </w:p>
          <w:p w:rsidR="000B18A4" w:rsidRPr="0067054C" w:rsidRDefault="000B18A4" w:rsidP="007666C8">
            <w:pPr>
              <w:pStyle w:val="ListParagraph"/>
              <w:numPr>
                <w:ilvl w:val="1"/>
                <w:numId w:val="5"/>
              </w:numPr>
              <w:ind w:left="1080"/>
            </w:pPr>
            <w:r w:rsidRPr="0067054C">
              <w:t>Momentum &lt; 0</w:t>
            </w:r>
          </w:p>
          <w:p w:rsidR="000B18A4" w:rsidRPr="001E2AF5" w:rsidRDefault="000B18A4" w:rsidP="007666C8">
            <w:pPr>
              <w:pStyle w:val="ListParagraph"/>
              <w:numPr>
                <w:ilvl w:val="1"/>
                <w:numId w:val="5"/>
              </w:numPr>
              <w:ind w:left="1080"/>
            </w:pPr>
            <w:r w:rsidRPr="0067054C">
              <w:t>Volatility &lt; 0.1</w:t>
            </w:r>
          </w:p>
        </w:tc>
        <w:tc>
          <w:tcPr>
            <w:tcW w:w="6588" w:type="dxa"/>
          </w:tcPr>
          <w:p w:rsidR="000B18A4" w:rsidRPr="0067054C" w:rsidRDefault="000B18A4" w:rsidP="007666C8">
            <w:pPr>
              <w:pStyle w:val="ListParagraph"/>
              <w:numPr>
                <w:ilvl w:val="1"/>
                <w:numId w:val="5"/>
              </w:numPr>
              <w:ind w:left="976"/>
            </w:pPr>
            <w:r w:rsidRPr="0067054C">
              <w:t xml:space="preserve">Price/SMA (SMAP) </w:t>
            </w:r>
            <w:r>
              <w:t>&gt;</w:t>
            </w:r>
            <w:r w:rsidRPr="0067054C">
              <w:t xml:space="preserve"> </w:t>
            </w:r>
            <w:r>
              <w:t>1.0</w:t>
            </w:r>
            <w:r w:rsidRPr="0067054C">
              <w:t>5</w:t>
            </w:r>
          </w:p>
          <w:p w:rsidR="000B18A4" w:rsidRPr="0067054C" w:rsidRDefault="000B18A4" w:rsidP="007666C8">
            <w:pPr>
              <w:pStyle w:val="ListParagraph"/>
              <w:numPr>
                <w:ilvl w:val="1"/>
                <w:numId w:val="5"/>
              </w:numPr>
              <w:ind w:left="976"/>
            </w:pPr>
            <w:r w:rsidRPr="0067054C">
              <w:t xml:space="preserve">Bollinger Band % (BBP) </w:t>
            </w:r>
            <w:r>
              <w:t>&gt;</w:t>
            </w:r>
            <w:r w:rsidRPr="0067054C">
              <w:t xml:space="preserve"> </w:t>
            </w:r>
            <w:r>
              <w:t>1</w:t>
            </w:r>
          </w:p>
          <w:p w:rsidR="000B18A4" w:rsidRPr="0067054C" w:rsidRDefault="000B18A4" w:rsidP="007666C8">
            <w:pPr>
              <w:pStyle w:val="ListParagraph"/>
              <w:numPr>
                <w:ilvl w:val="1"/>
                <w:numId w:val="5"/>
              </w:numPr>
              <w:ind w:left="976"/>
            </w:pPr>
            <w:r w:rsidRPr="0067054C">
              <w:t xml:space="preserve">Momentum </w:t>
            </w:r>
            <w:r>
              <w:t>&gt;</w:t>
            </w:r>
            <w:r w:rsidRPr="0067054C">
              <w:t xml:space="preserve"> 0</w:t>
            </w:r>
          </w:p>
          <w:p w:rsidR="000B18A4" w:rsidRPr="001E2AF5" w:rsidRDefault="000B18A4" w:rsidP="007666C8">
            <w:pPr>
              <w:pStyle w:val="ListParagraph"/>
              <w:numPr>
                <w:ilvl w:val="1"/>
                <w:numId w:val="5"/>
              </w:numPr>
              <w:ind w:left="976"/>
            </w:pPr>
            <w:r w:rsidRPr="0067054C">
              <w:t xml:space="preserve">Volatility </w:t>
            </w:r>
            <w:r>
              <w:t>&gt;</w:t>
            </w:r>
            <w:r w:rsidRPr="0067054C">
              <w:t xml:space="preserve"> 0.</w:t>
            </w:r>
            <w:r>
              <w:t>3</w:t>
            </w:r>
          </w:p>
        </w:tc>
      </w:tr>
    </w:tbl>
    <w:p w:rsidR="000B18A4" w:rsidRPr="000B18A4" w:rsidRDefault="000B18A4" w:rsidP="000B18A4">
      <w:pPr>
        <w:pStyle w:val="ListParagraph"/>
        <w:numPr>
          <w:ilvl w:val="0"/>
          <w:numId w:val="1"/>
        </w:numPr>
        <w:spacing w:after="0"/>
        <w:ind w:left="1710"/>
        <w:rPr>
          <w:u w:val="single"/>
        </w:rPr>
      </w:pPr>
      <w:r>
        <w:t xml:space="preserve">The idea is that we buy when we see an oversold signal and sell when we see an overbought signal. The idea is we buy when the price has been going down, is traded below the average price and below the bottom band at low volatility. This suggests an imminent turning point which is an upward momentum. This means we should go long. Reversely, we want to sell out position when the price has been going up, is traded above the average and above the top band at high volatility. This signal suggests that the price will drop by reverting towards the mean, indicating we should go short. And we close positions when the symbol crosses through its SMA. </w:t>
      </w:r>
    </w:p>
    <w:p w:rsidR="000B18A4" w:rsidRDefault="000B18A4" w:rsidP="000B18A4">
      <w:pPr>
        <w:pStyle w:val="ListParagraph"/>
        <w:ind w:left="1080"/>
      </w:pPr>
      <w:r>
        <w:t>The benchmark is built by buying 1000 shares of JPM on 1/1/2008 and sell 1000 shares of JPM on 12/31/2009</w:t>
      </w:r>
    </w:p>
    <w:p w:rsidR="00F019B1" w:rsidRDefault="000B18A4" w:rsidP="00F019B1">
      <w:pPr>
        <w:pStyle w:val="ListParagraph"/>
        <w:numPr>
          <w:ilvl w:val="0"/>
          <w:numId w:val="6"/>
        </w:numPr>
      </w:pPr>
      <w:r>
        <w:t xml:space="preserve">Then, to build the Strategy Learner, we plug in the 4 indicators above. </w:t>
      </w:r>
    </w:p>
    <w:p w:rsidR="000B18A4" w:rsidRDefault="000B18A4" w:rsidP="00F019B1">
      <w:pPr>
        <w:pStyle w:val="ListParagraph"/>
        <w:numPr>
          <w:ilvl w:val="0"/>
          <w:numId w:val="6"/>
        </w:numPr>
      </w:pPr>
      <w:r>
        <w:t xml:space="preserve">The result is presented in the chart and table below. </w:t>
      </w:r>
    </w:p>
    <w:p w:rsidR="000B18A4" w:rsidRDefault="000B18A4" w:rsidP="00F019B1">
      <w:pPr>
        <w:pStyle w:val="ListParagraph"/>
        <w:numPr>
          <w:ilvl w:val="0"/>
          <w:numId w:val="6"/>
        </w:numPr>
      </w:pPr>
      <w:r>
        <w:t xml:space="preserve">We see that up until 04-2009, Strategy Learner strongly outperform the Manual Strategy and benchmark. However, from 04-2009 to 12-2009, the strategy learner vastly underperforms the other two strategies leading it to eventually have a lower performance. </w:t>
      </w:r>
    </w:p>
    <w:p w:rsidR="000B18A4" w:rsidRDefault="000B18A4" w:rsidP="00F019B1">
      <w:pPr>
        <w:pStyle w:val="ListParagraph"/>
        <w:numPr>
          <w:ilvl w:val="0"/>
          <w:numId w:val="6"/>
        </w:numPr>
      </w:pPr>
      <w:r>
        <w:t>This could be attributed to the fact that for a large period, the JPM is exhibiting downward movement behavior. Thus, the Strategy Learner have learned to make those</w:t>
      </w:r>
      <w:r w:rsidR="007666C8">
        <w:t xml:space="preserve"> trades. However, afterwards, the stock has an opposite movement in the direction and the learners did not adapt fast enough for the new environment. </w:t>
      </w:r>
    </w:p>
    <w:p w:rsidR="007666C8" w:rsidRDefault="007666C8" w:rsidP="00F019B1">
      <w:pPr>
        <w:pStyle w:val="ListParagraph"/>
        <w:numPr>
          <w:ilvl w:val="0"/>
          <w:numId w:val="6"/>
        </w:numPr>
      </w:pPr>
      <w:r>
        <w:t xml:space="preserve">We expect this happen often with the in-sample data as we are practically training and testing over the same data. </w:t>
      </w:r>
      <w:proofErr w:type="gramStart"/>
      <w:r>
        <w:t>Thus</w:t>
      </w:r>
      <w:proofErr w:type="gramEnd"/>
      <w:r>
        <w:t xml:space="preserve"> it leads the data to have similar results often. </w:t>
      </w:r>
    </w:p>
    <w:p w:rsidR="000B18A4" w:rsidRPr="00F019B1" w:rsidRDefault="000B18A4" w:rsidP="000B18A4">
      <w:r>
        <w:rPr>
          <w:noProof/>
        </w:rPr>
        <w:lastRenderedPageBreak/>
        <w:drawing>
          <wp:inline distT="0" distB="0" distL="0" distR="0" wp14:anchorId="0A3F80F9" wp14:editId="4143982A">
            <wp:extent cx="5980708" cy="3362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876" cy="336579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04"/>
        <w:gridCol w:w="3508"/>
        <w:gridCol w:w="2886"/>
        <w:gridCol w:w="3548"/>
      </w:tblGrid>
      <w:tr w:rsidR="009D1812" w:rsidRPr="00F019B1" w:rsidTr="009D1812">
        <w:tc>
          <w:tcPr>
            <w:tcW w:w="3504" w:type="dxa"/>
          </w:tcPr>
          <w:p w:rsidR="009D1812" w:rsidRPr="00F019B1" w:rsidRDefault="009D1812" w:rsidP="009862CE">
            <w:pPr>
              <w:rPr>
                <w:b/>
              </w:rPr>
            </w:pPr>
            <w:r w:rsidRPr="00F019B1">
              <w:rPr>
                <w:b/>
              </w:rPr>
              <w:t>Statistics\Portfolio</w:t>
            </w:r>
          </w:p>
        </w:tc>
        <w:tc>
          <w:tcPr>
            <w:tcW w:w="3508" w:type="dxa"/>
          </w:tcPr>
          <w:p w:rsidR="009D1812" w:rsidRPr="00F019B1" w:rsidRDefault="009D1812" w:rsidP="009862CE">
            <w:pPr>
              <w:rPr>
                <w:b/>
              </w:rPr>
            </w:pPr>
            <w:r>
              <w:rPr>
                <w:b/>
              </w:rPr>
              <w:t>Manual</w:t>
            </w:r>
          </w:p>
        </w:tc>
        <w:tc>
          <w:tcPr>
            <w:tcW w:w="2886" w:type="dxa"/>
          </w:tcPr>
          <w:p w:rsidR="009D1812" w:rsidRPr="00F019B1" w:rsidRDefault="009D1812" w:rsidP="009862CE">
            <w:pPr>
              <w:rPr>
                <w:b/>
              </w:rPr>
            </w:pPr>
            <w:r>
              <w:rPr>
                <w:b/>
              </w:rPr>
              <w:t>Strategy</w:t>
            </w:r>
          </w:p>
        </w:tc>
        <w:tc>
          <w:tcPr>
            <w:tcW w:w="3548" w:type="dxa"/>
          </w:tcPr>
          <w:p w:rsidR="009D1812" w:rsidRPr="00F019B1" w:rsidRDefault="009D1812" w:rsidP="009862CE">
            <w:pPr>
              <w:rPr>
                <w:b/>
              </w:rPr>
            </w:pPr>
            <w:r w:rsidRPr="00F019B1">
              <w:rPr>
                <w:b/>
              </w:rPr>
              <w:t>Benchmark</w:t>
            </w:r>
          </w:p>
        </w:tc>
      </w:tr>
      <w:tr w:rsidR="009D1812" w:rsidTr="009D1812">
        <w:tc>
          <w:tcPr>
            <w:tcW w:w="3504" w:type="dxa"/>
          </w:tcPr>
          <w:p w:rsidR="009D1812" w:rsidRPr="00F019B1" w:rsidRDefault="009D1812" w:rsidP="009862CE">
            <w:r w:rsidRPr="00F019B1">
              <w:t>Cumulative Return</w:t>
            </w:r>
          </w:p>
        </w:tc>
        <w:tc>
          <w:tcPr>
            <w:tcW w:w="3508" w:type="dxa"/>
          </w:tcPr>
          <w:p w:rsidR="009D1812" w:rsidRPr="00F019B1" w:rsidRDefault="000B18A4" w:rsidP="009862CE">
            <w:r>
              <w:t>0.283083</w:t>
            </w:r>
          </w:p>
        </w:tc>
        <w:tc>
          <w:tcPr>
            <w:tcW w:w="2886" w:type="dxa"/>
          </w:tcPr>
          <w:p w:rsidR="009D1812" w:rsidRPr="00F019B1" w:rsidRDefault="000B18A4" w:rsidP="009862CE">
            <w:r>
              <w:t>-0.335852</w:t>
            </w:r>
          </w:p>
        </w:tc>
        <w:tc>
          <w:tcPr>
            <w:tcW w:w="3548" w:type="dxa"/>
          </w:tcPr>
          <w:p w:rsidR="009D1812" w:rsidRPr="00F019B1" w:rsidRDefault="009D1812" w:rsidP="009862CE">
            <w:r w:rsidRPr="00F019B1">
              <w:t>0.0123</w:t>
            </w:r>
          </w:p>
        </w:tc>
      </w:tr>
    </w:tbl>
    <w:p w:rsidR="007666C8" w:rsidRDefault="007666C8" w:rsidP="007666C8">
      <w:pPr>
        <w:ind w:left="360"/>
        <w:rPr>
          <w:b/>
          <w:sz w:val="28"/>
          <w:szCs w:val="28"/>
          <w:u w:val="single"/>
        </w:rPr>
      </w:pPr>
    </w:p>
    <w:p w:rsidR="007666C8" w:rsidRDefault="007666C8" w:rsidP="007666C8">
      <w:pPr>
        <w:ind w:left="360"/>
        <w:rPr>
          <w:b/>
          <w:sz w:val="28"/>
          <w:szCs w:val="28"/>
          <w:u w:val="single"/>
        </w:rPr>
      </w:pPr>
    </w:p>
    <w:p w:rsidR="007666C8" w:rsidRDefault="007666C8" w:rsidP="007666C8">
      <w:pPr>
        <w:ind w:left="360"/>
        <w:rPr>
          <w:b/>
          <w:sz w:val="28"/>
          <w:szCs w:val="28"/>
          <w:u w:val="single"/>
        </w:rPr>
      </w:pPr>
    </w:p>
    <w:p w:rsidR="007666C8" w:rsidRDefault="007666C8" w:rsidP="007666C8">
      <w:pPr>
        <w:ind w:left="360"/>
        <w:rPr>
          <w:b/>
          <w:sz w:val="28"/>
          <w:szCs w:val="28"/>
          <w:u w:val="single"/>
        </w:rPr>
      </w:pPr>
    </w:p>
    <w:p w:rsidR="007666C8" w:rsidRDefault="007666C8" w:rsidP="007666C8">
      <w:pPr>
        <w:ind w:left="360"/>
        <w:rPr>
          <w:b/>
          <w:sz w:val="28"/>
          <w:szCs w:val="28"/>
          <w:u w:val="single"/>
        </w:rPr>
      </w:pPr>
    </w:p>
    <w:p w:rsidR="007666C8" w:rsidRDefault="007666C8" w:rsidP="007666C8">
      <w:pPr>
        <w:ind w:left="360"/>
        <w:rPr>
          <w:b/>
          <w:sz w:val="28"/>
          <w:szCs w:val="28"/>
          <w:u w:val="single"/>
        </w:rPr>
      </w:pPr>
    </w:p>
    <w:p w:rsidR="007666C8" w:rsidRDefault="007666C8" w:rsidP="007666C8">
      <w:pPr>
        <w:ind w:left="360"/>
        <w:rPr>
          <w:b/>
          <w:sz w:val="28"/>
          <w:szCs w:val="28"/>
          <w:u w:val="single"/>
        </w:rPr>
      </w:pPr>
    </w:p>
    <w:p w:rsidR="00842171" w:rsidRPr="007666C8" w:rsidRDefault="007666C8" w:rsidP="007666C8">
      <w:pPr>
        <w:ind w:left="360"/>
        <w:rPr>
          <w:b/>
          <w:sz w:val="28"/>
          <w:szCs w:val="28"/>
          <w:u w:val="single"/>
        </w:rPr>
      </w:pPr>
      <w:r w:rsidRPr="007666C8">
        <w:rPr>
          <w:b/>
          <w:sz w:val="28"/>
          <w:szCs w:val="28"/>
          <w:u w:val="single"/>
        </w:rPr>
        <w:lastRenderedPageBreak/>
        <w:t>3.</w:t>
      </w:r>
      <w:r>
        <w:rPr>
          <w:b/>
          <w:sz w:val="28"/>
          <w:szCs w:val="28"/>
          <w:u w:val="single"/>
        </w:rPr>
        <w:t xml:space="preserve"> Experiment 2</w:t>
      </w:r>
      <w:r w:rsidR="00842171" w:rsidRPr="007666C8">
        <w:rPr>
          <w:b/>
          <w:sz w:val="28"/>
          <w:szCs w:val="28"/>
          <w:u w:val="single"/>
        </w:rPr>
        <w:t>:</w:t>
      </w:r>
    </w:p>
    <w:p w:rsidR="0051355F" w:rsidRDefault="001E2AF5" w:rsidP="0067054C">
      <w:pPr>
        <w:spacing w:after="0"/>
        <w:contextualSpacing/>
      </w:pPr>
      <w:r>
        <w:rPr>
          <w:u w:val="single"/>
        </w:rPr>
        <w:t xml:space="preserve"> </w:t>
      </w:r>
      <w:r w:rsidR="007666C8">
        <w:t>In the real world, we would think that impacts will cause the profit of the trades to decrease, therefore, it would de-</w:t>
      </w:r>
      <w:proofErr w:type="spellStart"/>
      <w:r w:rsidR="007666C8">
        <w:t>centivize</w:t>
      </w:r>
      <w:proofErr w:type="spellEnd"/>
      <w:r w:rsidR="007666C8">
        <w:t xml:space="preserve"> traders</w:t>
      </w:r>
      <w:r w:rsidR="00C928C2">
        <w:t xml:space="preserve"> to make many trades as they become costlier. It has been shown in previous homework that increase in impact will decrease in the return. In this experiment I am trying to determine how impacts change the number of trades. </w:t>
      </w:r>
    </w:p>
    <w:p w:rsidR="00C928C2" w:rsidRPr="007666C8" w:rsidRDefault="00C928C2" w:rsidP="0067054C">
      <w:pPr>
        <w:spacing w:after="0"/>
        <w:contextualSpacing/>
      </w:pPr>
      <w:r>
        <w:t xml:space="preserve">To set up, I run multiple impacts values and observe the number of trades. The result is given below. </w:t>
      </w:r>
    </w:p>
    <w:tbl>
      <w:tblPr>
        <w:tblStyle w:val="TableGrid"/>
        <w:tblW w:w="0" w:type="auto"/>
        <w:tblLook w:val="04A0" w:firstRow="1" w:lastRow="0" w:firstColumn="1" w:lastColumn="0" w:noHBand="0" w:noVBand="1"/>
      </w:tblPr>
      <w:tblGrid>
        <w:gridCol w:w="2358"/>
        <w:gridCol w:w="4950"/>
      </w:tblGrid>
      <w:tr w:rsidR="007666C8" w:rsidRPr="00F14200" w:rsidTr="007666C8">
        <w:tc>
          <w:tcPr>
            <w:tcW w:w="2358" w:type="dxa"/>
          </w:tcPr>
          <w:p w:rsidR="007666C8" w:rsidRPr="00F14200" w:rsidRDefault="007666C8" w:rsidP="009D1812">
            <w:pPr>
              <w:rPr>
                <w:b/>
              </w:rPr>
            </w:pPr>
            <w:r>
              <w:rPr>
                <w:b/>
              </w:rPr>
              <w:t>Impact</w:t>
            </w:r>
          </w:p>
        </w:tc>
        <w:tc>
          <w:tcPr>
            <w:tcW w:w="4950" w:type="dxa"/>
          </w:tcPr>
          <w:p w:rsidR="007666C8" w:rsidRPr="00F14200" w:rsidRDefault="007666C8" w:rsidP="009D1812">
            <w:pPr>
              <w:rPr>
                <w:b/>
              </w:rPr>
            </w:pPr>
            <w:r>
              <w:rPr>
                <w:b/>
              </w:rPr>
              <w:t>No. of Trade</w:t>
            </w:r>
          </w:p>
        </w:tc>
      </w:tr>
      <w:tr w:rsidR="007666C8" w:rsidTr="007666C8">
        <w:tc>
          <w:tcPr>
            <w:tcW w:w="2358" w:type="dxa"/>
          </w:tcPr>
          <w:p w:rsidR="007666C8" w:rsidRPr="00F019B1" w:rsidRDefault="007666C8" w:rsidP="009D1812">
            <w:r>
              <w:t>0</w:t>
            </w:r>
          </w:p>
        </w:tc>
        <w:tc>
          <w:tcPr>
            <w:tcW w:w="4950" w:type="dxa"/>
          </w:tcPr>
          <w:p w:rsidR="007666C8" w:rsidRPr="00F019B1" w:rsidRDefault="007666C8" w:rsidP="009D1812">
            <w:r>
              <w:t>295</w:t>
            </w:r>
          </w:p>
        </w:tc>
      </w:tr>
      <w:tr w:rsidR="007666C8" w:rsidTr="007666C8">
        <w:tc>
          <w:tcPr>
            <w:tcW w:w="2358" w:type="dxa"/>
          </w:tcPr>
          <w:p w:rsidR="007666C8" w:rsidRPr="00F019B1" w:rsidRDefault="007666C8" w:rsidP="009D1812">
            <w:r>
              <w:t>0.005</w:t>
            </w:r>
          </w:p>
        </w:tc>
        <w:tc>
          <w:tcPr>
            <w:tcW w:w="4950" w:type="dxa"/>
          </w:tcPr>
          <w:p w:rsidR="007666C8" w:rsidRPr="00F019B1" w:rsidRDefault="007666C8" w:rsidP="009D1812">
            <w:r>
              <w:t>295</w:t>
            </w:r>
          </w:p>
        </w:tc>
      </w:tr>
      <w:tr w:rsidR="007666C8" w:rsidTr="007666C8">
        <w:tc>
          <w:tcPr>
            <w:tcW w:w="2358" w:type="dxa"/>
          </w:tcPr>
          <w:p w:rsidR="007666C8" w:rsidRDefault="007666C8" w:rsidP="009D1812">
            <w:r>
              <w:t>0.01</w:t>
            </w:r>
          </w:p>
        </w:tc>
        <w:tc>
          <w:tcPr>
            <w:tcW w:w="4950" w:type="dxa"/>
          </w:tcPr>
          <w:p w:rsidR="007666C8" w:rsidRPr="00F019B1" w:rsidRDefault="007666C8" w:rsidP="009D1812">
            <w:r>
              <w:t>295</w:t>
            </w:r>
          </w:p>
        </w:tc>
      </w:tr>
      <w:tr w:rsidR="007666C8" w:rsidTr="007666C8">
        <w:tc>
          <w:tcPr>
            <w:tcW w:w="2358" w:type="dxa"/>
          </w:tcPr>
          <w:p w:rsidR="007666C8" w:rsidRDefault="007666C8" w:rsidP="009D1812">
            <w:r>
              <w:t>0.02</w:t>
            </w:r>
          </w:p>
        </w:tc>
        <w:tc>
          <w:tcPr>
            <w:tcW w:w="4950" w:type="dxa"/>
          </w:tcPr>
          <w:p w:rsidR="007666C8" w:rsidRPr="00F019B1" w:rsidRDefault="007666C8" w:rsidP="009D1812">
            <w:r>
              <w:t>295</w:t>
            </w:r>
          </w:p>
        </w:tc>
      </w:tr>
      <w:tr w:rsidR="007666C8" w:rsidTr="007666C8">
        <w:tc>
          <w:tcPr>
            <w:tcW w:w="2358" w:type="dxa"/>
          </w:tcPr>
          <w:p w:rsidR="007666C8" w:rsidRDefault="007666C8" w:rsidP="009D1812">
            <w:r>
              <w:t>0.05</w:t>
            </w:r>
          </w:p>
        </w:tc>
        <w:tc>
          <w:tcPr>
            <w:tcW w:w="4950" w:type="dxa"/>
          </w:tcPr>
          <w:p w:rsidR="007666C8" w:rsidRPr="00F019B1" w:rsidRDefault="007666C8" w:rsidP="009D1812">
            <w:r>
              <w:t>295</w:t>
            </w:r>
          </w:p>
        </w:tc>
      </w:tr>
      <w:tr w:rsidR="007666C8" w:rsidTr="007666C8">
        <w:tc>
          <w:tcPr>
            <w:tcW w:w="2358" w:type="dxa"/>
          </w:tcPr>
          <w:p w:rsidR="007666C8" w:rsidRDefault="007666C8" w:rsidP="009D1812">
            <w:r>
              <w:t>0.1</w:t>
            </w:r>
          </w:p>
        </w:tc>
        <w:tc>
          <w:tcPr>
            <w:tcW w:w="4950" w:type="dxa"/>
          </w:tcPr>
          <w:p w:rsidR="007666C8" w:rsidRPr="00F019B1" w:rsidRDefault="007666C8" w:rsidP="009D1812">
            <w:r>
              <w:t>295</w:t>
            </w:r>
          </w:p>
        </w:tc>
      </w:tr>
      <w:tr w:rsidR="007666C8" w:rsidTr="007666C8">
        <w:tc>
          <w:tcPr>
            <w:tcW w:w="2358" w:type="dxa"/>
          </w:tcPr>
          <w:p w:rsidR="007666C8" w:rsidRDefault="007666C8" w:rsidP="009D1812">
            <w:r>
              <w:t>0.5</w:t>
            </w:r>
          </w:p>
        </w:tc>
        <w:tc>
          <w:tcPr>
            <w:tcW w:w="4950" w:type="dxa"/>
          </w:tcPr>
          <w:p w:rsidR="007666C8" w:rsidRPr="00F019B1" w:rsidRDefault="007666C8" w:rsidP="009D1812">
            <w:r>
              <w:t>269</w:t>
            </w:r>
          </w:p>
        </w:tc>
      </w:tr>
      <w:tr w:rsidR="007666C8" w:rsidTr="007666C8">
        <w:tc>
          <w:tcPr>
            <w:tcW w:w="2358" w:type="dxa"/>
          </w:tcPr>
          <w:p w:rsidR="007666C8" w:rsidRPr="00F019B1" w:rsidRDefault="007666C8" w:rsidP="009D1812">
            <w:r>
              <w:t>1.0</w:t>
            </w:r>
          </w:p>
        </w:tc>
        <w:tc>
          <w:tcPr>
            <w:tcW w:w="4950" w:type="dxa"/>
          </w:tcPr>
          <w:p w:rsidR="007666C8" w:rsidRPr="00F019B1" w:rsidRDefault="007666C8" w:rsidP="009D1812">
            <w:r>
              <w:t>267</w:t>
            </w:r>
          </w:p>
        </w:tc>
      </w:tr>
      <w:tr w:rsidR="0076177A" w:rsidTr="007666C8">
        <w:tc>
          <w:tcPr>
            <w:tcW w:w="2358" w:type="dxa"/>
          </w:tcPr>
          <w:p w:rsidR="0076177A" w:rsidRDefault="0076177A" w:rsidP="009D1812">
            <w:r>
              <w:t>1.5</w:t>
            </w:r>
          </w:p>
        </w:tc>
        <w:tc>
          <w:tcPr>
            <w:tcW w:w="4950" w:type="dxa"/>
          </w:tcPr>
          <w:p w:rsidR="0076177A" w:rsidRDefault="0076177A" w:rsidP="009D1812">
            <w:r>
              <w:t>257</w:t>
            </w:r>
          </w:p>
        </w:tc>
      </w:tr>
      <w:tr w:rsidR="0076177A" w:rsidTr="007666C8">
        <w:tc>
          <w:tcPr>
            <w:tcW w:w="2358" w:type="dxa"/>
          </w:tcPr>
          <w:p w:rsidR="0076177A" w:rsidRDefault="0076177A" w:rsidP="009D1812">
            <w:r>
              <w:t>2</w:t>
            </w:r>
          </w:p>
        </w:tc>
        <w:tc>
          <w:tcPr>
            <w:tcW w:w="4950" w:type="dxa"/>
          </w:tcPr>
          <w:p w:rsidR="0076177A" w:rsidRDefault="0076177A" w:rsidP="009D1812">
            <w:r>
              <w:t>255</w:t>
            </w:r>
          </w:p>
        </w:tc>
      </w:tr>
      <w:tr w:rsidR="0076177A" w:rsidTr="007666C8">
        <w:tc>
          <w:tcPr>
            <w:tcW w:w="2358" w:type="dxa"/>
          </w:tcPr>
          <w:p w:rsidR="0076177A" w:rsidRDefault="0076177A" w:rsidP="009D1812">
            <w:r>
              <w:t>5</w:t>
            </w:r>
          </w:p>
        </w:tc>
        <w:tc>
          <w:tcPr>
            <w:tcW w:w="4950" w:type="dxa"/>
          </w:tcPr>
          <w:p w:rsidR="0076177A" w:rsidRDefault="0076177A" w:rsidP="009D1812">
            <w:r>
              <w:t>251</w:t>
            </w:r>
          </w:p>
        </w:tc>
      </w:tr>
    </w:tbl>
    <w:p w:rsidR="006E1A9A" w:rsidRPr="006E1A9A" w:rsidRDefault="006E1A9A" w:rsidP="0067054C">
      <w:pPr>
        <w:spacing w:after="0"/>
        <w:contextualSpacing/>
      </w:pPr>
      <w:r>
        <w:t xml:space="preserve">As we can see, </w:t>
      </w:r>
      <w:r w:rsidR="007666C8">
        <w:t xml:space="preserve">the number of trades decreases with the increase in the impacts. </w:t>
      </w:r>
      <w:r w:rsidR="00C928C2">
        <w:t xml:space="preserve">We can see that, impacts </w:t>
      </w:r>
      <w:proofErr w:type="gramStart"/>
      <w:r w:rsidR="00C928C2">
        <w:t>does</w:t>
      </w:r>
      <w:proofErr w:type="gramEnd"/>
      <w:r w:rsidR="00C928C2">
        <w:t xml:space="preserve"> not change the number of trades until it is become very large (0.5% and above). </w:t>
      </w:r>
      <w:bookmarkStart w:id="0" w:name="_GoBack"/>
      <w:bookmarkEnd w:id="0"/>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E1A9A">
      <w:pPr>
        <w:rPr>
          <w:sz w:val="28"/>
          <w:szCs w:val="28"/>
        </w:rPr>
      </w:pPr>
    </w:p>
    <w:p w:rsidR="00226F08" w:rsidRDefault="00226F08" w:rsidP="006E1A9A">
      <w:pPr>
        <w:rPr>
          <w:sz w:val="28"/>
          <w:szCs w:val="28"/>
        </w:rPr>
      </w:pPr>
    </w:p>
    <w:sectPr w:rsidR="00226F08" w:rsidSect="00922526">
      <w:headerReference w:type="default" r:id="rId15"/>
      <w:footerReference w:type="default" r:id="rId16"/>
      <w:pgSz w:w="15840" w:h="12240" w:orient="landscape"/>
      <w:pgMar w:top="810" w:right="117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7E8" w:rsidRDefault="000E57E8" w:rsidP="00F5703B">
      <w:pPr>
        <w:spacing w:after="0" w:line="240" w:lineRule="auto"/>
      </w:pPr>
      <w:r>
        <w:separator/>
      </w:r>
    </w:p>
  </w:endnote>
  <w:endnote w:type="continuationSeparator" w:id="0">
    <w:p w:rsidR="000E57E8" w:rsidRDefault="000E57E8" w:rsidP="00F5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5930"/>
      <w:docPartObj>
        <w:docPartGallery w:val="Page Numbers (Bottom of Page)"/>
        <w:docPartUnique/>
      </w:docPartObj>
    </w:sdtPr>
    <w:sdtEndPr>
      <w:rPr>
        <w:noProof/>
      </w:rPr>
    </w:sdtEndPr>
    <w:sdtContent>
      <w:p w:rsidR="007666C8" w:rsidRDefault="007666C8">
        <w:pPr>
          <w:pStyle w:val="Footer"/>
          <w:jc w:val="right"/>
        </w:pPr>
        <w:r>
          <w:fldChar w:fldCharType="begin"/>
        </w:r>
        <w:r>
          <w:instrText xml:space="preserve"> PAGE   \* MERGEFORMAT </w:instrText>
        </w:r>
        <w:r>
          <w:fldChar w:fldCharType="separate"/>
        </w:r>
        <w:r w:rsidR="0076177A">
          <w:rPr>
            <w:noProof/>
          </w:rPr>
          <w:t>2</w:t>
        </w:r>
        <w:r>
          <w:rPr>
            <w:noProof/>
          </w:rPr>
          <w:fldChar w:fldCharType="end"/>
        </w:r>
      </w:p>
    </w:sdtContent>
  </w:sdt>
  <w:p w:rsidR="007666C8" w:rsidRDefault="00766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7E8" w:rsidRDefault="000E57E8" w:rsidP="00F5703B">
      <w:pPr>
        <w:spacing w:after="0" w:line="240" w:lineRule="auto"/>
      </w:pPr>
      <w:r>
        <w:separator/>
      </w:r>
    </w:p>
  </w:footnote>
  <w:footnote w:type="continuationSeparator" w:id="0">
    <w:p w:rsidR="000E57E8" w:rsidRDefault="000E57E8" w:rsidP="00F5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6C8" w:rsidRDefault="007666C8">
    <w:pPr>
      <w:pStyle w:val="Header"/>
    </w:pPr>
    <w:r>
      <w:t>Dung Nguyen (dnguyen333)</w:t>
    </w:r>
  </w:p>
  <w:p w:rsidR="007666C8" w:rsidRDefault="00766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2AA"/>
    <w:multiLevelType w:val="hybridMultilevel"/>
    <w:tmpl w:val="0DFE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364C"/>
    <w:multiLevelType w:val="hybridMultilevel"/>
    <w:tmpl w:val="72442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67242"/>
    <w:multiLevelType w:val="hybridMultilevel"/>
    <w:tmpl w:val="21A87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902E7"/>
    <w:multiLevelType w:val="hybridMultilevel"/>
    <w:tmpl w:val="E190D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73355"/>
    <w:multiLevelType w:val="hybridMultilevel"/>
    <w:tmpl w:val="E6F2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BD649C"/>
    <w:multiLevelType w:val="hybridMultilevel"/>
    <w:tmpl w:val="2746FF74"/>
    <w:lvl w:ilvl="0" w:tplc="2D42B51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4362C3"/>
    <w:multiLevelType w:val="hybridMultilevel"/>
    <w:tmpl w:val="29ECB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315030"/>
    <w:multiLevelType w:val="hybridMultilevel"/>
    <w:tmpl w:val="294CB29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F1A126D"/>
    <w:multiLevelType w:val="hybridMultilevel"/>
    <w:tmpl w:val="7D441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3"/>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NeedToUniquify" w:val="false"/>
    <w:docVar w:name="APWAFVersion" w:val="5.0"/>
  </w:docVars>
  <w:rsids>
    <w:rsidRoot w:val="00842171"/>
    <w:rsid w:val="00097266"/>
    <w:rsid w:val="000B18A4"/>
    <w:rsid w:val="000E57E8"/>
    <w:rsid w:val="00194E01"/>
    <w:rsid w:val="001B6F7B"/>
    <w:rsid w:val="001E2AF5"/>
    <w:rsid w:val="001F2B8E"/>
    <w:rsid w:val="00226F08"/>
    <w:rsid w:val="00283420"/>
    <w:rsid w:val="003024F3"/>
    <w:rsid w:val="003655B3"/>
    <w:rsid w:val="00454298"/>
    <w:rsid w:val="0051355F"/>
    <w:rsid w:val="00584B6A"/>
    <w:rsid w:val="00655161"/>
    <w:rsid w:val="0065711B"/>
    <w:rsid w:val="0067054C"/>
    <w:rsid w:val="006E1A9A"/>
    <w:rsid w:val="0076177A"/>
    <w:rsid w:val="007666C8"/>
    <w:rsid w:val="007D301B"/>
    <w:rsid w:val="007D3BF9"/>
    <w:rsid w:val="00842171"/>
    <w:rsid w:val="00922526"/>
    <w:rsid w:val="009862CE"/>
    <w:rsid w:val="009D1812"/>
    <w:rsid w:val="00AC314F"/>
    <w:rsid w:val="00C928C2"/>
    <w:rsid w:val="00F019B1"/>
    <w:rsid w:val="00F14200"/>
    <w:rsid w:val="00F5703B"/>
    <w:rsid w:val="00F9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71E0D"/>
  <w15:docId w15:val="{578987DD-2B34-4389-AA88-28B33FEF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71"/>
    <w:pPr>
      <w:ind w:left="720"/>
      <w:contextualSpacing/>
    </w:pPr>
  </w:style>
  <w:style w:type="character" w:styleId="CommentReference">
    <w:name w:val="annotation reference"/>
    <w:basedOn w:val="DefaultParagraphFont"/>
    <w:uiPriority w:val="99"/>
    <w:semiHidden/>
    <w:unhideWhenUsed/>
    <w:rsid w:val="00842171"/>
    <w:rPr>
      <w:sz w:val="16"/>
      <w:szCs w:val="16"/>
    </w:rPr>
  </w:style>
  <w:style w:type="paragraph" w:styleId="CommentText">
    <w:name w:val="annotation text"/>
    <w:basedOn w:val="Normal"/>
    <w:link w:val="CommentTextChar"/>
    <w:uiPriority w:val="99"/>
    <w:semiHidden/>
    <w:unhideWhenUsed/>
    <w:rsid w:val="00842171"/>
    <w:pPr>
      <w:spacing w:line="240" w:lineRule="auto"/>
    </w:pPr>
    <w:rPr>
      <w:sz w:val="20"/>
      <w:szCs w:val="20"/>
    </w:rPr>
  </w:style>
  <w:style w:type="character" w:customStyle="1" w:styleId="CommentTextChar">
    <w:name w:val="Comment Text Char"/>
    <w:basedOn w:val="DefaultParagraphFont"/>
    <w:link w:val="CommentText"/>
    <w:uiPriority w:val="99"/>
    <w:semiHidden/>
    <w:rsid w:val="00842171"/>
    <w:rPr>
      <w:sz w:val="20"/>
      <w:szCs w:val="20"/>
    </w:rPr>
  </w:style>
  <w:style w:type="paragraph" w:styleId="CommentSubject">
    <w:name w:val="annotation subject"/>
    <w:basedOn w:val="CommentText"/>
    <w:next w:val="CommentText"/>
    <w:link w:val="CommentSubjectChar"/>
    <w:uiPriority w:val="99"/>
    <w:semiHidden/>
    <w:unhideWhenUsed/>
    <w:rsid w:val="00842171"/>
    <w:rPr>
      <w:b/>
      <w:bCs/>
    </w:rPr>
  </w:style>
  <w:style w:type="character" w:customStyle="1" w:styleId="CommentSubjectChar">
    <w:name w:val="Comment Subject Char"/>
    <w:basedOn w:val="CommentTextChar"/>
    <w:link w:val="CommentSubject"/>
    <w:uiPriority w:val="99"/>
    <w:semiHidden/>
    <w:rsid w:val="00842171"/>
    <w:rPr>
      <w:b/>
      <w:bCs/>
      <w:sz w:val="20"/>
      <w:szCs w:val="20"/>
    </w:rPr>
  </w:style>
  <w:style w:type="paragraph" w:styleId="BalloonText">
    <w:name w:val="Balloon Text"/>
    <w:basedOn w:val="Normal"/>
    <w:link w:val="BalloonTextChar"/>
    <w:uiPriority w:val="99"/>
    <w:semiHidden/>
    <w:unhideWhenUsed/>
    <w:rsid w:val="0084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71"/>
    <w:rPr>
      <w:rFonts w:ascii="Tahoma" w:hAnsi="Tahoma" w:cs="Tahoma"/>
      <w:sz w:val="16"/>
      <w:szCs w:val="16"/>
    </w:rPr>
  </w:style>
  <w:style w:type="paragraph" w:styleId="Header">
    <w:name w:val="header"/>
    <w:basedOn w:val="Normal"/>
    <w:link w:val="HeaderChar"/>
    <w:uiPriority w:val="99"/>
    <w:unhideWhenUsed/>
    <w:rsid w:val="00F5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03B"/>
  </w:style>
  <w:style w:type="paragraph" w:styleId="Footer">
    <w:name w:val="footer"/>
    <w:basedOn w:val="Normal"/>
    <w:link w:val="FooterChar"/>
    <w:uiPriority w:val="99"/>
    <w:unhideWhenUsed/>
    <w:rsid w:val="00F5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03B"/>
  </w:style>
  <w:style w:type="table" w:styleId="TableGrid">
    <w:name w:val="Table Grid"/>
    <w:basedOn w:val="TableNormal"/>
    <w:uiPriority w:val="59"/>
    <w:unhideWhenUsed/>
    <w:rsid w:val="00F9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2|CITI-GLOBAL-Internal|{00000000-0000-0000-0000-000000000000}</XMLData>
</file>

<file path=customXml/item2.xml><?xml version="1.0" encoding="utf-8"?>
<XMLData TextToDisplay="%HOSTNAME%">GCOTDW700143.nam.nsroot.net</XMLData>
</file>

<file path=customXml/item3.xml><?xml version="1.0" encoding="utf-8"?>
<XMLData TextToDisplay="%USERNAME%">dn49152</XMLData>
</file>

<file path=customXml/item4.xml><?xml version="1.0" encoding="utf-8"?>
<XMLData TextToDisplay="%EMAILADDRESS%">dn49152@imcnam.ssmb.com</XMLData>
</file>

<file path=customXml/item5.xml><?xml version="1.0" encoding="utf-8"?>
<XMLData TextToDisplay="%DOCUMENTGUID%">{00000000-0000-0000-0000-000000000000}</XMLData>
</file>

<file path=customXml/item6.xml><?xml version="1.0" encoding="utf-8"?>
<XMLData TextToDisplay="%CLASSIFICATIONDATETIME%">19:54 06/11/2017</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B356-46EA-45A4-8EC7-75BE8D806137}">
  <ds:schemaRefs/>
</ds:datastoreItem>
</file>

<file path=customXml/itemProps2.xml><?xml version="1.0" encoding="utf-8"?>
<ds:datastoreItem xmlns:ds="http://schemas.openxmlformats.org/officeDocument/2006/customXml" ds:itemID="{AF967186-BA76-49A5-9B5A-0BBA4D93AFB6}">
  <ds:schemaRefs/>
</ds:datastoreItem>
</file>

<file path=customXml/itemProps3.xml><?xml version="1.0" encoding="utf-8"?>
<ds:datastoreItem xmlns:ds="http://schemas.openxmlformats.org/officeDocument/2006/customXml" ds:itemID="{A004D0CD-D1AF-478D-8FF0-E5AE4666F29B}">
  <ds:schemaRefs/>
</ds:datastoreItem>
</file>

<file path=customXml/itemProps4.xml><?xml version="1.0" encoding="utf-8"?>
<ds:datastoreItem xmlns:ds="http://schemas.openxmlformats.org/officeDocument/2006/customXml" ds:itemID="{BB984417-614A-4612-8D03-6235D67F38CD}">
  <ds:schemaRefs/>
</ds:datastoreItem>
</file>

<file path=customXml/itemProps5.xml><?xml version="1.0" encoding="utf-8"?>
<ds:datastoreItem xmlns:ds="http://schemas.openxmlformats.org/officeDocument/2006/customXml" ds:itemID="{DF7C7713-1E1C-468A-90F4-386560128126}">
  <ds:schemaRefs/>
</ds:datastoreItem>
</file>

<file path=customXml/itemProps6.xml><?xml version="1.0" encoding="utf-8"?>
<ds:datastoreItem xmlns:ds="http://schemas.openxmlformats.org/officeDocument/2006/customXml" ds:itemID="{0EF670F1-D2C0-4E20-A31A-1F83EEB7F033}">
  <ds:schemaRefs/>
</ds:datastoreItem>
</file>

<file path=customXml/itemProps7.xml><?xml version="1.0" encoding="utf-8"?>
<ds:datastoreItem xmlns:ds="http://schemas.openxmlformats.org/officeDocument/2006/customXml" ds:itemID="{4BC47922-ABF7-4305-8427-58216804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Bill [RISK]</dc:creator>
  <cp:lastModifiedBy>Bill Nguyen</cp:lastModifiedBy>
  <cp:revision>10</cp:revision>
  <cp:lastPrinted>2017-12-05T04:52:00Z</cp:lastPrinted>
  <dcterms:created xsi:type="dcterms:W3CDTF">2017-11-06T19:42:00Z</dcterms:created>
  <dcterms:modified xsi:type="dcterms:W3CDTF">2017-12-05T04:52:00Z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2|CITI-GLOBAL-Internal|{00000000-0000-0000-0000-000000000000}</vt:lpwstr>
  </property>
</Properties>
</file>