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spacing w:after="400"/>
        <w:jc w:val="center"/>
      </w:pPr>
      <w:r>
        <w:drawing>
          <wp:inline xmlns:a="http://schemas.openxmlformats.org/drawingml/2006/main" xmlns:pic="http://schemas.openxmlformats.org/drawingml/2006/picture">
            <wp:extent cx="1097280" cy="1097280"/>
            <wp:docPr id="1" name="Picture 1" descr="Founders Finance shield"/>
            <wp:cNvGraphicFramePr>
              <a:graphicFrameLocks noChangeAspect="1"/>
            </wp:cNvGraphicFramePr>
            <a:graphic>
              <a:graphicData uri="http://schemas.openxmlformats.org/drawingml/2006/picture">
                <pic:pic>
                  <pic:nvPicPr>
                    <pic:cNvPr id="0" name="founders-finance-icon.png"/>
                    <pic:cNvPicPr/>
                  </pic:nvPicPr>
                  <pic:blipFill>
                    <a:blip r:embed="rId11"/>
                    <a:stretch>
                      <a:fillRect/>
                    </a:stretch>
                  </pic:blipFill>
                  <pic:spPr>
                    <a:xfrm>
                      <a:off x="0" y="0"/>
                      <a:ext cx="1097280" cy="1097280"/>
                    </a:xfrm>
                    <a:prstGeom prst="rect"/>
                  </pic:spPr>
                </pic:pic>
              </a:graphicData>
            </a:graphic>
          </wp:inline>
        </w:drawing>
      </w:r>
    </w:p>
    <w:p>
      <w:pPr>
        <w:spacing w:after="80"/>
        <w:jc w:val="center"/>
      </w:pPr>
      <w:r>
        <w:rPr>
          <w:rFonts w:ascii="Calibri" w:hAnsi="Calibri"/>
          <w:b/>
          <w:color w:val="07111F"/>
          <w:sz w:val="56"/>
        </w:rPr>
        <w:t>Founders Finance</w:t>
      </w:r>
    </w:p>
    <w:p>
      <w:pPr>
        <w:spacing w:after="280"/>
        <w:jc w:val="center"/>
      </w:pPr>
      <w:r>
        <w:rPr>
          <w:rFonts w:ascii="Calibri" w:hAnsi="Calibri"/>
          <w:b/>
          <w:color w:val="0284C7"/>
          <w:sz w:val="44"/>
        </w:rPr>
        <w:t>Owner Guide</w:t>
      </w:r>
    </w:p>
    <w:p>
      <w:pPr>
        <w:spacing w:after="680"/>
        <w:jc w:val="center"/>
      </w:pPr>
      <w:r>
        <w:rPr>
          <w:rFonts w:ascii="Calibri" w:hAnsi="Calibri"/>
          <w:b/>
          <w:color w:val="475569"/>
          <w:sz w:val="20"/>
        </w:rPr>
        <w:t>WHERE CASH FLOWS. WHERE EVERY DOLLAR GOES.</w:t>
      </w:r>
    </w:p>
    <w:p>
      <w:pPr>
        <w:spacing w:after="0"/>
        <w:ind w:left="936" w:right="936"/>
        <w:jc w:val="center"/>
      </w:pPr>
      <w:r>
        <w:rPr>
          <w:rFonts w:ascii="Calibri" w:hAnsi="Calibri"/>
          <w:color w:val="475569"/>
          <w:sz w:val="22"/>
        </w:rPr>
        <w:t>Complete operating instructions for the private local-use installation</w:t>
      </w:r>
      <w:r>
        <w:br w:type="page"/>
      </w:r>
    </w:p>
    <w:p>
      <w:pPr>
        <w:keepNext/>
        <w:keepLines/>
        <w:pageBreakBefore w:val="0"/>
        <w:widowControl/>
        <w:spacing w:before="200" w:after="360"/>
      </w:pPr>
      <w:r>
        <w:rPr>
          <w:rFonts w:ascii="Calibri" w:hAnsi="Calibri"/>
          <w:b/>
          <w:color w:val="0284C7"/>
          <w:sz w:val="40"/>
        </w:rPr>
        <w:t>Contents</w:t>
      </w:r>
    </w:p>
    <w:p>
      <w:pPr>
        <w:keepNext w:val="0"/>
        <w:keepLines/>
        <w:pageBreakBefore w:val="0"/>
        <w:widowControl/>
        <w:spacing w:after="80" w:line="264" w:lineRule="auto"/>
        <w:ind w:left="173"/>
      </w:pPr>
      <w:r>
        <w:rPr>
          <w:rFonts w:ascii="Calibri" w:hAnsi="Calibri"/>
          <w:color w:val="0F172A"/>
          <w:sz w:val="21"/>
        </w:rPr>
        <w:t>1. What Founders Finance Does</w:t>
      </w:r>
    </w:p>
    <w:p>
      <w:pPr>
        <w:keepNext w:val="0"/>
        <w:keepLines/>
        <w:pageBreakBefore w:val="0"/>
        <w:widowControl/>
        <w:spacing w:after="80" w:line="264" w:lineRule="auto"/>
        <w:ind w:left="173"/>
      </w:pPr>
      <w:r>
        <w:rPr>
          <w:rFonts w:ascii="Calibri" w:hAnsi="Calibri"/>
          <w:color w:val="0F172A"/>
          <w:sz w:val="21"/>
        </w:rPr>
        <w:t>2. What It Does Not Do</w:t>
      </w:r>
    </w:p>
    <w:p>
      <w:pPr>
        <w:keepNext w:val="0"/>
        <w:keepLines/>
        <w:pageBreakBefore w:val="0"/>
        <w:widowControl/>
        <w:spacing w:after="80" w:line="264" w:lineRule="auto"/>
        <w:ind w:left="173"/>
      </w:pPr>
      <w:r>
        <w:rPr>
          <w:rFonts w:ascii="Calibri" w:hAnsi="Calibri"/>
          <w:color w:val="0F172A"/>
          <w:sz w:val="21"/>
        </w:rPr>
        <w:t>3. Starting and Unlocking the App</w:t>
      </w:r>
    </w:p>
    <w:p>
      <w:pPr>
        <w:keepNext w:val="0"/>
        <w:keepLines/>
        <w:pageBreakBefore w:val="0"/>
        <w:widowControl/>
        <w:spacing w:after="80" w:line="264" w:lineRule="auto"/>
        <w:ind w:left="173"/>
      </w:pPr>
      <w:r>
        <w:rPr>
          <w:rFonts w:ascii="Calibri" w:hAnsi="Calibri"/>
          <w:color w:val="0F172A"/>
          <w:sz w:val="21"/>
        </w:rPr>
        <w:t>4. Where Data Is Stored</w:t>
      </w:r>
    </w:p>
    <w:p>
      <w:pPr>
        <w:keepNext w:val="0"/>
        <w:keepLines/>
        <w:pageBreakBefore w:val="0"/>
        <w:widowControl/>
        <w:spacing w:after="80" w:line="264" w:lineRule="auto"/>
        <w:ind w:left="173"/>
      </w:pPr>
      <w:r>
        <w:rPr>
          <w:rFonts w:ascii="Calibri" w:hAnsi="Calibri"/>
          <w:color w:val="0F172A"/>
          <w:sz w:val="21"/>
        </w:rPr>
        <w:t>5. Initial Owner Setup</w:t>
      </w:r>
    </w:p>
    <w:p>
      <w:pPr>
        <w:keepNext w:val="0"/>
        <w:keepLines/>
        <w:pageBreakBefore w:val="0"/>
        <w:widowControl/>
        <w:spacing w:after="80" w:line="264" w:lineRule="auto"/>
        <w:ind w:left="173"/>
      </w:pPr>
      <w:r>
        <w:rPr>
          <w:rFonts w:ascii="Calibri" w:hAnsi="Calibri"/>
          <w:color w:val="0F172A"/>
          <w:sz w:val="21"/>
        </w:rPr>
        <w:t>6. Core Concepts</w:t>
      </w:r>
    </w:p>
    <w:p>
      <w:pPr>
        <w:keepNext w:val="0"/>
        <w:keepLines/>
        <w:pageBreakBefore w:val="0"/>
        <w:widowControl/>
        <w:spacing w:after="80" w:line="264" w:lineRule="auto"/>
        <w:ind w:left="173"/>
      </w:pPr>
      <w:r>
        <w:rPr>
          <w:rFonts w:ascii="Calibri" w:hAnsi="Calibri"/>
          <w:color w:val="0F172A"/>
          <w:sz w:val="21"/>
        </w:rPr>
        <w:t>7. Navigation Reference</w:t>
      </w:r>
    </w:p>
    <w:p>
      <w:pPr>
        <w:keepNext w:val="0"/>
        <w:keepLines/>
        <w:pageBreakBefore w:val="0"/>
        <w:widowControl/>
        <w:spacing w:after="80" w:line="264" w:lineRule="auto"/>
        <w:ind w:left="173"/>
      </w:pPr>
      <w:r>
        <w:rPr>
          <w:rFonts w:ascii="Calibri" w:hAnsi="Calibri"/>
          <w:color w:val="0F172A"/>
          <w:sz w:val="21"/>
        </w:rPr>
        <w:t>8. Recording a Normal Expense</w:t>
      </w:r>
    </w:p>
    <w:p>
      <w:pPr>
        <w:keepNext w:val="0"/>
        <w:keepLines/>
        <w:pageBreakBefore w:val="0"/>
        <w:widowControl/>
        <w:spacing w:after="80" w:line="264" w:lineRule="auto"/>
        <w:ind w:left="173"/>
      </w:pPr>
      <w:r>
        <w:rPr>
          <w:rFonts w:ascii="Calibri" w:hAnsi="Calibri"/>
          <w:color w:val="0F172A"/>
          <w:sz w:val="21"/>
        </w:rPr>
        <w:t>9. Recording a Shared Expense</w:t>
      </w:r>
    </w:p>
    <w:p>
      <w:pPr>
        <w:keepNext w:val="0"/>
        <w:keepLines/>
        <w:pageBreakBefore w:val="0"/>
        <w:widowControl/>
        <w:spacing w:after="80" w:line="264" w:lineRule="auto"/>
        <w:ind w:left="173"/>
      </w:pPr>
      <w:r>
        <w:rPr>
          <w:rFonts w:ascii="Calibri" w:hAnsi="Calibri"/>
          <w:color w:val="0F172A"/>
          <w:sz w:val="21"/>
        </w:rPr>
        <w:t>10. Handling Corrections</w:t>
      </w:r>
    </w:p>
    <w:p>
      <w:pPr>
        <w:keepNext w:val="0"/>
        <w:keepLines/>
        <w:pageBreakBefore w:val="0"/>
        <w:widowControl/>
        <w:spacing w:after="80" w:line="264" w:lineRule="auto"/>
        <w:ind w:left="173"/>
      </w:pPr>
      <w:r>
        <w:rPr>
          <w:rFonts w:ascii="Calibri" w:hAnsi="Calibri"/>
          <w:color w:val="0F172A"/>
          <w:sz w:val="21"/>
        </w:rPr>
        <w:t>11. Statement Reconciliation Workflow</w:t>
      </w:r>
    </w:p>
    <w:p>
      <w:pPr>
        <w:keepNext w:val="0"/>
        <w:keepLines/>
        <w:pageBreakBefore w:val="0"/>
        <w:widowControl/>
        <w:spacing w:after="80" w:line="264" w:lineRule="auto"/>
        <w:ind w:left="173"/>
      </w:pPr>
      <w:r>
        <w:rPr>
          <w:rFonts w:ascii="Calibri" w:hAnsi="Calibri"/>
          <w:color w:val="0F172A"/>
          <w:sz w:val="21"/>
        </w:rPr>
        <w:t>12. Monthly Close Workflow</w:t>
      </w:r>
    </w:p>
    <w:p>
      <w:pPr>
        <w:keepNext w:val="0"/>
        <w:keepLines/>
        <w:pageBreakBefore w:val="0"/>
        <w:widowControl/>
        <w:spacing w:after="80" w:line="264" w:lineRule="auto"/>
        <w:ind w:left="173"/>
      </w:pPr>
      <w:r>
        <w:rPr>
          <w:rFonts w:ascii="Calibri" w:hAnsi="Calibri"/>
          <w:color w:val="0F172A"/>
          <w:sz w:val="21"/>
        </w:rPr>
        <w:t>13. Company Closure and Record Retention</w:t>
      </w:r>
    </w:p>
    <w:p>
      <w:pPr>
        <w:keepNext w:val="0"/>
        <w:keepLines/>
        <w:pageBreakBefore w:val="0"/>
        <w:widowControl/>
        <w:spacing w:after="80" w:line="264" w:lineRule="auto"/>
        <w:ind w:left="173"/>
      </w:pPr>
      <w:r>
        <w:rPr>
          <w:rFonts w:ascii="Calibri" w:hAnsi="Calibri"/>
          <w:color w:val="0F172A"/>
          <w:sz w:val="21"/>
        </w:rPr>
        <w:t>14. Evidence and Document Practices</w:t>
      </w:r>
    </w:p>
    <w:p>
      <w:pPr>
        <w:keepNext w:val="0"/>
        <w:keepLines/>
        <w:pageBreakBefore w:val="0"/>
        <w:widowControl/>
        <w:spacing w:after="80" w:line="264" w:lineRule="auto"/>
        <w:ind w:left="173"/>
      </w:pPr>
      <w:r>
        <w:rPr>
          <w:rFonts w:ascii="Calibri" w:hAnsi="Calibri"/>
          <w:color w:val="0F172A"/>
          <w:sz w:val="21"/>
        </w:rPr>
        <w:t>15. Exports, Printing, and PDF Reports</w:t>
      </w:r>
    </w:p>
    <w:p>
      <w:pPr>
        <w:keepNext w:val="0"/>
        <w:keepLines/>
        <w:pageBreakBefore w:val="0"/>
        <w:widowControl/>
        <w:spacing w:after="80" w:line="264" w:lineRule="auto"/>
        <w:ind w:left="173"/>
      </w:pPr>
      <w:r>
        <w:rPr>
          <w:rFonts w:ascii="Calibri" w:hAnsi="Calibri"/>
          <w:color w:val="0F172A"/>
          <w:sz w:val="21"/>
        </w:rPr>
        <w:t>16. Backup and Restore</w:t>
      </w:r>
    </w:p>
    <w:p>
      <w:pPr>
        <w:keepNext w:val="0"/>
        <w:keepLines/>
        <w:pageBreakBefore w:val="0"/>
        <w:widowControl/>
        <w:spacing w:after="80" w:line="264" w:lineRule="auto"/>
        <w:ind w:left="173"/>
      </w:pPr>
      <w:r>
        <w:rPr>
          <w:rFonts w:ascii="Calibri" w:hAnsi="Calibri"/>
          <w:color w:val="0F172A"/>
          <w:sz w:val="21"/>
        </w:rPr>
        <w:t>17. Recommended Operating Schedule</w:t>
      </w:r>
    </w:p>
    <w:p>
      <w:pPr>
        <w:keepNext w:val="0"/>
        <w:keepLines/>
        <w:pageBreakBefore w:val="0"/>
        <w:widowControl/>
        <w:spacing w:after="80" w:line="264" w:lineRule="auto"/>
        <w:ind w:left="173"/>
      </w:pPr>
      <w:r>
        <w:rPr>
          <w:rFonts w:ascii="Calibri" w:hAnsi="Calibri"/>
          <w:color w:val="0F172A"/>
          <w:sz w:val="21"/>
        </w:rPr>
        <w:t>18. Troubleshooting</w:t>
      </w:r>
    </w:p>
    <w:p>
      <w:pPr>
        <w:keepNext w:val="0"/>
        <w:keepLines/>
        <w:pageBreakBefore w:val="0"/>
        <w:widowControl/>
        <w:spacing w:after="80" w:line="264" w:lineRule="auto"/>
        <w:ind w:left="173"/>
      </w:pPr>
      <w:r>
        <w:rPr>
          <w:rFonts w:ascii="Calibri" w:hAnsi="Calibri"/>
          <w:color w:val="0F172A"/>
          <w:sz w:val="21"/>
        </w:rPr>
        <w:t>19. Owner Safety Rules</w:t>
      </w:r>
    </w:p>
    <w:p>
      <w:pPr>
        <w:keepNext w:val="0"/>
        <w:keepLines/>
        <w:pageBreakBefore w:val="0"/>
        <w:widowControl/>
        <w:spacing w:after="80" w:line="264" w:lineRule="auto"/>
        <w:ind w:left="173"/>
      </w:pPr>
      <w:r>
        <w:rPr>
          <w:rFonts w:ascii="Calibri" w:hAnsi="Calibri"/>
          <w:color w:val="0F172A"/>
          <w:sz w:val="21"/>
        </w:rPr>
        <w:t>20. Quick Reference</w:t>
      </w:r>
    </w:p>
    <w:p>
      <w:pPr>
        <w:keepNext w:val="0"/>
        <w:keepLines w:val="0"/>
        <w:pageBreakBefore w:val="0"/>
        <w:widowControl/>
      </w:pPr>
      <w:r>
        <w:rPr>
          <w:rFonts w:ascii="Calibri" w:hAnsi="Calibri"/>
          <w:color w:val="0F172A"/>
          <w:sz w:val="22"/>
        </w:rPr>
        <w:t>This is the primary operating guide for the personal Founders Finance installation.</w:t>
      </w:r>
    </w:p>
    <w:p>
      <w:pPr>
        <w:keepNext w:val="0"/>
        <w:keepLines w:val="0"/>
        <w:pageBreakBefore w:val="0"/>
        <w:widowControl/>
      </w:pPr>
      <w:r>
        <w:rPr>
          <w:rFonts w:ascii="Calibri" w:hAnsi="Calibri"/>
          <w:color w:val="0F172A"/>
          <w:sz w:val="22"/>
        </w:rPr>
        <w:t>Founders Finance is a private, local-first financial operations system for one owner managing multiple companies and personal financial activity. It is designed to keep company records separate, explain where cash moved, preserve supporting evidence, and produce traceable records for review or accountant handoff.</w:t>
      </w:r>
    </w:p>
    <w:p>
      <w:pPr>
        <w:pStyle w:val="Heading1"/>
        <w:keepNext/>
        <w:keepLines/>
        <w:pageBreakBefore/>
        <w:widowControl/>
      </w:pPr>
      <w:r>
        <w:rPr>
          <w:rFonts w:ascii="Calibri" w:hAnsi="Calibri"/>
          <w:b/>
          <w:color w:val="0284C7"/>
          <w:sz w:val="32"/>
        </w:rPr>
        <w:t>1. What Founders Finance Does</w:t>
      </w:r>
    </w:p>
    <w:p>
      <w:pPr>
        <w:keepNext w:val="0"/>
        <w:keepLines/>
        <w:pageBreakBefore w:val="0"/>
        <w:widowControl/>
      </w:pPr>
      <w:r>
        <w:rPr>
          <w:rFonts w:ascii="Calibri" w:hAnsi="Calibri"/>
          <w:color w:val="0F172A"/>
          <w:sz w:val="22"/>
        </w:rPr>
        <w:t>Founders Finance records and connects:</w:t>
      </w:r>
    </w:p>
    <w:p>
      <w:pPr>
        <w:spacing w:after="80" w:line="300" w:lineRule="auto"/>
        <w:keepNext/>
        <w:keepLines/>
        <w:pageBreakBefore w:val="0"/>
        <w:widowControl/>
        <w:numPr>
          <w:ilvl w:val="0"/>
          <w:numId w:val="10"/>
        </w:numPr>
      </w:pPr>
      <w:r>
        <w:rPr>
          <w:rFonts w:ascii="Calibri" w:hAnsi="Calibri"/>
          <w:color w:val="0F172A"/>
          <w:sz w:val="22"/>
        </w:rPr>
        <w:t>Companies and their financial accounts</w:t>
      </w:r>
    </w:p>
    <w:p>
      <w:pPr>
        <w:spacing w:after="80" w:line="300" w:lineRule="auto"/>
        <w:keepNext/>
        <w:keepLines/>
        <w:pageBreakBefore w:val="0"/>
        <w:widowControl/>
        <w:numPr>
          <w:ilvl w:val="0"/>
          <w:numId w:val="10"/>
        </w:numPr>
      </w:pPr>
      <w:r>
        <w:rPr>
          <w:rFonts w:ascii="Calibri" w:hAnsi="Calibri"/>
          <w:color w:val="0F172A"/>
          <w:sz w:val="22"/>
        </w:rPr>
        <w:t>Expenses and the company that paid</w:t>
      </w:r>
    </w:p>
    <w:p>
      <w:pPr>
        <w:spacing w:after="80" w:line="300" w:lineRule="auto"/>
        <w:keepNext/>
        <w:keepLines/>
        <w:pageBreakBefore w:val="0"/>
        <w:widowControl/>
        <w:numPr>
          <w:ilvl w:val="0"/>
          <w:numId w:val="10"/>
        </w:numPr>
      </w:pPr>
      <w:r>
        <w:rPr>
          <w:rFonts w:ascii="Calibri" w:hAnsi="Calibri"/>
          <w:color w:val="0F172A"/>
          <w:sz w:val="22"/>
        </w:rPr>
        <w:t>The company or companies that benefited</w:t>
      </w:r>
    </w:p>
    <w:p>
      <w:pPr>
        <w:spacing w:after="80" w:line="300" w:lineRule="auto"/>
        <w:keepNext/>
        <w:keepLines/>
        <w:pageBreakBefore w:val="0"/>
        <w:widowControl/>
        <w:numPr>
          <w:ilvl w:val="0"/>
          <w:numId w:val="10"/>
        </w:numPr>
      </w:pPr>
      <w:r>
        <w:rPr>
          <w:rFonts w:ascii="Calibri" w:hAnsi="Calibri"/>
          <w:color w:val="0F172A"/>
          <w:sz w:val="22"/>
        </w:rPr>
        <w:t>Shared-expense allocations</w:t>
      </w:r>
    </w:p>
    <w:p>
      <w:pPr>
        <w:spacing w:after="80" w:line="300" w:lineRule="auto"/>
        <w:keepNext/>
        <w:keepLines/>
        <w:pageBreakBefore w:val="0"/>
        <w:widowControl/>
        <w:numPr>
          <w:ilvl w:val="0"/>
          <w:numId w:val="10"/>
        </w:numPr>
      </w:pPr>
      <w:r>
        <w:rPr>
          <w:rFonts w:ascii="Calibri" w:hAnsi="Calibri"/>
          <w:color w:val="0F172A"/>
          <w:sz w:val="22"/>
        </w:rPr>
        <w:t>Intercompany balances and settlements</w:t>
      </w:r>
    </w:p>
    <w:p>
      <w:pPr>
        <w:spacing w:after="80" w:line="300" w:lineRule="auto"/>
        <w:keepNext/>
        <w:keepLines/>
        <w:pageBreakBefore w:val="0"/>
        <w:widowControl/>
        <w:numPr>
          <w:ilvl w:val="0"/>
          <w:numId w:val="10"/>
        </w:numPr>
      </w:pPr>
      <w:r>
        <w:rPr>
          <w:rFonts w:ascii="Calibri" w:hAnsi="Calibri"/>
          <w:color w:val="0F172A"/>
          <w:sz w:val="22"/>
        </w:rPr>
        <w:t>Owner contributions and owner draws</w:t>
      </w:r>
    </w:p>
    <w:p>
      <w:pPr>
        <w:spacing w:after="80" w:line="300" w:lineRule="auto"/>
        <w:keepNext/>
        <w:keepLines/>
        <w:pageBreakBefore w:val="0"/>
        <w:widowControl/>
        <w:numPr>
          <w:ilvl w:val="0"/>
          <w:numId w:val="10"/>
        </w:numPr>
      </w:pPr>
      <w:r>
        <w:rPr>
          <w:rFonts w:ascii="Calibri" w:hAnsi="Calibri"/>
          <w:color w:val="0F172A"/>
          <w:sz w:val="22"/>
        </w:rPr>
        <w:t>Reimbursements</w:t>
      </w:r>
    </w:p>
    <w:p>
      <w:pPr>
        <w:spacing w:after="80" w:line="300" w:lineRule="auto"/>
        <w:keepNext/>
        <w:keepLines/>
        <w:pageBreakBefore w:val="0"/>
        <w:widowControl/>
        <w:numPr>
          <w:ilvl w:val="0"/>
          <w:numId w:val="10"/>
        </w:numPr>
      </w:pPr>
      <w:r>
        <w:rPr>
          <w:rFonts w:ascii="Calibri" w:hAnsi="Calibri"/>
          <w:color w:val="0F172A"/>
          <w:sz w:val="22"/>
        </w:rPr>
        <w:t>Tax-reserve rules and activity</w:t>
      </w:r>
    </w:p>
    <w:p>
      <w:pPr>
        <w:spacing w:after="80" w:line="300" w:lineRule="auto"/>
        <w:keepNext/>
        <w:keepLines/>
        <w:pageBreakBefore w:val="0"/>
        <w:widowControl/>
        <w:numPr>
          <w:ilvl w:val="0"/>
          <w:numId w:val="10"/>
        </w:numPr>
      </w:pPr>
      <w:r>
        <w:rPr>
          <w:rFonts w:ascii="Calibri" w:hAnsi="Calibri"/>
          <w:color w:val="0F172A"/>
          <w:sz w:val="22"/>
        </w:rPr>
        <w:t>Receipts, invoices, statements, and other evidence</w:t>
      </w:r>
    </w:p>
    <w:p>
      <w:pPr>
        <w:spacing w:after="80" w:line="300" w:lineRule="auto"/>
        <w:keepNext/>
        <w:keepLines/>
        <w:pageBreakBefore w:val="0"/>
        <w:widowControl/>
        <w:numPr>
          <w:ilvl w:val="0"/>
          <w:numId w:val="10"/>
        </w:numPr>
      </w:pPr>
      <w:r>
        <w:rPr>
          <w:rFonts w:ascii="Calibri" w:hAnsi="Calibri"/>
          <w:color w:val="0F172A"/>
          <w:sz w:val="22"/>
        </w:rPr>
        <w:t>Bank-statement imports and reconciliation</w:t>
      </w:r>
    </w:p>
    <w:p>
      <w:pPr>
        <w:spacing w:after="80" w:line="300" w:lineRule="auto"/>
        <w:keepNext/>
        <w:keepLines/>
        <w:pageBreakBefore w:val="0"/>
        <w:widowControl/>
        <w:numPr>
          <w:ilvl w:val="0"/>
          <w:numId w:val="10"/>
        </w:numPr>
      </w:pPr>
      <w:r>
        <w:rPr>
          <w:rFonts w:ascii="Calibri" w:hAnsi="Calibri"/>
          <w:color w:val="0F172A"/>
          <w:sz w:val="22"/>
        </w:rPr>
        <w:t>Monthly close checklists</w:t>
      </w:r>
    </w:p>
    <w:p>
      <w:pPr>
        <w:spacing w:after="80" w:line="300" w:lineRule="auto"/>
        <w:keepNext/>
        <w:keepLines/>
        <w:pageBreakBefore w:val="0"/>
        <w:widowControl/>
        <w:numPr>
          <w:ilvl w:val="0"/>
          <w:numId w:val="10"/>
        </w:numPr>
      </w:pPr>
      <w:r>
        <w:rPr>
          <w:rFonts w:ascii="Calibri" w:hAnsi="Calibri"/>
          <w:color w:val="0F172A"/>
          <w:sz w:val="22"/>
        </w:rPr>
        <w:t>Audit history</w:t>
      </w:r>
    </w:p>
    <w:p>
      <w:pPr>
        <w:spacing w:after="80" w:line="300" w:lineRule="auto"/>
        <w:keepNext/>
        <w:keepLines/>
        <w:pageBreakBefore w:val="0"/>
        <w:widowControl/>
        <w:numPr>
          <w:ilvl w:val="0"/>
          <w:numId w:val="10"/>
        </w:numPr>
      </w:pPr>
      <w:r>
        <w:rPr>
          <w:rFonts w:ascii="Calibri" w:hAnsi="Calibri"/>
          <w:color w:val="0F172A"/>
          <w:sz w:val="22"/>
        </w:rPr>
        <w:t>CSV exports, printed reports, and PDF reports</w:t>
      </w:r>
    </w:p>
    <w:p>
      <w:pPr>
        <w:spacing w:after="80" w:line="300" w:lineRule="auto"/>
        <w:keepNext w:val="0"/>
        <w:keepLines/>
        <w:pageBreakBefore w:val="0"/>
        <w:widowControl/>
        <w:numPr>
          <w:ilvl w:val="0"/>
          <w:numId w:val="10"/>
        </w:numPr>
      </w:pPr>
      <w:r>
        <w:rPr>
          <w:rFonts w:ascii="Calibri" w:hAnsi="Calibri"/>
          <w:color w:val="0F172A"/>
          <w:sz w:val="22"/>
        </w:rPr>
        <w:t>Encrypted database and evidence backups</w:t>
      </w:r>
    </w:p>
    <w:p>
      <w:pPr>
        <w:keepNext w:val="0"/>
        <w:keepLines w:val="0"/>
        <w:pageBreakBefore w:val="0"/>
        <w:widowControl/>
      </w:pPr>
      <w:r>
        <w:rPr>
          <w:rFonts w:ascii="Calibri" w:hAnsi="Calibri"/>
          <w:color w:val="0F172A"/>
          <w:sz w:val="22"/>
        </w:rPr>
        <w:t>The core rule is simple: every recorded dollar should answer four questions.</w:t>
      </w:r>
    </w:p>
    <w:p>
      <w:pPr>
        <w:spacing w:after="80" w:line="300" w:lineRule="auto"/>
        <w:keepNext/>
        <w:keepLines/>
        <w:pageBreakBefore w:val="0"/>
        <w:widowControl/>
        <w:numPr>
          <w:ilvl w:val="0"/>
          <w:numId w:val="11"/>
        </w:numPr>
      </w:pPr>
      <w:r>
        <w:rPr>
          <w:rFonts w:ascii="Calibri" w:hAnsi="Calibri"/>
          <w:color w:val="0F172A"/>
          <w:sz w:val="22"/>
        </w:rPr>
        <w:t>Who paid?</w:t>
      </w:r>
    </w:p>
    <w:p>
      <w:pPr>
        <w:spacing w:after="80" w:line="300" w:lineRule="auto"/>
        <w:keepNext/>
        <w:keepLines/>
        <w:pageBreakBefore w:val="0"/>
        <w:widowControl/>
        <w:numPr>
          <w:ilvl w:val="0"/>
          <w:numId w:val="11"/>
        </w:numPr>
      </w:pPr>
      <w:r>
        <w:rPr>
          <w:rFonts w:ascii="Calibri" w:hAnsi="Calibri"/>
          <w:color w:val="0F172A"/>
          <w:sz w:val="22"/>
        </w:rPr>
        <w:t>Who benefited?</w:t>
      </w:r>
    </w:p>
    <w:p>
      <w:pPr>
        <w:spacing w:after="80" w:line="300" w:lineRule="auto"/>
        <w:keepNext/>
        <w:keepLines/>
        <w:pageBreakBefore w:val="0"/>
        <w:widowControl/>
        <w:numPr>
          <w:ilvl w:val="0"/>
          <w:numId w:val="11"/>
        </w:numPr>
      </w:pPr>
      <w:r>
        <w:rPr>
          <w:rFonts w:ascii="Calibri" w:hAnsi="Calibri"/>
          <w:color w:val="0F172A"/>
          <w:sz w:val="22"/>
        </w:rPr>
        <w:t>Does anyone owe another company or the owner?</w:t>
      </w:r>
    </w:p>
    <w:p>
      <w:pPr>
        <w:spacing w:after="80" w:line="300" w:lineRule="auto"/>
        <w:keepNext w:val="0"/>
        <w:keepLines/>
        <w:pageBreakBefore w:val="0"/>
        <w:widowControl/>
        <w:numPr>
          <w:ilvl w:val="0"/>
          <w:numId w:val="11"/>
        </w:numPr>
      </w:pPr>
      <w:r>
        <w:rPr>
          <w:rFonts w:ascii="Calibri" w:hAnsi="Calibri"/>
          <w:color w:val="0F172A"/>
          <w:sz w:val="22"/>
        </w:rPr>
        <w:t>Where is the supporting evidence?</w:t>
      </w:r>
    </w:p>
    <w:p>
      <w:pPr>
        <w:pStyle w:val="Heading1"/>
        <w:keepNext/>
        <w:keepLines/>
        <w:pageBreakBefore/>
        <w:widowControl/>
      </w:pPr>
      <w:r>
        <w:rPr>
          <w:rFonts w:ascii="Calibri" w:hAnsi="Calibri"/>
          <w:b/>
          <w:color w:val="0284C7"/>
          <w:sz w:val="32"/>
        </w:rPr>
        <w:t>2. What It Does Not Do</w:t>
      </w:r>
    </w:p>
    <w:p>
      <w:pPr>
        <w:keepNext w:val="0"/>
        <w:keepLines/>
        <w:pageBreakBefore w:val="0"/>
        <w:widowControl/>
      </w:pPr>
      <w:r>
        <w:rPr>
          <w:rFonts w:ascii="Calibri" w:hAnsi="Calibri"/>
          <w:color w:val="0F172A"/>
          <w:sz w:val="22"/>
        </w:rPr>
        <w:t>Founders Finance is not:</w:t>
      </w:r>
    </w:p>
    <w:p>
      <w:pPr>
        <w:spacing w:after="80" w:line="300" w:lineRule="auto"/>
        <w:keepNext/>
        <w:keepLines/>
        <w:pageBreakBefore w:val="0"/>
        <w:widowControl/>
        <w:numPr>
          <w:ilvl w:val="0"/>
          <w:numId w:val="12"/>
        </w:numPr>
      </w:pPr>
      <w:r>
        <w:rPr>
          <w:rFonts w:ascii="Calibri" w:hAnsi="Calibri"/>
          <w:color w:val="0F172A"/>
          <w:sz w:val="22"/>
        </w:rPr>
        <w:t>Tax-return preparation or filing software</w:t>
      </w:r>
    </w:p>
    <w:p>
      <w:pPr>
        <w:spacing w:after="80" w:line="300" w:lineRule="auto"/>
        <w:keepNext/>
        <w:keepLines/>
        <w:pageBreakBefore w:val="0"/>
        <w:widowControl/>
        <w:numPr>
          <w:ilvl w:val="0"/>
          <w:numId w:val="12"/>
        </w:numPr>
      </w:pPr>
      <w:r>
        <w:rPr>
          <w:rFonts w:ascii="Calibri" w:hAnsi="Calibri"/>
          <w:color w:val="0F172A"/>
          <w:sz w:val="22"/>
        </w:rPr>
        <w:t>Legal, tax, or accounting advice</w:t>
      </w:r>
    </w:p>
    <w:p>
      <w:pPr>
        <w:spacing w:after="80" w:line="300" w:lineRule="auto"/>
        <w:keepNext/>
        <w:keepLines/>
        <w:pageBreakBefore w:val="0"/>
        <w:widowControl/>
        <w:numPr>
          <w:ilvl w:val="0"/>
          <w:numId w:val="12"/>
        </w:numPr>
      </w:pPr>
      <w:r>
        <w:rPr>
          <w:rFonts w:ascii="Calibri" w:hAnsi="Calibri"/>
          <w:color w:val="0F172A"/>
          <w:sz w:val="22"/>
        </w:rPr>
        <w:t>Payroll software</w:t>
      </w:r>
    </w:p>
    <w:p>
      <w:pPr>
        <w:spacing w:after="80" w:line="300" w:lineRule="auto"/>
        <w:keepNext/>
        <w:keepLines/>
        <w:pageBreakBefore w:val="0"/>
        <w:widowControl/>
        <w:numPr>
          <w:ilvl w:val="0"/>
          <w:numId w:val="12"/>
        </w:numPr>
      </w:pPr>
      <w:r>
        <w:rPr>
          <w:rFonts w:ascii="Calibri" w:hAnsi="Calibri"/>
          <w:color w:val="0F172A"/>
          <w:sz w:val="22"/>
        </w:rPr>
        <w:t>An invoicing or accounts-receivable platform</w:t>
      </w:r>
    </w:p>
    <w:p>
      <w:pPr>
        <w:spacing w:after="80" w:line="300" w:lineRule="auto"/>
        <w:keepNext/>
        <w:keepLines/>
        <w:pageBreakBefore w:val="0"/>
        <w:widowControl/>
        <w:numPr>
          <w:ilvl w:val="0"/>
          <w:numId w:val="12"/>
        </w:numPr>
      </w:pPr>
      <w:r>
        <w:rPr>
          <w:rFonts w:ascii="Calibri" w:hAnsi="Calibri"/>
          <w:color w:val="0F172A"/>
          <w:sz w:val="22"/>
        </w:rPr>
        <w:t>A bank-transfer system</w:t>
      </w:r>
    </w:p>
    <w:p>
      <w:pPr>
        <w:spacing w:after="80" w:line="300" w:lineRule="auto"/>
        <w:keepNext/>
        <w:keepLines/>
        <w:pageBreakBefore w:val="0"/>
        <w:widowControl/>
        <w:numPr>
          <w:ilvl w:val="0"/>
          <w:numId w:val="12"/>
        </w:numPr>
      </w:pPr>
      <w:r>
        <w:rPr>
          <w:rFonts w:ascii="Calibri" w:hAnsi="Calibri"/>
          <w:color w:val="0F172A"/>
          <w:sz w:val="22"/>
        </w:rPr>
        <w:t>A direct bank connection</w:t>
      </w:r>
    </w:p>
    <w:p>
      <w:pPr>
        <w:spacing w:after="80" w:line="300" w:lineRule="auto"/>
        <w:keepNext/>
        <w:keepLines/>
        <w:pageBreakBefore w:val="0"/>
        <w:widowControl/>
        <w:numPr>
          <w:ilvl w:val="0"/>
          <w:numId w:val="12"/>
        </w:numPr>
      </w:pPr>
      <w:r>
        <w:rPr>
          <w:rFonts w:ascii="Calibri" w:hAnsi="Calibri"/>
          <w:color w:val="0F172A"/>
          <w:sz w:val="22"/>
        </w:rPr>
        <w:t>Multi-user or cloud-hosted software</w:t>
      </w:r>
    </w:p>
    <w:p>
      <w:pPr>
        <w:spacing w:after="80" w:line="300" w:lineRule="auto"/>
        <w:keepNext w:val="0"/>
        <w:keepLines/>
        <w:pageBreakBefore w:val="0"/>
        <w:widowControl/>
        <w:numPr>
          <w:ilvl w:val="0"/>
          <w:numId w:val="12"/>
        </w:numPr>
      </w:pPr>
      <w:r>
        <w:rPr>
          <w:rFonts w:ascii="Calibri" w:hAnsi="Calibri"/>
          <w:color w:val="0F172A"/>
          <w:sz w:val="22"/>
        </w:rPr>
        <w:t>Multi-currency accounting</w:t>
      </w:r>
    </w:p>
    <w:p>
      <w:pPr>
        <w:keepNext w:val="0"/>
        <w:keepLines w:val="0"/>
        <w:pageBreakBefore w:val="0"/>
        <w:widowControl/>
      </w:pPr>
      <w:r>
        <w:rPr>
          <w:rFonts w:ascii="Calibri" w:hAnsi="Calibri"/>
          <w:color w:val="0F172A"/>
          <w:sz w:val="22"/>
        </w:rPr>
        <w:t>Tax-reserve values are planning estimates. Confirm tax decisions with a qualified tax professional.</w:t>
      </w:r>
    </w:p>
    <w:p>
      <w:pPr>
        <w:pStyle w:val="Heading1"/>
        <w:keepNext/>
        <w:keepLines/>
        <w:pageBreakBefore/>
        <w:widowControl/>
      </w:pPr>
      <w:r>
        <w:rPr>
          <w:rFonts w:ascii="Calibri" w:hAnsi="Calibri"/>
          <w:b/>
          <w:color w:val="0284C7"/>
          <w:sz w:val="32"/>
        </w:rPr>
        <w:t>3. Starting and Unlocking the App</w:t>
      </w:r>
    </w:p>
    <w:p>
      <w:pPr>
        <w:pStyle w:val="Heading2"/>
        <w:keepNext/>
        <w:keepLines/>
        <w:pageBreakBefore w:val="0"/>
        <w:widowControl/>
      </w:pPr>
      <w:r>
        <w:rPr>
          <w:rFonts w:ascii="Calibri" w:hAnsi="Calibri"/>
          <w:b/>
          <w:color w:val="0284C7"/>
          <w:sz w:val="26"/>
        </w:rPr>
        <w:t>Normal daily startup</w:t>
      </w:r>
    </w:p>
    <w:p>
      <w:pPr>
        <w:keepNext/>
        <w:keepLines/>
        <w:pageBreakBefore w:val="0"/>
        <w:widowControl/>
      </w:pPr>
      <w:r>
        <w:rPr>
          <w:rFonts w:ascii="Calibri" w:hAnsi="Calibri"/>
          <w:color w:val="0F172A"/>
          <w:sz w:val="22"/>
        </w:rPr>
        <w:t xml:space="preserve">Open </w:t>
      </w:r>
      <w:r>
        <w:rPr>
          <w:rFonts w:ascii="Calibri" w:hAnsi="Calibri"/>
          <w:b/>
          <w:color w:val="0F172A"/>
          <w:sz w:val="22"/>
        </w:rPr>
        <w:t>Founders Finance</w:t>
      </w:r>
      <w:r>
        <w:rPr>
          <w:rFonts w:ascii="Calibri" w:hAnsi="Calibri"/>
          <w:color w:val="0F172A"/>
          <w:sz w:val="22"/>
        </w:rPr>
        <w:t xml:space="preserve"> from one of these locations:</w:t>
      </w:r>
    </w:p>
    <w:p>
      <w:pPr>
        <w:spacing w:after="80" w:line="300" w:lineRule="auto"/>
        <w:keepNext/>
        <w:keepLines/>
        <w:pageBreakBefore w:val="0"/>
        <w:widowControl/>
        <w:numPr>
          <w:ilvl w:val="0"/>
          <w:numId w:val="13"/>
        </w:numPr>
      </w:pPr>
      <w:r>
        <w:rPr>
          <w:rFonts w:ascii="Calibri" w:hAnsi="Calibri"/>
          <w:color w:val="0F172A"/>
          <w:sz w:val="22"/>
        </w:rPr>
        <w:t xml:space="preserve">Desktop shortcut: </w:t>
      </w:r>
      <w:r>
        <w:rPr>
          <w:rFonts w:ascii="Consolas" w:hAnsi="Consolas"/>
          <w:color w:val="475569"/>
          <w:sz w:val="20"/>
        </w:rPr>
        <w:t>C:\Desktop\Founders Finance.lnk</w:t>
      </w:r>
    </w:p>
    <w:p>
      <w:pPr>
        <w:spacing w:after="80" w:line="300" w:lineRule="auto"/>
        <w:keepNext/>
        <w:keepLines/>
        <w:pageBreakBefore w:val="0"/>
        <w:widowControl/>
        <w:numPr>
          <w:ilvl w:val="0"/>
          <w:numId w:val="13"/>
        </w:numPr>
      </w:pPr>
      <w:r>
        <w:rPr>
          <w:rFonts w:ascii="Calibri" w:hAnsi="Calibri"/>
          <w:color w:val="0F172A"/>
          <w:sz w:val="22"/>
        </w:rPr>
        <w:t xml:space="preserve">Windows Start Menu: </w:t>
      </w:r>
      <w:r>
        <w:rPr>
          <w:rFonts w:ascii="Calibri" w:hAnsi="Calibri"/>
          <w:b/>
          <w:color w:val="0F172A"/>
          <w:sz w:val="22"/>
        </w:rPr>
        <w:t>Founders Finance</w:t>
      </w:r>
    </w:p>
    <w:p>
      <w:pPr>
        <w:spacing w:after="80" w:line="300" w:lineRule="auto"/>
        <w:keepNext/>
        <w:keepLines/>
        <w:pageBreakBefore w:val="0"/>
        <w:widowControl/>
        <w:numPr>
          <w:ilvl w:val="0"/>
          <w:numId w:val="13"/>
        </w:numPr>
      </w:pPr>
      <w:r>
        <w:rPr>
          <w:rFonts w:ascii="Calibri" w:hAnsi="Calibri"/>
          <w:color w:val="0F172A"/>
          <w:sz w:val="22"/>
        </w:rPr>
        <w:t>Taskbar, after pinning the Start Menu shortcut</w:t>
      </w:r>
    </w:p>
    <w:p>
      <w:pPr>
        <w:spacing w:after="80" w:line="300" w:lineRule="auto"/>
        <w:keepNext w:val="0"/>
        <w:keepLines/>
        <w:pageBreakBefore w:val="0"/>
        <w:widowControl/>
        <w:numPr>
          <w:ilvl w:val="0"/>
          <w:numId w:val="13"/>
        </w:numPr>
      </w:pPr>
      <w:r>
        <w:rPr>
          <w:rFonts w:ascii="Calibri" w:hAnsi="Calibri"/>
          <w:color w:val="0F172A"/>
          <w:sz w:val="22"/>
        </w:rPr>
        <w:t xml:space="preserve">Direct executable: </w:t>
      </w:r>
      <w:r>
        <w:rPr>
          <w:rFonts w:ascii="Consolas" w:hAnsi="Consolas"/>
          <w:color w:val="475569"/>
          <w:sz w:val="20"/>
        </w:rPr>
        <w:t>release\Founders Finance.exe</w:t>
      </w:r>
    </w:p>
    <w:p>
      <w:pPr>
        <w:keepNext w:val="0"/>
        <w:keepLines w:val="0"/>
        <w:pageBreakBefore w:val="0"/>
        <w:widowControl/>
      </w:pPr>
      <w:r>
        <w:rPr>
          <w:rFonts w:ascii="Calibri" w:hAnsi="Calibri"/>
          <w:color w:val="0F172A"/>
          <w:sz w:val="22"/>
        </w:rPr>
        <w:t>The launcher performs the startup work automatically:</w:t>
      </w:r>
    </w:p>
    <w:p>
      <w:pPr>
        <w:spacing w:after="80" w:line="300" w:lineRule="auto"/>
        <w:keepNext/>
        <w:keepLines/>
        <w:pageBreakBefore w:val="0"/>
        <w:widowControl/>
        <w:numPr>
          <w:ilvl w:val="0"/>
          <w:numId w:val="14"/>
        </w:numPr>
      </w:pPr>
      <w:r>
        <w:rPr>
          <w:rFonts w:ascii="Calibri" w:hAnsi="Calibri"/>
          <w:color w:val="0F172A"/>
          <w:sz w:val="22"/>
        </w:rPr>
        <w:t>Locates the configured Founders Finance installation.</w:t>
      </w:r>
    </w:p>
    <w:p>
      <w:pPr>
        <w:spacing w:after="80" w:line="300" w:lineRule="auto"/>
        <w:keepNext/>
        <w:keepLines/>
        <w:pageBreakBefore w:val="0"/>
        <w:widowControl/>
        <w:numPr>
          <w:ilvl w:val="0"/>
          <w:numId w:val="14"/>
        </w:numPr>
      </w:pPr>
      <w:r>
        <w:rPr>
          <w:rFonts w:ascii="Calibri" w:hAnsi="Calibri"/>
          <w:color w:val="0F172A"/>
          <w:sz w:val="22"/>
        </w:rPr>
        <w:t>Starts the local PostgreSQL database if it is stopped.</w:t>
      </w:r>
    </w:p>
    <w:p>
      <w:pPr>
        <w:spacing w:after="80" w:line="300" w:lineRule="auto"/>
        <w:keepNext/>
        <w:keepLines/>
        <w:pageBreakBefore w:val="0"/>
        <w:widowControl/>
        <w:numPr>
          <w:ilvl w:val="0"/>
          <w:numId w:val="14"/>
        </w:numPr>
      </w:pPr>
      <w:r>
        <w:rPr>
          <w:rFonts w:ascii="Calibri" w:hAnsi="Calibri"/>
          <w:color w:val="0F172A"/>
          <w:sz w:val="22"/>
        </w:rPr>
        <w:t>Confirms database migrations are current.</w:t>
      </w:r>
    </w:p>
    <w:p>
      <w:pPr>
        <w:spacing w:after="80" w:line="300" w:lineRule="auto"/>
        <w:keepNext/>
        <w:keepLines/>
        <w:pageBreakBefore w:val="0"/>
        <w:widowControl/>
        <w:numPr>
          <w:ilvl w:val="0"/>
          <w:numId w:val="14"/>
        </w:numPr>
      </w:pPr>
      <w:r>
        <w:rPr>
          <w:rFonts w:ascii="Calibri" w:hAnsi="Calibri"/>
          <w:color w:val="0F172A"/>
          <w:sz w:val="22"/>
        </w:rPr>
        <w:t>Builds and starts the verified API and frontend.</w:t>
      </w:r>
    </w:p>
    <w:p>
      <w:pPr>
        <w:spacing w:after="80" w:line="300" w:lineRule="auto"/>
        <w:keepNext/>
        <w:keepLines/>
        <w:pageBreakBefore w:val="0"/>
        <w:widowControl/>
        <w:numPr>
          <w:ilvl w:val="0"/>
          <w:numId w:val="14"/>
        </w:numPr>
      </w:pPr>
      <w:r>
        <w:rPr>
          <w:rFonts w:ascii="Calibri" w:hAnsi="Calibri"/>
          <w:color w:val="0F172A"/>
          <w:sz w:val="22"/>
        </w:rPr>
        <w:t>Waits for both services to become healthy.</w:t>
      </w:r>
    </w:p>
    <w:p>
      <w:pPr>
        <w:spacing w:after="80" w:line="300" w:lineRule="auto"/>
        <w:keepNext w:val="0"/>
        <w:keepLines/>
        <w:pageBreakBefore w:val="0"/>
        <w:widowControl/>
        <w:numPr>
          <w:ilvl w:val="0"/>
          <w:numId w:val="14"/>
        </w:numPr>
      </w:pPr>
      <w:r>
        <w:rPr>
          <w:rFonts w:ascii="Calibri" w:hAnsi="Calibri"/>
          <w:color w:val="0F172A"/>
          <w:sz w:val="22"/>
        </w:rPr>
        <w:t>Opens Founders Finance in a dedicated Microsoft Edge app window.</w:t>
      </w:r>
    </w:p>
    <w:p>
      <w:pPr>
        <w:pStyle w:val="Heading2"/>
        <w:keepNext/>
        <w:keepLines/>
        <w:pageBreakBefore w:val="0"/>
        <w:widowControl/>
      </w:pPr>
      <w:r>
        <w:rPr>
          <w:rFonts w:ascii="Calibri" w:hAnsi="Calibri"/>
          <w:b/>
          <w:color w:val="0284C7"/>
          <w:sz w:val="26"/>
        </w:rPr>
        <w:t>Unlocking</w:t>
      </w:r>
    </w:p>
    <w:p>
      <w:pPr>
        <w:keepNext/>
        <w:keepLines/>
        <w:pageBreakBefore w:val="0"/>
        <w:widowControl/>
      </w:pPr>
      <w:r>
        <w:rPr>
          <w:rFonts w:ascii="Calibri" w:hAnsi="Calibri"/>
          <w:color w:val="0F172A"/>
          <w:sz w:val="22"/>
        </w:rPr>
        <w:t>Enter the owner passphrase on the unlock screen. The passphrase itself is never stored. The app stores a one-way password hash and creates a protected local session.</w:t>
      </w:r>
    </w:p>
    <w:p>
      <w:pPr>
        <w:keepNext w:val="0"/>
        <w:keepLines/>
        <w:pageBreakBefore w:val="0"/>
        <w:widowControl/>
      </w:pPr>
      <w:r>
        <w:rPr>
          <w:rFonts w:ascii="Calibri" w:hAnsi="Calibri"/>
          <w:color w:val="0F172A"/>
          <w:sz w:val="22"/>
        </w:rPr>
        <w:t>Sessions expire after 12 hours. Five repeated failed attempts trigger a temporary 15-minute lockout.</w:t>
      </w:r>
    </w:p>
    <w:p>
      <w:pPr>
        <w:pStyle w:val="Heading2"/>
        <w:keepNext/>
        <w:keepLines/>
        <w:pageBreakBefore w:val="0"/>
        <w:widowControl/>
      </w:pPr>
      <w:r>
        <w:rPr>
          <w:rFonts w:ascii="Calibri" w:hAnsi="Calibri"/>
          <w:b/>
          <w:color w:val="0284C7"/>
          <w:sz w:val="26"/>
        </w:rPr>
        <w:t>Locking the workspace</w:t>
      </w:r>
    </w:p>
    <w:p>
      <w:pPr>
        <w:keepNext/>
        <w:keepLines/>
        <w:pageBreakBefore w:val="0"/>
        <w:widowControl/>
      </w:pPr>
      <w:r>
        <w:rPr>
          <w:rFonts w:ascii="Calibri" w:hAnsi="Calibri"/>
          <w:color w:val="0F172A"/>
          <w:sz w:val="22"/>
        </w:rPr>
        <w:t>Use the lock/logout control in the top-right corner when leaving the computer. Locking ends the current application session without stopping the database or deleting data.</w:t>
      </w:r>
    </w:p>
    <w:p>
      <w:pPr>
        <w:pStyle w:val="Heading2"/>
        <w:keepNext/>
        <w:keepLines/>
        <w:pageBreakBefore w:val="0"/>
        <w:widowControl/>
      </w:pPr>
      <w:r>
        <w:rPr>
          <w:rFonts w:ascii="Calibri" w:hAnsi="Calibri"/>
          <w:b/>
          <w:color w:val="0284C7"/>
          <w:sz w:val="26"/>
        </w:rPr>
        <w:t>Maintenance commands</w:t>
      </w:r>
    </w:p>
    <w:p>
      <w:pPr>
        <w:keepNext/>
        <w:keepLines/>
        <w:pageBreakBefore w:val="0"/>
        <w:widowControl/>
      </w:pPr>
      <w:r>
        <w:rPr>
          <w:rFonts w:ascii="Calibri" w:hAnsi="Calibri"/>
          <w:color w:val="0F172A"/>
          <w:sz w:val="22"/>
        </w:rPr>
        <w:t>These commands are available from the repository root if troubleshooting is needed:</w:t>
      </w:r>
    </w:p>
    <w:p>
      <w:pPr>
        <w:pStyle w:val="GuideCode"/>
      </w:pPr>
      <w:r>
        <w:rPr>
          <w:rFonts w:ascii="Consolas" w:hAnsi="Consolas"/>
          <w:color w:val="475569"/>
          <w:sz w:val="18"/>
        </w:rPr>
        <w:t>pnpm run app:doctor</w:t>
      </w:r>
      <w:r>
        <w:br/>
      </w:r>
      <w:r>
        <w:rPr>
          <w:rFonts w:ascii="Consolas" w:hAnsi="Consolas"/>
          <w:color w:val="475569"/>
          <w:sz w:val="18"/>
        </w:rPr>
        <w:t>pnpm run app:start</w:t>
      </w:r>
      <w:r>
        <w:br/>
      </w:r>
      <w:r>
        <w:rPr>
          <w:rFonts w:ascii="Consolas" w:hAnsi="Consolas"/>
          <w:color w:val="475569"/>
          <w:sz w:val="18"/>
        </w:rPr>
        <w:t>pnpm run app:status</w:t>
      </w:r>
      <w:r>
        <w:br/>
      </w:r>
      <w:r>
        <w:rPr>
          <w:rFonts w:ascii="Consolas" w:hAnsi="Consolas"/>
          <w:color w:val="475569"/>
          <w:sz w:val="18"/>
        </w:rPr>
        <w:t>pnpm run app:restart</w:t>
      </w:r>
      <w:r>
        <w:br/>
      </w:r>
      <w:r>
        <w:rPr>
          <w:rFonts w:ascii="Consolas" w:hAnsi="Consolas"/>
          <w:color w:val="475569"/>
          <w:sz w:val="18"/>
        </w:rPr>
        <w:t>pnpm run app:stop</w:t>
      </w:r>
    </w:p>
    <w:p>
      <w:pPr>
        <w:pStyle w:val="Heading1"/>
        <w:keepNext/>
        <w:keepLines/>
        <w:pageBreakBefore/>
        <w:widowControl/>
      </w:pPr>
      <w:r>
        <w:rPr>
          <w:rFonts w:ascii="Calibri" w:hAnsi="Calibri"/>
          <w:b/>
          <w:color w:val="0284C7"/>
          <w:sz w:val="32"/>
        </w:rPr>
        <w:t>4. Where Data Is Stored</w:t>
      </w:r>
    </w:p>
    <w:p>
      <w:pPr>
        <w:keepNext w:val="0"/>
        <w:keepLines/>
        <w:pageBreakBefore w:val="0"/>
        <w:widowControl/>
      </w:pPr>
      <w:r>
        <w:rPr>
          <w:rFonts w:ascii="Calibri" w:hAnsi="Calibri"/>
          <w:color w:val="0F172A"/>
          <w:sz w:val="22"/>
        </w:rPr>
        <w:t>The current installation stores data locally under:</w:t>
      </w:r>
    </w:p>
    <w:p>
      <w:pPr>
        <w:keepNext w:val="0"/>
        <w:keepLines w:val="0"/>
        <w:pageBreakBefore w:val="0"/>
        <w:widowControl/>
      </w:pPr>
      <w:r>
        <w:rPr>
          <w:rFonts w:ascii="Consolas" w:hAnsi="Consolas"/>
          <w:color w:val="475569"/>
          <w:sz w:val="20"/>
        </w:rPr>
        <w:t>C:\AI_Projects\Founders-Finance\Founders-Finance</w:t>
      </w:r>
    </w:p>
    <w:p>
      <w:pPr>
        <w:keepNext w:val="0"/>
        <w:keepLines w:val="0"/>
        <w:pageBreakBefore w:val="0"/>
        <w:widowControl/>
      </w:pPr>
      <w:r>
        <w:rPr>
          <w:rFonts w:ascii="Calibri" w:hAnsi="Calibri"/>
          <w:color w:val="0F172A"/>
          <w:sz w:val="22"/>
        </w:rPr>
        <w:t>Important locations:</w:t>
      </w:r>
    </w:p>
    <w:tbl>
      <w:tblPr>
        <w:tblW w:type="dxa" w:w="9360"/>
        <w:jc w:val="left"/>
        <w:tblLayout w:type="fixed"/>
        <w:tblLook w:firstColumn="1" w:firstRow="1" w:lastColumn="0" w:lastRow="0" w:noHBand="0" w:noVBand="1" w:val="04A0"/>
        <w:tblInd w:w="120" w:type="dxa"/>
      </w:tblPr>
      <w:tblGrid>
        <w:gridCol w:w="3100"/>
        <w:gridCol w:w="6260"/>
      </w:tblGrid>
      <w:tr>
        <w:trPr>
          <w:cantSplit/>
          <w:tblHeader w:val="true"/>
        </w:trPr>
        <w:tc>
          <w:tcPr>
            <w:tcW w:type="dxa" w:w="3100"/>
            <w:vAlign w:val="center"/>
            <w:tcMar>
              <w:top w:w="80" w:type="dxa"/>
              <w:start w:w="120" w:type="dxa"/>
              <w:bottom w:w="80" w:type="dxa"/>
              <w:end w:w="120" w:type="dxa"/>
            </w:tcMar>
            <w:shd w:fill="07111F"/>
          </w:tcPr>
          <w:p>
            <w:pPr>
              <w:keepNext w:val="0"/>
              <w:keepLines/>
              <w:pageBreakBefore w:val="0"/>
              <w:widowControl/>
              <w:spacing w:before="0" w:after="0" w:line="252" w:lineRule="auto"/>
            </w:pPr>
            <w:r>
              <w:rPr>
                <w:rFonts w:ascii="Calibri" w:hAnsi="Calibri"/>
                <w:b/>
                <w:color w:val="FFFFFF"/>
                <w:sz w:val="18"/>
              </w:rPr>
              <w:t>Data</w:t>
            </w:r>
          </w:p>
        </w:tc>
        <w:tc>
          <w:tcPr>
            <w:tcW w:type="dxa" w:w="6260"/>
            <w:vAlign w:val="center"/>
            <w:tcMar>
              <w:top w:w="80" w:type="dxa"/>
              <w:start w:w="120" w:type="dxa"/>
              <w:bottom w:w="80" w:type="dxa"/>
              <w:end w:w="120" w:type="dxa"/>
            </w:tcMar>
            <w:shd w:fill="07111F"/>
          </w:tcPr>
          <w:p>
            <w:pPr>
              <w:keepNext w:val="0"/>
              <w:keepLines/>
              <w:pageBreakBefore w:val="0"/>
              <w:widowControl/>
              <w:spacing w:before="0" w:after="0" w:line="252" w:lineRule="auto"/>
            </w:pPr>
            <w:r>
              <w:rPr>
                <w:rFonts w:ascii="Calibri" w:hAnsi="Calibri"/>
                <w:b/>
                <w:color w:val="FFFFFF"/>
                <w:sz w:val="18"/>
              </w:rPr>
              <w:t>Location</w:t>
            </w:r>
          </w:p>
        </w:tc>
      </w:tr>
      <w:tr>
        <w:trPr>
          <w:cantSplit/>
        </w:trPr>
        <w:tc>
          <w:tcPr>
            <w:tcW w:type="dxa" w:w="31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PostgreSQL database cluster</w:t>
            </w:r>
          </w:p>
        </w:tc>
        <w:tc>
          <w:tcPr>
            <w:tcW w:type="dxa" w:w="62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onsolas" w:hAnsi="Consolas"/>
                <w:color w:val="475569"/>
                <w:sz w:val="16"/>
              </w:rPr>
              <w:t>.local\pgdata</w:t>
            </w:r>
          </w:p>
        </w:tc>
      </w:tr>
      <w:tr>
        <w:trPr>
          <w:cantSplit/>
        </w:trPr>
        <w:tc>
          <w:tcPr>
            <w:tcW w:type="dxa" w:w="310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Uploaded evidence files</w:t>
            </w:r>
          </w:p>
        </w:tc>
        <w:tc>
          <w:tcPr>
            <w:tcW w:type="dxa" w:w="626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onsolas" w:hAnsi="Consolas"/>
                <w:color w:val="475569"/>
                <w:sz w:val="16"/>
              </w:rPr>
              <w:t>evidence</w:t>
            </w:r>
          </w:p>
        </w:tc>
      </w:tr>
      <w:tr>
        <w:trPr>
          <w:cantSplit/>
        </w:trPr>
        <w:tc>
          <w:tcPr>
            <w:tcW w:type="dxa" w:w="31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Encrypted backup packages</w:t>
            </w:r>
          </w:p>
        </w:tc>
        <w:tc>
          <w:tcPr>
            <w:tcW w:type="dxa" w:w="62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onsolas" w:hAnsi="Consolas"/>
                <w:color w:val="475569"/>
                <w:sz w:val="16"/>
              </w:rPr>
              <w:t>backups</w:t>
            </w:r>
          </w:p>
        </w:tc>
      </w:tr>
      <w:tr>
        <w:trPr>
          <w:cantSplit/>
        </w:trPr>
        <w:tc>
          <w:tcPr>
            <w:tcW w:type="dxa" w:w="310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Runtime state and service logs</w:t>
            </w:r>
          </w:p>
        </w:tc>
        <w:tc>
          <w:tcPr>
            <w:tcW w:type="dxa" w:w="626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onsolas" w:hAnsi="Consolas"/>
                <w:color w:val="475569"/>
                <w:sz w:val="16"/>
              </w:rPr>
              <w:t>.local\runtime</w:t>
            </w:r>
          </w:p>
        </w:tc>
      </w:tr>
      <w:tr>
        <w:trPr>
          <w:cantSplit/>
        </w:trPr>
        <w:tc>
          <w:tcPr>
            <w:tcW w:type="dxa" w:w="31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Windows launcher</w:t>
            </w:r>
          </w:p>
        </w:tc>
        <w:tc>
          <w:tcPr>
            <w:tcW w:type="dxa" w:w="62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onsolas" w:hAnsi="Consolas"/>
                <w:color w:val="475569"/>
                <w:sz w:val="16"/>
              </w:rPr>
              <w:t>release\Founders Finance.exe</w:t>
            </w:r>
          </w:p>
        </w:tc>
      </w:tr>
    </w:tbl>
    <w:p>
      <w:pPr>
        <w:spacing w:after="40"/>
      </w:pPr>
    </w:p>
    <w:p>
      <w:pPr>
        <w:keepNext w:val="0"/>
        <w:keepLines w:val="0"/>
        <w:pageBreakBefore w:val="0"/>
        <w:widowControl/>
      </w:pPr>
      <w:r>
        <w:rPr>
          <w:rFonts w:ascii="Calibri" w:hAnsi="Calibri"/>
          <w:color w:val="0F172A"/>
          <w:sz w:val="22"/>
        </w:rPr>
        <w:t xml:space="preserve">The PostgreSQL database is not a single document that should be copied while running. Use </w:t>
      </w:r>
      <w:r>
        <w:rPr>
          <w:rFonts w:ascii="Calibri" w:hAnsi="Calibri"/>
          <w:b/>
          <w:color w:val="0F172A"/>
          <w:sz w:val="22"/>
        </w:rPr>
        <w:t>Backup &amp; Restore</w:t>
      </w:r>
      <w:r>
        <w:rPr>
          <w:rFonts w:ascii="Calibri" w:hAnsi="Calibri"/>
          <w:color w:val="0F172A"/>
          <w:sz w:val="22"/>
        </w:rPr>
        <w:t xml:space="preserve"> to create a recoverable encrypted package.</w:t>
      </w:r>
    </w:p>
    <w:p>
      <w:pPr>
        <w:keepNext w:val="0"/>
        <w:keepLines w:val="0"/>
        <w:pageBreakBefore w:val="0"/>
        <w:widowControl/>
      </w:pPr>
      <w:r>
        <w:rPr>
          <w:rFonts w:ascii="Calibri" w:hAnsi="Calibri"/>
          <w:color w:val="0F172A"/>
          <w:sz w:val="22"/>
        </w:rPr>
        <w:t xml:space="preserve">Financial data, evidence, the local database, </w:t>
      </w:r>
      <w:r>
        <w:rPr>
          <w:rFonts w:ascii="Consolas" w:hAnsi="Consolas"/>
          <w:color w:val="475569"/>
          <w:sz w:val="20"/>
        </w:rPr>
        <w:t>.env</w:t>
      </w:r>
      <w:r>
        <w:rPr>
          <w:rFonts w:ascii="Calibri" w:hAnsi="Calibri"/>
          <w:color w:val="0F172A"/>
          <w:sz w:val="22"/>
        </w:rPr>
        <w:t>, and backup packages are excluded from Git. Pushing source code to GitHub does not back up financial data.</w:t>
      </w:r>
    </w:p>
    <w:p>
      <w:pPr>
        <w:pStyle w:val="Heading1"/>
        <w:keepNext/>
        <w:keepLines/>
        <w:pageBreakBefore/>
        <w:widowControl/>
      </w:pPr>
      <w:r>
        <w:rPr>
          <w:rFonts w:ascii="Calibri" w:hAnsi="Calibri"/>
          <w:b/>
          <w:color w:val="0284C7"/>
          <w:sz w:val="32"/>
        </w:rPr>
        <w:t>5. Initial Owner Setup</w:t>
      </w:r>
    </w:p>
    <w:p>
      <w:pPr>
        <w:keepNext w:val="0"/>
        <w:keepLines/>
        <w:pageBreakBefore w:val="0"/>
        <w:widowControl/>
      </w:pPr>
      <w:r>
        <w:rPr>
          <w:rFonts w:ascii="Calibri" w:hAnsi="Calibri"/>
          <w:color w:val="0F172A"/>
          <w:sz w:val="22"/>
        </w:rPr>
        <w:t>The clean owner database contains these company identities:</w:t>
      </w:r>
    </w:p>
    <w:p>
      <w:pPr>
        <w:spacing w:after="80" w:line="300" w:lineRule="auto"/>
        <w:keepNext/>
        <w:keepLines/>
        <w:pageBreakBefore w:val="0"/>
        <w:widowControl/>
        <w:numPr>
          <w:ilvl w:val="0"/>
          <w:numId w:val="15"/>
        </w:numPr>
      </w:pPr>
      <w:r>
        <w:rPr>
          <w:rFonts w:ascii="Calibri" w:hAnsi="Calibri"/>
          <w:color w:val="0F172A"/>
          <w:sz w:val="22"/>
        </w:rPr>
        <w:t>Studio Maestro</w:t>
      </w:r>
    </w:p>
    <w:p>
      <w:pPr>
        <w:spacing w:after="80" w:line="300" w:lineRule="auto"/>
        <w:keepNext/>
        <w:keepLines/>
        <w:pageBreakBefore w:val="0"/>
        <w:widowControl/>
        <w:numPr>
          <w:ilvl w:val="0"/>
          <w:numId w:val="15"/>
        </w:numPr>
      </w:pPr>
      <w:r>
        <w:rPr>
          <w:rFonts w:ascii="Calibri" w:hAnsi="Calibri"/>
          <w:color w:val="0F172A"/>
          <w:sz w:val="22"/>
        </w:rPr>
        <w:t>Polymathic Systems</w:t>
      </w:r>
    </w:p>
    <w:p>
      <w:pPr>
        <w:spacing w:after="80" w:line="300" w:lineRule="auto"/>
        <w:keepNext/>
        <w:keepLines/>
        <w:pageBreakBefore w:val="0"/>
        <w:widowControl/>
        <w:numPr>
          <w:ilvl w:val="0"/>
          <w:numId w:val="15"/>
        </w:numPr>
      </w:pPr>
      <w:r>
        <w:rPr>
          <w:rFonts w:ascii="Calibri" w:hAnsi="Calibri"/>
          <w:color w:val="0F172A"/>
          <w:sz w:val="22"/>
        </w:rPr>
        <w:t>Recursive Chaos Labs</w:t>
      </w:r>
    </w:p>
    <w:p>
      <w:pPr>
        <w:spacing w:after="80" w:line="300" w:lineRule="auto"/>
        <w:keepNext w:val="0"/>
        <w:keepLines/>
        <w:pageBreakBefore w:val="0"/>
        <w:widowControl/>
        <w:numPr>
          <w:ilvl w:val="0"/>
          <w:numId w:val="15"/>
        </w:numPr>
      </w:pPr>
      <w:r>
        <w:rPr>
          <w:rFonts w:ascii="Calibri" w:hAnsi="Calibri"/>
          <w:color w:val="0F172A"/>
          <w:sz w:val="22"/>
        </w:rPr>
        <w:t>Personal</w:t>
      </w:r>
    </w:p>
    <w:p>
      <w:pPr>
        <w:keepNext w:val="0"/>
        <w:keepLines w:val="0"/>
        <w:pageBreakBefore w:val="0"/>
        <w:widowControl/>
      </w:pPr>
      <w:r>
        <w:rPr>
          <w:rFonts w:ascii="Calibri" w:hAnsi="Calibri"/>
          <w:color w:val="0F172A"/>
          <w:sz w:val="22"/>
        </w:rPr>
        <w:t>Each has a blank checking account and tax-reserve account with a zero balance. No sample transactions, vendors, categories, statements, evidence, or tax rules are loaded.</w:t>
      </w:r>
    </w:p>
    <w:p>
      <w:pPr>
        <w:keepNext w:val="0"/>
        <w:keepLines w:val="0"/>
        <w:pageBreakBefore w:val="0"/>
        <w:widowControl/>
      </w:pPr>
      <w:r>
        <w:rPr>
          <w:rFonts w:ascii="Calibri" w:hAnsi="Calibri"/>
          <w:color w:val="0F172A"/>
          <w:sz w:val="22"/>
        </w:rPr>
        <w:t>Complete setup in this order:</w:t>
      </w:r>
    </w:p>
    <w:p>
      <w:pPr>
        <w:spacing w:after="80" w:line="300" w:lineRule="auto"/>
        <w:keepNext/>
        <w:keepLines/>
        <w:pageBreakBefore w:val="0"/>
        <w:widowControl/>
        <w:numPr>
          <w:ilvl w:val="0"/>
          <w:numId w:val="16"/>
        </w:numPr>
      </w:pPr>
      <w:r>
        <w:rPr>
          <w:rFonts w:ascii="Calibri" w:hAnsi="Calibri"/>
          <w:color w:val="0F172A"/>
          <w:sz w:val="22"/>
        </w:rPr>
        <w:t xml:space="preserve">Open </w:t>
      </w:r>
      <w:r>
        <w:rPr>
          <w:rFonts w:ascii="Calibri" w:hAnsi="Calibri"/>
          <w:b/>
          <w:color w:val="0F172A"/>
          <w:sz w:val="22"/>
        </w:rPr>
        <w:t>Settings</w:t>
      </w:r>
      <w:r>
        <w:rPr>
          <w:rFonts w:ascii="Calibri" w:hAnsi="Calibri"/>
          <w:color w:val="0F172A"/>
          <w:sz w:val="22"/>
        </w:rPr>
        <w:t xml:space="preserve"> and review each company.</w:t>
      </w:r>
    </w:p>
    <w:p>
      <w:pPr>
        <w:spacing w:after="80" w:line="300" w:lineRule="auto"/>
        <w:keepNext/>
        <w:keepLines/>
        <w:pageBreakBefore w:val="0"/>
        <w:widowControl/>
        <w:numPr>
          <w:ilvl w:val="0"/>
          <w:numId w:val="16"/>
        </w:numPr>
      </w:pPr>
      <w:r>
        <w:rPr>
          <w:rFonts w:ascii="Calibri" w:hAnsi="Calibri"/>
          <w:color w:val="0F172A"/>
          <w:sz w:val="22"/>
        </w:rPr>
        <w:t>Review the blank accounts for each company.</w:t>
      </w:r>
    </w:p>
    <w:p>
      <w:pPr>
        <w:spacing w:after="80" w:line="300" w:lineRule="auto"/>
        <w:keepNext/>
        <w:keepLines/>
        <w:pageBreakBefore w:val="0"/>
        <w:widowControl/>
        <w:numPr>
          <w:ilvl w:val="0"/>
          <w:numId w:val="16"/>
        </w:numPr>
      </w:pPr>
      <w:r>
        <w:rPr>
          <w:rFonts w:ascii="Calibri" w:hAnsi="Calibri"/>
          <w:color w:val="0F172A"/>
          <w:sz w:val="22"/>
        </w:rPr>
        <w:t>Choose the date when Founders Finance recordkeeping will begin.</w:t>
      </w:r>
    </w:p>
    <w:p>
      <w:pPr>
        <w:spacing w:after="80" w:line="300" w:lineRule="auto"/>
        <w:keepNext/>
        <w:keepLines/>
        <w:pageBreakBefore w:val="0"/>
        <w:widowControl/>
        <w:numPr>
          <w:ilvl w:val="0"/>
          <w:numId w:val="16"/>
        </w:numPr>
      </w:pPr>
      <w:r>
        <w:rPr>
          <w:rFonts w:ascii="Calibri" w:hAnsi="Calibri"/>
          <w:color w:val="0F172A"/>
          <w:sz w:val="22"/>
        </w:rPr>
        <w:t>Reuse and rename a default account only when its opening balance is truly zero on that date.</w:t>
      </w:r>
    </w:p>
    <w:p>
      <w:pPr>
        <w:spacing w:after="80" w:line="300" w:lineRule="auto"/>
        <w:keepNext/>
        <w:keepLines/>
        <w:pageBreakBefore w:val="0"/>
        <w:widowControl/>
        <w:numPr>
          <w:ilvl w:val="0"/>
          <w:numId w:val="16"/>
        </w:numPr>
      </w:pPr>
      <w:r>
        <w:rPr>
          <w:rFonts w:ascii="Calibri" w:hAnsi="Calibri"/>
          <w:color w:val="0F172A"/>
          <w:sz w:val="22"/>
        </w:rPr>
        <w:t>When an account has a non-zero starting balance, create a new account with the real opening balance and deactivate the unused blank account.</w:t>
      </w:r>
    </w:p>
    <w:p>
      <w:pPr>
        <w:spacing w:after="80" w:line="300" w:lineRule="auto"/>
        <w:keepNext/>
        <w:keepLines/>
        <w:pageBreakBefore w:val="0"/>
        <w:widowControl/>
        <w:numPr>
          <w:ilvl w:val="0"/>
          <w:numId w:val="16"/>
        </w:numPr>
      </w:pPr>
      <w:r>
        <w:rPr>
          <w:rFonts w:ascii="Calibri" w:hAnsi="Calibri"/>
          <w:color w:val="0F172A"/>
          <w:sz w:val="22"/>
        </w:rPr>
        <w:t>Enter the financial institution and last four digits where appropriate.</w:t>
      </w:r>
    </w:p>
    <w:p>
      <w:pPr>
        <w:spacing w:after="80" w:line="300" w:lineRule="auto"/>
        <w:keepNext/>
        <w:keepLines/>
        <w:pageBreakBefore w:val="0"/>
        <w:widowControl/>
        <w:numPr>
          <w:ilvl w:val="0"/>
          <w:numId w:val="16"/>
        </w:numPr>
      </w:pPr>
      <w:r>
        <w:rPr>
          <w:rFonts w:ascii="Calibri" w:hAnsi="Calibri"/>
          <w:color w:val="0F172A"/>
          <w:sz w:val="22"/>
        </w:rPr>
        <w:t xml:space="preserve">Open </w:t>
      </w:r>
      <w:r>
        <w:rPr>
          <w:rFonts w:ascii="Calibri" w:hAnsi="Calibri"/>
          <w:b/>
          <w:color w:val="0F172A"/>
          <w:sz w:val="22"/>
        </w:rPr>
        <w:t>Reference Data</w:t>
      </w:r>
      <w:r>
        <w:rPr>
          <w:rFonts w:ascii="Calibri" w:hAnsi="Calibri"/>
          <w:color w:val="0F172A"/>
          <w:sz w:val="22"/>
        </w:rPr>
        <w:t xml:space="preserve"> and create the categories you actually use.</w:t>
      </w:r>
    </w:p>
    <w:p>
      <w:pPr>
        <w:spacing w:after="80" w:line="300" w:lineRule="auto"/>
        <w:keepNext/>
        <w:keepLines/>
        <w:pageBreakBefore w:val="0"/>
        <w:widowControl/>
        <w:numPr>
          <w:ilvl w:val="0"/>
          <w:numId w:val="16"/>
        </w:numPr>
      </w:pPr>
      <w:r>
        <w:rPr>
          <w:rFonts w:ascii="Calibri" w:hAnsi="Calibri"/>
          <w:color w:val="0F172A"/>
          <w:sz w:val="22"/>
        </w:rPr>
        <w:t>Add recurring vendors only when useful.</w:t>
      </w:r>
    </w:p>
    <w:p>
      <w:pPr>
        <w:spacing w:after="80" w:line="300" w:lineRule="auto"/>
        <w:keepNext/>
        <w:keepLines/>
        <w:pageBreakBefore w:val="0"/>
        <w:widowControl/>
        <w:numPr>
          <w:ilvl w:val="0"/>
          <w:numId w:val="16"/>
        </w:numPr>
      </w:pPr>
      <w:r>
        <w:rPr>
          <w:rFonts w:ascii="Calibri" w:hAnsi="Calibri"/>
          <w:color w:val="0F172A"/>
          <w:sz w:val="22"/>
        </w:rPr>
        <w:t>Add allocation presets only for recurring, proven splits.</w:t>
      </w:r>
    </w:p>
    <w:p>
      <w:pPr>
        <w:spacing w:after="80" w:line="300" w:lineRule="auto"/>
        <w:keepNext/>
        <w:keepLines/>
        <w:pageBreakBefore w:val="0"/>
        <w:widowControl/>
        <w:numPr>
          <w:ilvl w:val="0"/>
          <w:numId w:val="16"/>
        </w:numPr>
      </w:pPr>
      <w:r>
        <w:rPr>
          <w:rFonts w:ascii="Calibri" w:hAnsi="Calibri"/>
          <w:color w:val="0F172A"/>
          <w:sz w:val="22"/>
        </w:rPr>
        <w:t xml:space="preserve">Open </w:t>
      </w:r>
      <w:r>
        <w:rPr>
          <w:rFonts w:ascii="Calibri" w:hAnsi="Calibri"/>
          <w:b/>
          <w:color w:val="0F172A"/>
          <w:sz w:val="22"/>
        </w:rPr>
        <w:t>Tax Reserve</w:t>
      </w:r>
      <w:r>
        <w:rPr>
          <w:rFonts w:ascii="Calibri" w:hAnsi="Calibri"/>
          <w:color w:val="0F172A"/>
          <w:sz w:val="22"/>
        </w:rPr>
        <w:t xml:space="preserve"> and configure only the rules you intend to use.</w:t>
      </w:r>
    </w:p>
    <w:p>
      <w:pPr>
        <w:spacing w:after="80" w:line="300" w:lineRule="auto"/>
        <w:keepNext w:val="0"/>
        <w:keepLines/>
        <w:pageBreakBefore w:val="0"/>
        <w:widowControl/>
        <w:numPr>
          <w:ilvl w:val="0"/>
          <w:numId w:val="16"/>
        </w:numPr>
      </w:pPr>
      <w:r>
        <w:rPr>
          <w:rFonts w:ascii="Calibri" w:hAnsi="Calibri"/>
          <w:color w:val="0F172A"/>
          <w:sz w:val="22"/>
        </w:rPr>
        <w:t>Create and test an encrypted baseline backup.</w:t>
      </w:r>
    </w:p>
    <w:p>
      <w:pPr>
        <w:keepNext w:val="0"/>
        <w:keepLines w:val="0"/>
        <w:pageBreakBefore w:val="0"/>
        <w:widowControl/>
      </w:pPr>
      <w:r>
        <w:rPr>
          <w:rFonts w:ascii="Calibri" w:hAnsi="Calibri"/>
          <w:color w:val="0F172A"/>
          <w:sz w:val="22"/>
        </w:rPr>
        <w:t>Do not create made-up transactions or edit database files to force account balances. The account opening balance establishes the starting point; posted ledger activity drives the current balance after that.</w:t>
      </w:r>
    </w:p>
    <w:p>
      <w:pPr>
        <w:pStyle w:val="Heading1"/>
        <w:keepNext/>
        <w:keepLines/>
        <w:pageBreakBefore/>
        <w:widowControl/>
      </w:pPr>
      <w:r>
        <w:rPr>
          <w:rFonts w:ascii="Calibri" w:hAnsi="Calibri"/>
          <w:b/>
          <w:color w:val="0284C7"/>
          <w:sz w:val="32"/>
        </w:rPr>
        <w:t>6. Core Concepts</w:t>
      </w:r>
    </w:p>
    <w:p>
      <w:pPr>
        <w:pStyle w:val="Heading2"/>
        <w:keepNext/>
        <w:keepLines/>
        <w:pageBreakBefore w:val="0"/>
        <w:widowControl/>
      </w:pPr>
      <w:r>
        <w:rPr>
          <w:rFonts w:ascii="Calibri" w:hAnsi="Calibri"/>
          <w:b/>
          <w:color w:val="0284C7"/>
          <w:sz w:val="26"/>
        </w:rPr>
        <w:t>Companies</w:t>
      </w:r>
    </w:p>
    <w:p>
      <w:pPr>
        <w:keepNext/>
        <w:keepLines/>
        <w:pageBreakBefore w:val="0"/>
        <w:widowControl/>
      </w:pPr>
      <w:r>
        <w:rPr>
          <w:rFonts w:ascii="Calibri" w:hAnsi="Calibri"/>
          <w:color w:val="0F172A"/>
          <w:sz w:val="22"/>
        </w:rPr>
        <w:t>A company is the legal or personal record owner. Company separation is central to the app. Never choose a company only because it has available cash. Choose the company that legally paid or benefited.</w:t>
      </w:r>
    </w:p>
    <w:p>
      <w:pPr>
        <w:pStyle w:val="Heading2"/>
        <w:keepNext/>
        <w:keepLines/>
        <w:pageBreakBefore w:val="0"/>
        <w:widowControl/>
      </w:pPr>
      <w:r>
        <w:rPr>
          <w:rFonts w:ascii="Calibri" w:hAnsi="Calibri"/>
          <w:b/>
          <w:color w:val="0284C7"/>
          <w:sz w:val="26"/>
        </w:rPr>
        <w:t>Accounts</w:t>
      </w:r>
    </w:p>
    <w:p>
      <w:pPr>
        <w:keepNext/>
        <w:keepLines/>
        <w:pageBreakBefore w:val="0"/>
        <w:widowControl/>
      </w:pPr>
      <w:r>
        <w:rPr>
          <w:rFonts w:ascii="Calibri" w:hAnsi="Calibri"/>
          <w:color w:val="0F172A"/>
          <w:sz w:val="22"/>
        </w:rPr>
        <w:t>Accounts identify where money came from or went. Common account types include checking, savings/tax reserve, and credit card.</w:t>
      </w:r>
    </w:p>
    <w:p>
      <w:pPr>
        <w:keepNext w:val="0"/>
        <w:keepLines/>
        <w:pageBreakBefore w:val="0"/>
        <w:widowControl/>
      </w:pPr>
      <w:r>
        <w:rPr>
          <w:rFonts w:ascii="Calibri" w:hAnsi="Calibri"/>
          <w:color w:val="0F172A"/>
          <w:sz w:val="22"/>
        </w:rPr>
        <w:t>The account belongs to exactly one company. A payment from one company's account for another company's benefit can create an intercompany balance.</w:t>
      </w:r>
    </w:p>
    <w:p>
      <w:pPr>
        <w:pStyle w:val="Heading2"/>
        <w:keepNext/>
        <w:keepLines/>
        <w:pageBreakBefore w:val="0"/>
        <w:widowControl/>
      </w:pPr>
      <w:r>
        <w:rPr>
          <w:rFonts w:ascii="Calibri" w:hAnsi="Calibri"/>
          <w:b/>
          <w:color w:val="0284C7"/>
          <w:sz w:val="26"/>
        </w:rPr>
        <w:t>Categories</w:t>
      </w:r>
    </w:p>
    <w:p>
      <w:pPr>
        <w:keepNext/>
        <w:keepLines/>
        <w:pageBreakBefore w:val="0"/>
        <w:widowControl/>
      </w:pPr>
      <w:r>
        <w:rPr>
          <w:rFonts w:ascii="Calibri" w:hAnsi="Calibri"/>
          <w:color w:val="0F172A"/>
          <w:sz w:val="22"/>
        </w:rPr>
        <w:t>Categories describe the accounting purpose of a transaction or line, such as software, professional services, equipment, travel, revenue, owner equity, or non-deductible personal activity.</w:t>
      </w:r>
    </w:p>
    <w:p>
      <w:pPr>
        <w:keepNext w:val="0"/>
        <w:keepLines/>
        <w:pageBreakBefore w:val="0"/>
        <w:widowControl/>
      </w:pPr>
      <w:r>
        <w:rPr>
          <w:rFonts w:ascii="Calibri" w:hAnsi="Calibri"/>
          <w:color w:val="0F172A"/>
          <w:sz w:val="22"/>
        </w:rPr>
        <w:t>Categories can be deactivated later without breaking historical records.</w:t>
      </w:r>
    </w:p>
    <w:p>
      <w:pPr>
        <w:pStyle w:val="Heading2"/>
        <w:keepNext/>
        <w:keepLines/>
        <w:pageBreakBefore w:val="0"/>
        <w:widowControl/>
      </w:pPr>
      <w:r>
        <w:rPr>
          <w:rFonts w:ascii="Calibri" w:hAnsi="Calibri"/>
          <w:b/>
          <w:color w:val="0284C7"/>
          <w:sz w:val="26"/>
        </w:rPr>
        <w:t>Vendors</w:t>
      </w:r>
    </w:p>
    <w:p>
      <w:pPr>
        <w:keepNext/>
        <w:keepLines/>
        <w:pageBreakBefore w:val="0"/>
        <w:widowControl/>
      </w:pPr>
      <w:r>
        <w:rPr>
          <w:rFonts w:ascii="Calibri" w:hAnsi="Calibri"/>
          <w:color w:val="0F172A"/>
          <w:sz w:val="22"/>
        </w:rPr>
        <w:t>Vendors identify the person or business paid. A vendor may have a default category, but you must still confirm the category for each transaction.</w:t>
      </w:r>
    </w:p>
    <w:p>
      <w:pPr>
        <w:pStyle w:val="Heading2"/>
        <w:keepNext/>
        <w:keepLines/>
        <w:pageBreakBefore w:val="0"/>
        <w:widowControl/>
      </w:pPr>
      <w:r>
        <w:rPr>
          <w:rFonts w:ascii="Calibri" w:hAnsi="Calibri"/>
          <w:b/>
          <w:color w:val="0284C7"/>
          <w:sz w:val="26"/>
        </w:rPr>
        <w:t>Transaction status</w:t>
      </w:r>
    </w:p>
    <w:p>
      <w:pPr>
        <w:spacing w:after="80" w:line="300" w:lineRule="auto"/>
        <w:keepNext/>
        <w:keepLines/>
        <w:pageBreakBefore w:val="0"/>
        <w:widowControl/>
        <w:numPr>
          <w:ilvl w:val="0"/>
          <w:numId w:val="17"/>
        </w:numPr>
      </w:pPr>
      <w:r>
        <w:rPr>
          <w:rFonts w:ascii="Calibri" w:hAnsi="Calibri"/>
          <w:b/>
          <w:color w:val="0F172A"/>
          <w:sz w:val="22"/>
        </w:rPr>
        <w:t>Draft:</w:t>
      </w:r>
      <w:r>
        <w:rPr>
          <w:rFonts w:ascii="Calibri" w:hAnsi="Calibri"/>
          <w:color w:val="0F172A"/>
          <w:sz w:val="22"/>
        </w:rPr>
        <w:t xml:space="preserve"> incomplete and still editable.</w:t>
      </w:r>
    </w:p>
    <w:p>
      <w:pPr>
        <w:spacing w:after="80" w:line="300" w:lineRule="auto"/>
        <w:keepNext/>
        <w:keepLines/>
        <w:pageBreakBefore w:val="0"/>
        <w:widowControl/>
        <w:numPr>
          <w:ilvl w:val="0"/>
          <w:numId w:val="17"/>
        </w:numPr>
      </w:pPr>
      <w:r>
        <w:rPr>
          <w:rFonts w:ascii="Calibri" w:hAnsi="Calibri"/>
          <w:b/>
          <w:color w:val="0F172A"/>
          <w:sz w:val="22"/>
        </w:rPr>
        <w:t>Needs review:</w:t>
      </w:r>
      <w:r>
        <w:rPr>
          <w:rFonts w:ascii="Calibri" w:hAnsi="Calibri"/>
          <w:color w:val="0F172A"/>
          <w:sz w:val="22"/>
        </w:rPr>
        <w:t xml:space="preserve"> requires an owner decision or correction.</w:t>
      </w:r>
    </w:p>
    <w:p>
      <w:pPr>
        <w:spacing w:after="80" w:line="300" w:lineRule="auto"/>
        <w:keepNext/>
        <w:keepLines/>
        <w:pageBreakBefore w:val="0"/>
        <w:widowControl/>
        <w:numPr>
          <w:ilvl w:val="0"/>
          <w:numId w:val="17"/>
        </w:numPr>
      </w:pPr>
      <w:r>
        <w:rPr>
          <w:rFonts w:ascii="Calibri" w:hAnsi="Calibri"/>
          <w:b/>
          <w:color w:val="0F172A"/>
          <w:sz w:val="22"/>
        </w:rPr>
        <w:t>Posted:</w:t>
      </w:r>
      <w:r>
        <w:rPr>
          <w:rFonts w:ascii="Calibri" w:hAnsi="Calibri"/>
          <w:color w:val="0F172A"/>
          <w:sz w:val="22"/>
        </w:rPr>
        <w:t xml:space="preserve"> finalized in the ledger and protected from ordinary editing.</w:t>
      </w:r>
    </w:p>
    <w:p>
      <w:pPr>
        <w:spacing w:after="80" w:line="300" w:lineRule="auto"/>
        <w:keepNext w:val="0"/>
        <w:keepLines/>
        <w:pageBreakBefore w:val="0"/>
        <w:widowControl/>
        <w:numPr>
          <w:ilvl w:val="0"/>
          <w:numId w:val="17"/>
        </w:numPr>
      </w:pPr>
      <w:r>
        <w:rPr>
          <w:rFonts w:ascii="Calibri" w:hAnsi="Calibri"/>
          <w:b/>
          <w:color w:val="0F172A"/>
          <w:sz w:val="22"/>
        </w:rPr>
        <w:t>Void:</w:t>
      </w:r>
      <w:r>
        <w:rPr>
          <w:rFonts w:ascii="Calibri" w:hAnsi="Calibri"/>
          <w:color w:val="0F172A"/>
          <w:sz w:val="22"/>
        </w:rPr>
        <w:t xml:space="preserve"> canceled through a traceable correction rather than deleted.</w:t>
      </w:r>
    </w:p>
    <w:p>
      <w:pPr>
        <w:keepNext w:val="0"/>
        <w:keepLines w:val="0"/>
        <w:pageBreakBefore w:val="0"/>
        <w:widowControl/>
      </w:pPr>
      <w:r>
        <w:rPr>
          <w:rFonts w:ascii="Calibri" w:hAnsi="Calibri"/>
          <w:color w:val="0F172A"/>
          <w:sz w:val="22"/>
        </w:rPr>
        <w:t>Posted history is intentionally immutable. Corrections use controlled void, reversal, reopen, archive, or deactivate actions.</w:t>
      </w:r>
    </w:p>
    <w:p>
      <w:pPr>
        <w:pStyle w:val="Heading2"/>
        <w:keepNext/>
        <w:keepLines/>
        <w:pageBreakBefore w:val="0"/>
        <w:widowControl/>
      </w:pPr>
      <w:r>
        <w:rPr>
          <w:rFonts w:ascii="Calibri" w:hAnsi="Calibri"/>
          <w:b/>
          <w:color w:val="0284C7"/>
          <w:sz w:val="26"/>
        </w:rPr>
        <w:t>Evidence</w:t>
      </w:r>
    </w:p>
    <w:p>
      <w:pPr>
        <w:keepNext/>
        <w:keepLines/>
        <w:pageBreakBefore w:val="0"/>
        <w:widowControl/>
      </w:pPr>
      <w:r>
        <w:rPr>
          <w:rFonts w:ascii="Calibri" w:hAnsi="Calibri"/>
          <w:color w:val="0F172A"/>
          <w:sz w:val="22"/>
        </w:rPr>
        <w:t>Evidence is the proof behind a financial record. Examples include receipts, invoices, contracts, screenshots, tax documents, and bank statements.</w:t>
      </w:r>
    </w:p>
    <w:p>
      <w:pPr>
        <w:keepNext w:val="0"/>
        <w:keepLines/>
        <w:pageBreakBefore w:val="0"/>
        <w:widowControl/>
      </w:pPr>
      <w:r>
        <w:rPr>
          <w:rFonts w:ascii="Calibri" w:hAnsi="Calibri"/>
          <w:color w:val="0F172A"/>
          <w:sz w:val="22"/>
        </w:rPr>
        <w:t>Files are stored outside the public website, validated by signature and size, checksummed with SHA-256, and included in encrypted backups.</w:t>
      </w:r>
    </w:p>
    <w:p>
      <w:pPr>
        <w:pStyle w:val="Heading1"/>
        <w:keepNext/>
        <w:keepLines/>
        <w:pageBreakBefore/>
        <w:widowControl/>
      </w:pPr>
      <w:r>
        <w:rPr>
          <w:rFonts w:ascii="Calibri" w:hAnsi="Calibri"/>
          <w:b/>
          <w:color w:val="0284C7"/>
          <w:sz w:val="32"/>
        </w:rPr>
        <w:t>7. Navigation Reference</w:t>
      </w:r>
    </w:p>
    <w:p>
      <w:pPr>
        <w:pStyle w:val="Heading2"/>
        <w:keepNext/>
        <w:keepLines/>
        <w:pageBreakBefore w:val="0"/>
        <w:widowControl/>
      </w:pPr>
      <w:r>
        <w:rPr>
          <w:rFonts w:ascii="Calibri" w:hAnsi="Calibri"/>
          <w:b/>
          <w:color w:val="0284C7"/>
          <w:sz w:val="26"/>
        </w:rPr>
        <w:t>Dashboard</w:t>
      </w:r>
    </w:p>
    <w:p>
      <w:pPr>
        <w:keepNext/>
        <w:keepLines/>
        <w:pageBreakBefore w:val="0"/>
        <w:widowControl/>
      </w:pPr>
      <w:r>
        <w:rPr>
          <w:rFonts w:ascii="Calibri" w:hAnsi="Calibri"/>
          <w:color w:val="0F172A"/>
          <w:sz w:val="22"/>
        </w:rPr>
        <w:t>The Dashboard is the high-level operating view. It summarizes company activity, cash position, review items, tax reserves, intercompany obligations, reimbursements, and close status.</w:t>
      </w:r>
    </w:p>
    <w:p>
      <w:pPr>
        <w:keepNext w:val="0"/>
        <w:keepLines/>
        <w:pageBreakBefore w:val="0"/>
        <w:widowControl/>
      </w:pPr>
      <w:r>
        <w:rPr>
          <w:rFonts w:ascii="Calibri" w:hAnsi="Calibri"/>
          <w:color w:val="0F172A"/>
          <w:sz w:val="22"/>
        </w:rPr>
        <w:t>Use it to identify what needs attention. Do not treat dashboard summaries as replacements for the underlying transaction, statement, or evidence record.</w:t>
      </w:r>
    </w:p>
    <w:p>
      <w:pPr>
        <w:pStyle w:val="Heading2"/>
        <w:keepNext/>
        <w:keepLines/>
        <w:pageBreakBefore w:val="0"/>
        <w:widowControl/>
      </w:pPr>
      <w:r>
        <w:rPr>
          <w:rFonts w:ascii="Calibri" w:hAnsi="Calibri"/>
          <w:b/>
          <w:color w:val="0284C7"/>
          <w:sz w:val="26"/>
        </w:rPr>
        <w:t>Transactions</w:t>
      </w:r>
    </w:p>
    <w:p>
      <w:pPr>
        <w:keepNext/>
        <w:keepLines/>
        <w:pageBreakBefore w:val="0"/>
        <w:widowControl/>
      </w:pPr>
      <w:r>
        <w:rPr>
          <w:rFonts w:ascii="Calibri" w:hAnsi="Calibri"/>
          <w:color w:val="0F172A"/>
          <w:sz w:val="22"/>
        </w:rPr>
        <w:t>Transactions is the searchable ledger. Use it to:</w:t>
      </w:r>
    </w:p>
    <w:p>
      <w:pPr>
        <w:spacing w:after="80" w:line="300" w:lineRule="auto"/>
        <w:keepNext/>
        <w:keepLines/>
        <w:pageBreakBefore w:val="0"/>
        <w:widowControl/>
        <w:numPr>
          <w:ilvl w:val="0"/>
          <w:numId w:val="18"/>
        </w:numPr>
      </w:pPr>
      <w:r>
        <w:rPr>
          <w:rFonts w:ascii="Calibri" w:hAnsi="Calibri"/>
          <w:color w:val="0F172A"/>
          <w:sz w:val="22"/>
        </w:rPr>
        <w:t>Review recorded activity</w:t>
      </w:r>
    </w:p>
    <w:p>
      <w:pPr>
        <w:spacing w:after="80" w:line="300" w:lineRule="auto"/>
        <w:keepNext/>
        <w:keepLines/>
        <w:pageBreakBefore w:val="0"/>
        <w:widowControl/>
        <w:numPr>
          <w:ilvl w:val="0"/>
          <w:numId w:val="18"/>
        </w:numPr>
      </w:pPr>
      <w:r>
        <w:rPr>
          <w:rFonts w:ascii="Calibri" w:hAnsi="Calibri"/>
          <w:color w:val="0F172A"/>
          <w:sz w:val="22"/>
        </w:rPr>
        <w:t>Filter by company, type, status, or date</w:t>
      </w:r>
    </w:p>
    <w:p>
      <w:pPr>
        <w:spacing w:after="80" w:line="300" w:lineRule="auto"/>
        <w:keepNext/>
        <w:keepLines/>
        <w:pageBreakBefore w:val="0"/>
        <w:widowControl/>
        <w:numPr>
          <w:ilvl w:val="0"/>
          <w:numId w:val="18"/>
        </w:numPr>
      </w:pPr>
      <w:r>
        <w:rPr>
          <w:rFonts w:ascii="Calibri" w:hAnsi="Calibri"/>
          <w:color w:val="0F172A"/>
          <w:sz w:val="22"/>
        </w:rPr>
        <w:t>Open transaction details</w:t>
      </w:r>
    </w:p>
    <w:p>
      <w:pPr>
        <w:spacing w:after="80" w:line="300" w:lineRule="auto"/>
        <w:keepNext/>
        <w:keepLines/>
        <w:pageBreakBefore w:val="0"/>
        <w:widowControl/>
        <w:numPr>
          <w:ilvl w:val="0"/>
          <w:numId w:val="18"/>
        </w:numPr>
      </w:pPr>
      <w:r>
        <w:rPr>
          <w:rFonts w:ascii="Calibri" w:hAnsi="Calibri"/>
          <w:color w:val="0F172A"/>
          <w:sz w:val="22"/>
        </w:rPr>
        <w:t>Review journal lines and allocations</w:t>
      </w:r>
    </w:p>
    <w:p>
      <w:pPr>
        <w:spacing w:after="80" w:line="300" w:lineRule="auto"/>
        <w:keepNext/>
        <w:keepLines/>
        <w:pageBreakBefore w:val="0"/>
        <w:widowControl/>
        <w:numPr>
          <w:ilvl w:val="0"/>
          <w:numId w:val="18"/>
        </w:numPr>
      </w:pPr>
      <w:r>
        <w:rPr>
          <w:rFonts w:ascii="Calibri" w:hAnsi="Calibri"/>
          <w:color w:val="0F172A"/>
          <w:sz w:val="22"/>
        </w:rPr>
        <w:t>Post a balanced draft transaction</w:t>
      </w:r>
    </w:p>
    <w:p>
      <w:pPr>
        <w:spacing w:after="80" w:line="300" w:lineRule="auto"/>
        <w:keepNext/>
        <w:keepLines/>
        <w:pageBreakBefore w:val="0"/>
        <w:widowControl/>
        <w:numPr>
          <w:ilvl w:val="0"/>
          <w:numId w:val="18"/>
        </w:numPr>
      </w:pPr>
      <w:r>
        <w:rPr>
          <w:rFonts w:ascii="Calibri" w:hAnsi="Calibri"/>
          <w:color w:val="0F172A"/>
          <w:sz w:val="22"/>
        </w:rPr>
        <w:t>Inspect evidence and audit history</w:t>
      </w:r>
    </w:p>
    <w:p>
      <w:pPr>
        <w:spacing w:after="80" w:line="300" w:lineRule="auto"/>
        <w:keepNext w:val="0"/>
        <w:keepLines/>
        <w:pageBreakBefore w:val="0"/>
        <w:widowControl/>
        <w:numPr>
          <w:ilvl w:val="0"/>
          <w:numId w:val="18"/>
        </w:numPr>
      </w:pPr>
      <w:r>
        <w:rPr>
          <w:rFonts w:ascii="Calibri" w:hAnsi="Calibri"/>
          <w:color w:val="0F172A"/>
          <w:sz w:val="22"/>
        </w:rPr>
        <w:t>Void an incorrect posted transaction through the controlled action</w:t>
      </w:r>
    </w:p>
    <w:p>
      <w:pPr>
        <w:pStyle w:val="Heading2"/>
        <w:keepNext/>
        <w:keepLines/>
        <w:pageBreakBefore w:val="0"/>
        <w:widowControl/>
      </w:pPr>
      <w:r>
        <w:rPr>
          <w:rFonts w:ascii="Calibri" w:hAnsi="Calibri"/>
          <w:b/>
          <w:color w:val="0284C7"/>
          <w:sz w:val="26"/>
        </w:rPr>
        <w:t>New Expense</w:t>
      </w:r>
    </w:p>
    <w:p>
      <w:pPr>
        <w:keepNext/>
        <w:keepLines/>
        <w:pageBreakBefore w:val="0"/>
        <w:widowControl/>
      </w:pPr>
      <w:r>
        <w:rPr>
          <w:rFonts w:ascii="Calibri" w:hAnsi="Calibri"/>
          <w:color w:val="0F172A"/>
          <w:sz w:val="22"/>
        </w:rPr>
        <w:t>New Expense records a business purchase or shared expense.</w:t>
      </w:r>
    </w:p>
    <w:p>
      <w:pPr>
        <w:keepNext w:val="0"/>
        <w:keepLines/>
        <w:pageBreakBefore w:val="0"/>
        <w:widowControl/>
      </w:pPr>
      <w:r>
        <w:rPr>
          <w:rFonts w:ascii="Calibri" w:hAnsi="Calibri"/>
          <w:color w:val="0F172A"/>
          <w:sz w:val="22"/>
        </w:rPr>
        <w:t>Required decisions include:</w:t>
      </w:r>
    </w:p>
    <w:p>
      <w:pPr>
        <w:spacing w:after="80" w:line="300" w:lineRule="auto"/>
        <w:keepNext/>
        <w:keepLines/>
        <w:pageBreakBefore w:val="0"/>
        <w:widowControl/>
        <w:numPr>
          <w:ilvl w:val="0"/>
          <w:numId w:val="19"/>
        </w:numPr>
      </w:pPr>
      <w:r>
        <w:rPr>
          <w:rFonts w:ascii="Calibri" w:hAnsi="Calibri"/>
          <w:color w:val="0F172A"/>
          <w:sz w:val="22"/>
        </w:rPr>
        <w:t>Transaction date</w:t>
      </w:r>
    </w:p>
    <w:p>
      <w:pPr>
        <w:spacing w:after="80" w:line="300" w:lineRule="auto"/>
        <w:keepNext/>
        <w:keepLines/>
        <w:pageBreakBefore w:val="0"/>
        <w:widowControl/>
        <w:numPr>
          <w:ilvl w:val="0"/>
          <w:numId w:val="19"/>
        </w:numPr>
      </w:pPr>
      <w:r>
        <w:rPr>
          <w:rFonts w:ascii="Calibri" w:hAnsi="Calibri"/>
          <w:color w:val="0F172A"/>
          <w:sz w:val="22"/>
        </w:rPr>
        <w:t>Description</w:t>
      </w:r>
    </w:p>
    <w:p>
      <w:pPr>
        <w:spacing w:after="80" w:line="300" w:lineRule="auto"/>
        <w:keepNext/>
        <w:keepLines/>
        <w:pageBreakBefore w:val="0"/>
        <w:widowControl/>
        <w:numPr>
          <w:ilvl w:val="0"/>
          <w:numId w:val="19"/>
        </w:numPr>
      </w:pPr>
      <w:r>
        <w:rPr>
          <w:rFonts w:ascii="Calibri" w:hAnsi="Calibri"/>
          <w:color w:val="0F172A"/>
          <w:sz w:val="22"/>
        </w:rPr>
        <w:t>Amount</w:t>
      </w:r>
    </w:p>
    <w:p>
      <w:pPr>
        <w:spacing w:after="80" w:line="300" w:lineRule="auto"/>
        <w:keepNext/>
        <w:keepLines/>
        <w:pageBreakBefore w:val="0"/>
        <w:widowControl/>
        <w:numPr>
          <w:ilvl w:val="0"/>
          <w:numId w:val="19"/>
        </w:numPr>
      </w:pPr>
      <w:r>
        <w:rPr>
          <w:rFonts w:ascii="Calibri" w:hAnsi="Calibri"/>
          <w:color w:val="0F172A"/>
          <w:sz w:val="22"/>
        </w:rPr>
        <w:t>Paying account and paying company</w:t>
      </w:r>
    </w:p>
    <w:p>
      <w:pPr>
        <w:spacing w:after="80" w:line="300" w:lineRule="auto"/>
        <w:keepNext/>
        <w:keepLines/>
        <w:pageBreakBefore w:val="0"/>
        <w:widowControl/>
        <w:numPr>
          <w:ilvl w:val="0"/>
          <w:numId w:val="19"/>
        </w:numPr>
      </w:pPr>
      <w:r>
        <w:rPr>
          <w:rFonts w:ascii="Calibri" w:hAnsi="Calibri"/>
          <w:color w:val="0F172A"/>
          <w:sz w:val="22"/>
        </w:rPr>
        <w:t>Vendor and category</w:t>
      </w:r>
    </w:p>
    <w:p>
      <w:pPr>
        <w:spacing w:after="80" w:line="300" w:lineRule="auto"/>
        <w:keepNext/>
        <w:keepLines/>
        <w:pageBreakBefore w:val="0"/>
        <w:widowControl/>
        <w:numPr>
          <w:ilvl w:val="0"/>
          <w:numId w:val="19"/>
        </w:numPr>
      </w:pPr>
      <w:r>
        <w:rPr>
          <w:rFonts w:ascii="Calibri" w:hAnsi="Calibri"/>
          <w:color w:val="0F172A"/>
          <w:sz w:val="22"/>
        </w:rPr>
        <w:t>Business purpose</w:t>
      </w:r>
    </w:p>
    <w:p>
      <w:pPr>
        <w:spacing w:after="80" w:line="300" w:lineRule="auto"/>
        <w:keepNext/>
        <w:keepLines/>
        <w:pageBreakBefore w:val="0"/>
        <w:widowControl/>
        <w:numPr>
          <w:ilvl w:val="0"/>
          <w:numId w:val="19"/>
        </w:numPr>
      </w:pPr>
      <w:r>
        <w:rPr>
          <w:rFonts w:ascii="Calibri" w:hAnsi="Calibri"/>
          <w:color w:val="0F172A"/>
          <w:sz w:val="22"/>
        </w:rPr>
        <w:t>Benefiting company or allocation</w:t>
      </w:r>
    </w:p>
    <w:p>
      <w:pPr>
        <w:spacing w:after="80" w:line="300" w:lineRule="auto"/>
        <w:keepNext w:val="0"/>
        <w:keepLines/>
        <w:pageBreakBefore w:val="0"/>
        <w:widowControl/>
        <w:numPr>
          <w:ilvl w:val="0"/>
          <w:numId w:val="19"/>
        </w:numPr>
      </w:pPr>
      <w:r>
        <w:rPr>
          <w:rFonts w:ascii="Calibri" w:hAnsi="Calibri"/>
          <w:color w:val="0F172A"/>
          <w:sz w:val="22"/>
        </w:rPr>
        <w:t>Supporting evidence</w:t>
      </w:r>
    </w:p>
    <w:p>
      <w:pPr>
        <w:pStyle w:val="Heading2"/>
        <w:keepNext/>
        <w:keepLines/>
        <w:pageBreakBefore w:val="0"/>
        <w:widowControl/>
      </w:pPr>
      <w:r>
        <w:rPr>
          <w:rFonts w:ascii="Calibri" w:hAnsi="Calibri"/>
          <w:b/>
          <w:color w:val="0284C7"/>
          <w:sz w:val="26"/>
        </w:rPr>
        <w:t>Allocations</w:t>
      </w:r>
    </w:p>
    <w:p>
      <w:pPr>
        <w:keepNext/>
        <w:keepLines/>
        <w:pageBreakBefore w:val="0"/>
        <w:widowControl/>
      </w:pPr>
      <w:r>
        <w:rPr>
          <w:rFonts w:ascii="Calibri" w:hAnsi="Calibri"/>
          <w:color w:val="0F172A"/>
          <w:sz w:val="22"/>
        </w:rPr>
        <w:t>Allocations divide a shared expense among benefiting companies or Personal.</w:t>
      </w:r>
    </w:p>
    <w:p>
      <w:pPr>
        <w:keepNext w:val="0"/>
        <w:keepLines/>
        <w:pageBreakBefore w:val="0"/>
        <w:widowControl/>
      </w:pPr>
      <w:r>
        <w:rPr>
          <w:rFonts w:ascii="Calibri" w:hAnsi="Calibri"/>
          <w:color w:val="0F172A"/>
          <w:sz w:val="22"/>
        </w:rPr>
        <w:t>Allocation percentages must total 100 percent. Allocation amounts must total the transaction amount. A cross-company share may create an intercompany obligation when one company paid another company's portion.</w:t>
      </w:r>
    </w:p>
    <w:p>
      <w:pPr>
        <w:keepNext w:val="0"/>
        <w:keepLines w:val="0"/>
        <w:pageBreakBefore w:val="0"/>
        <w:widowControl/>
      </w:pPr>
      <w:r>
        <w:rPr>
          <w:rFonts w:ascii="Calibri" w:hAnsi="Calibri"/>
          <w:color w:val="0F172A"/>
          <w:sz w:val="22"/>
        </w:rPr>
        <w:t>Allocation presets are convenience templates, not permanent accounting rules. Review every split before posting.</w:t>
      </w:r>
    </w:p>
    <w:p>
      <w:pPr>
        <w:pStyle w:val="Heading2"/>
        <w:keepNext/>
        <w:keepLines/>
        <w:pageBreakBefore w:val="0"/>
        <w:widowControl/>
      </w:pPr>
      <w:r>
        <w:rPr>
          <w:rFonts w:ascii="Calibri" w:hAnsi="Calibri"/>
          <w:b/>
          <w:color w:val="0284C7"/>
          <w:sz w:val="26"/>
        </w:rPr>
        <w:t>Intercompany</w:t>
      </w:r>
    </w:p>
    <w:p>
      <w:pPr>
        <w:keepNext/>
        <w:keepLines/>
        <w:pageBreakBefore w:val="0"/>
        <w:widowControl/>
      </w:pPr>
      <w:r>
        <w:rPr>
          <w:rFonts w:ascii="Calibri" w:hAnsi="Calibri"/>
          <w:color w:val="0F172A"/>
          <w:sz w:val="22"/>
        </w:rPr>
        <w:t>Intercompany records amounts one company owes another.</w:t>
      </w:r>
    </w:p>
    <w:p>
      <w:pPr>
        <w:keepNext w:val="0"/>
        <w:keepLines/>
        <w:pageBreakBefore w:val="0"/>
        <w:widowControl/>
      </w:pPr>
      <w:r>
        <w:rPr>
          <w:rFonts w:ascii="Calibri" w:hAnsi="Calibri"/>
          <w:color w:val="0F172A"/>
          <w:sz w:val="22"/>
        </w:rPr>
        <w:t>Use it to:</w:t>
      </w:r>
    </w:p>
    <w:p>
      <w:pPr>
        <w:spacing w:after="80" w:line="300" w:lineRule="auto"/>
        <w:keepNext/>
        <w:keepLines/>
        <w:pageBreakBefore w:val="0"/>
        <w:widowControl/>
        <w:numPr>
          <w:ilvl w:val="0"/>
          <w:numId w:val="20"/>
        </w:numPr>
      </w:pPr>
      <w:r>
        <w:rPr>
          <w:rFonts w:ascii="Calibri" w:hAnsi="Calibri"/>
          <w:color w:val="0F172A"/>
          <w:sz w:val="22"/>
        </w:rPr>
        <w:t>Review open balances</w:t>
      </w:r>
    </w:p>
    <w:p>
      <w:pPr>
        <w:spacing w:after="80" w:line="300" w:lineRule="auto"/>
        <w:keepNext/>
        <w:keepLines/>
        <w:pageBreakBefore w:val="0"/>
        <w:widowControl/>
        <w:numPr>
          <w:ilvl w:val="0"/>
          <w:numId w:val="20"/>
        </w:numPr>
      </w:pPr>
      <w:r>
        <w:rPr>
          <w:rFonts w:ascii="Calibri" w:hAnsi="Calibri"/>
          <w:color w:val="0F172A"/>
          <w:sz w:val="22"/>
        </w:rPr>
        <w:t>Identify the original transaction</w:t>
      </w:r>
    </w:p>
    <w:p>
      <w:pPr>
        <w:spacing w:after="80" w:line="300" w:lineRule="auto"/>
        <w:keepNext/>
        <w:keepLines/>
        <w:pageBreakBefore w:val="0"/>
        <w:widowControl/>
        <w:numPr>
          <w:ilvl w:val="0"/>
          <w:numId w:val="20"/>
        </w:numPr>
      </w:pPr>
      <w:r>
        <w:rPr>
          <w:rFonts w:ascii="Calibri" w:hAnsi="Calibri"/>
          <w:color w:val="0F172A"/>
          <w:sz w:val="22"/>
        </w:rPr>
        <w:t>Choose the correct checking accounts for settlement</w:t>
      </w:r>
    </w:p>
    <w:p>
      <w:pPr>
        <w:spacing w:after="80" w:line="300" w:lineRule="auto"/>
        <w:keepNext/>
        <w:keepLines/>
        <w:pageBreakBefore w:val="0"/>
        <w:widowControl/>
        <w:numPr>
          <w:ilvl w:val="0"/>
          <w:numId w:val="20"/>
        </w:numPr>
      </w:pPr>
      <w:r>
        <w:rPr>
          <w:rFonts w:ascii="Calibri" w:hAnsi="Calibri"/>
          <w:color w:val="0F172A"/>
          <w:sz w:val="22"/>
        </w:rPr>
        <w:t>Record settlement</w:t>
      </w:r>
    </w:p>
    <w:p>
      <w:pPr>
        <w:spacing w:after="80" w:line="300" w:lineRule="auto"/>
        <w:keepNext w:val="0"/>
        <w:keepLines/>
        <w:pageBreakBefore w:val="0"/>
        <w:widowControl/>
        <w:numPr>
          <w:ilvl w:val="0"/>
          <w:numId w:val="20"/>
        </w:numPr>
      </w:pPr>
      <w:r>
        <w:rPr>
          <w:rFonts w:ascii="Calibri" w:hAnsi="Calibri"/>
          <w:color w:val="0F172A"/>
          <w:sz w:val="22"/>
        </w:rPr>
        <w:t>Reverse an incorrect settlement with a linked correcting journal</w:t>
      </w:r>
    </w:p>
    <w:p>
      <w:pPr>
        <w:keepNext w:val="0"/>
        <w:keepLines w:val="0"/>
        <w:pageBreakBefore w:val="0"/>
        <w:widowControl/>
      </w:pPr>
      <w:r>
        <w:rPr>
          <w:rFonts w:ascii="Calibri" w:hAnsi="Calibri"/>
          <w:color w:val="0F172A"/>
          <w:sz w:val="22"/>
        </w:rPr>
        <w:t>Do not delete an intercompany balance. Settle it or reverse the related action so the history remains explainable.</w:t>
      </w:r>
    </w:p>
    <w:p>
      <w:pPr>
        <w:pStyle w:val="Heading2"/>
        <w:keepNext/>
        <w:keepLines/>
        <w:pageBreakBefore w:val="0"/>
        <w:widowControl/>
      </w:pPr>
      <w:r>
        <w:rPr>
          <w:rFonts w:ascii="Calibri" w:hAnsi="Calibri"/>
          <w:b/>
          <w:color w:val="0284C7"/>
          <w:sz w:val="26"/>
        </w:rPr>
        <w:t>Contributions</w:t>
      </w:r>
    </w:p>
    <w:p>
      <w:pPr>
        <w:keepNext/>
        <w:keepLines/>
        <w:pageBreakBefore w:val="0"/>
        <w:widowControl/>
      </w:pPr>
      <w:r>
        <w:rPr>
          <w:rFonts w:ascii="Calibri" w:hAnsi="Calibri"/>
          <w:color w:val="0F172A"/>
          <w:sz w:val="22"/>
        </w:rPr>
        <w:t>Contributions record money the owner puts into a company.</w:t>
      </w:r>
    </w:p>
    <w:p>
      <w:pPr>
        <w:keepNext w:val="0"/>
        <w:keepLines/>
        <w:pageBreakBefore w:val="0"/>
        <w:widowControl/>
      </w:pPr>
      <w:r>
        <w:rPr>
          <w:rFonts w:ascii="Calibri" w:hAnsi="Calibri"/>
          <w:color w:val="0F172A"/>
          <w:sz w:val="22"/>
        </w:rPr>
        <w:t>Choose the company, destination account, date, amount, contribution type, and memo. The app creates a balanced, posted, traceable journal.</w:t>
      </w:r>
    </w:p>
    <w:p>
      <w:pPr>
        <w:pStyle w:val="Heading2"/>
        <w:keepNext/>
        <w:keepLines/>
        <w:pageBreakBefore w:val="0"/>
        <w:widowControl/>
      </w:pPr>
      <w:r>
        <w:rPr>
          <w:rFonts w:ascii="Calibri" w:hAnsi="Calibri"/>
          <w:b/>
          <w:color w:val="0284C7"/>
          <w:sz w:val="26"/>
        </w:rPr>
        <w:t>Owner Draws</w:t>
      </w:r>
    </w:p>
    <w:p>
      <w:pPr>
        <w:keepNext/>
        <w:keepLines/>
        <w:pageBreakBefore w:val="0"/>
        <w:widowControl/>
      </w:pPr>
      <w:r>
        <w:rPr>
          <w:rFonts w:ascii="Calibri" w:hAnsi="Calibri"/>
          <w:color w:val="0F172A"/>
          <w:sz w:val="22"/>
        </w:rPr>
        <w:t>Owner Draws record money removed from a company for the owner. A draw is not automatically a business expense.</w:t>
      </w:r>
    </w:p>
    <w:p>
      <w:pPr>
        <w:keepNext w:val="0"/>
        <w:keepLines/>
        <w:pageBreakBefore w:val="0"/>
        <w:widowControl/>
      </w:pPr>
      <w:r>
        <w:rPr>
          <w:rFonts w:ascii="Calibri" w:hAnsi="Calibri"/>
          <w:color w:val="0F172A"/>
          <w:sz w:val="22"/>
        </w:rPr>
        <w:t>Choose the company, cash account, amount, date, and memo. Confirm the treatment with the accountant when necessary.</w:t>
      </w:r>
    </w:p>
    <w:p>
      <w:pPr>
        <w:pStyle w:val="Heading2"/>
        <w:keepNext/>
        <w:keepLines/>
        <w:pageBreakBefore w:val="0"/>
        <w:widowControl/>
      </w:pPr>
      <w:r>
        <w:rPr>
          <w:rFonts w:ascii="Calibri" w:hAnsi="Calibri"/>
          <w:b/>
          <w:color w:val="0284C7"/>
          <w:sz w:val="26"/>
        </w:rPr>
        <w:t>Reimbursements</w:t>
      </w:r>
    </w:p>
    <w:p>
      <w:pPr>
        <w:keepNext/>
        <w:keepLines/>
        <w:pageBreakBefore w:val="0"/>
        <w:widowControl/>
      </w:pPr>
      <w:r>
        <w:rPr>
          <w:rFonts w:ascii="Calibri" w:hAnsi="Calibri"/>
          <w:color w:val="0F172A"/>
          <w:sz w:val="22"/>
        </w:rPr>
        <w:t>Reimbursements track expenses paid personally or by another company that should be repaid.</w:t>
      </w:r>
    </w:p>
    <w:p>
      <w:pPr>
        <w:keepNext w:val="0"/>
        <w:keepLines/>
        <w:pageBreakBefore w:val="0"/>
        <w:widowControl/>
      </w:pPr>
      <w:r>
        <w:rPr>
          <w:rFonts w:ascii="Calibri" w:hAnsi="Calibri"/>
          <w:color w:val="0F172A"/>
          <w:sz w:val="22"/>
        </w:rPr>
        <w:t>Supported outcomes include:</w:t>
      </w:r>
    </w:p>
    <w:p>
      <w:pPr>
        <w:spacing w:after="80" w:line="300" w:lineRule="auto"/>
        <w:keepNext/>
        <w:keepLines/>
        <w:pageBreakBefore w:val="0"/>
        <w:widowControl/>
        <w:numPr>
          <w:ilvl w:val="0"/>
          <w:numId w:val="21"/>
        </w:numPr>
      </w:pPr>
      <w:r>
        <w:rPr>
          <w:rFonts w:ascii="Calibri" w:hAnsi="Calibri"/>
          <w:color w:val="0F172A"/>
          <w:sz w:val="22"/>
        </w:rPr>
        <w:t>Paid</w:t>
      </w:r>
    </w:p>
    <w:p>
      <w:pPr>
        <w:spacing w:after="80" w:line="300" w:lineRule="auto"/>
        <w:keepNext/>
        <w:keepLines/>
        <w:pageBreakBefore w:val="0"/>
        <w:widowControl/>
        <w:numPr>
          <w:ilvl w:val="0"/>
          <w:numId w:val="21"/>
        </w:numPr>
      </w:pPr>
      <w:r>
        <w:rPr>
          <w:rFonts w:ascii="Calibri" w:hAnsi="Calibri"/>
          <w:color w:val="0F172A"/>
          <w:sz w:val="22"/>
        </w:rPr>
        <w:t>Waived</w:t>
      </w:r>
    </w:p>
    <w:p>
      <w:pPr>
        <w:spacing w:after="80" w:line="300" w:lineRule="auto"/>
        <w:keepNext w:val="0"/>
        <w:keepLines/>
        <w:pageBreakBefore w:val="0"/>
        <w:widowControl/>
        <w:numPr>
          <w:ilvl w:val="0"/>
          <w:numId w:val="21"/>
        </w:numPr>
      </w:pPr>
      <w:r>
        <w:rPr>
          <w:rFonts w:ascii="Calibri" w:hAnsi="Calibri"/>
          <w:color w:val="0F172A"/>
          <w:sz w:val="22"/>
        </w:rPr>
        <w:t>Converted to owner contribution</w:t>
      </w:r>
    </w:p>
    <w:p>
      <w:pPr>
        <w:keepNext w:val="0"/>
        <w:keepLines w:val="0"/>
        <w:pageBreakBefore w:val="0"/>
        <w:widowControl/>
      </w:pPr>
      <w:r>
        <w:rPr>
          <w:rFonts w:ascii="Calibri" w:hAnsi="Calibri"/>
          <w:color w:val="0F172A"/>
          <w:sz w:val="22"/>
        </w:rPr>
        <w:t>Each completion path creates or links the required accounting record and prevents duplicate processing.</w:t>
      </w:r>
    </w:p>
    <w:p>
      <w:pPr>
        <w:pStyle w:val="Heading2"/>
        <w:keepNext/>
        <w:keepLines/>
        <w:pageBreakBefore w:val="0"/>
        <w:widowControl/>
      </w:pPr>
      <w:r>
        <w:rPr>
          <w:rFonts w:ascii="Calibri" w:hAnsi="Calibri"/>
          <w:b/>
          <w:color w:val="0284C7"/>
          <w:sz w:val="26"/>
        </w:rPr>
        <w:t>Tax Reserve</w:t>
      </w:r>
    </w:p>
    <w:p>
      <w:pPr>
        <w:keepNext/>
        <w:keepLines/>
        <w:pageBreakBefore w:val="0"/>
        <w:widowControl/>
      </w:pPr>
      <w:r>
        <w:rPr>
          <w:rFonts w:ascii="Calibri" w:hAnsi="Calibri"/>
          <w:color w:val="0F172A"/>
          <w:sz w:val="22"/>
        </w:rPr>
        <w:t>Tax Reserve tracks planning rules and reserve activity by company.</w:t>
      </w:r>
    </w:p>
    <w:p>
      <w:pPr>
        <w:keepNext w:val="0"/>
        <w:keepLines/>
        <w:pageBreakBefore w:val="0"/>
        <w:widowControl/>
      </w:pPr>
      <w:r>
        <w:rPr>
          <w:rFonts w:ascii="Calibri" w:hAnsi="Calibri"/>
          <w:color w:val="0F172A"/>
          <w:sz w:val="22"/>
        </w:rPr>
        <w:t>Configure the intended percentage and rule basis. Review the resulting estimate and move cash separately through the real bank. Founders Finance does not execute transfers or determine final tax liability.</w:t>
      </w:r>
    </w:p>
    <w:p>
      <w:pPr>
        <w:pStyle w:val="Heading2"/>
        <w:keepNext/>
        <w:keepLines/>
        <w:pageBreakBefore w:val="0"/>
        <w:widowControl/>
      </w:pPr>
      <w:r>
        <w:rPr>
          <w:rFonts w:ascii="Calibri" w:hAnsi="Calibri"/>
          <w:b/>
          <w:color w:val="0284C7"/>
          <w:sz w:val="26"/>
        </w:rPr>
        <w:t>Evidence</w:t>
      </w:r>
    </w:p>
    <w:p>
      <w:pPr>
        <w:keepNext/>
        <w:keepLines/>
        <w:pageBreakBefore w:val="0"/>
        <w:widowControl/>
      </w:pPr>
      <w:r>
        <w:rPr>
          <w:rFonts w:ascii="Calibri" w:hAnsi="Calibri"/>
          <w:color w:val="0F172A"/>
          <w:sz w:val="22"/>
        </w:rPr>
        <w:t>Evidence stores and links supporting files.</w:t>
      </w:r>
    </w:p>
    <w:p>
      <w:pPr>
        <w:keepNext w:val="0"/>
        <w:keepLines/>
        <w:pageBreakBefore w:val="0"/>
        <w:widowControl/>
      </w:pPr>
      <w:r>
        <w:rPr>
          <w:rFonts w:ascii="Calibri" w:hAnsi="Calibri"/>
          <w:color w:val="0F172A"/>
          <w:sz w:val="22"/>
        </w:rPr>
        <w:t>Use it to:</w:t>
      </w:r>
    </w:p>
    <w:p>
      <w:pPr>
        <w:spacing w:after="80" w:line="300" w:lineRule="auto"/>
        <w:keepNext/>
        <w:keepLines/>
        <w:pageBreakBefore w:val="0"/>
        <w:widowControl/>
        <w:numPr>
          <w:ilvl w:val="0"/>
          <w:numId w:val="22"/>
        </w:numPr>
      </w:pPr>
      <w:r>
        <w:rPr>
          <w:rFonts w:ascii="Calibri" w:hAnsi="Calibri"/>
          <w:color w:val="0F172A"/>
          <w:sz w:val="22"/>
        </w:rPr>
        <w:t>Upload a file</w:t>
      </w:r>
    </w:p>
    <w:p>
      <w:pPr>
        <w:spacing w:after="80" w:line="300" w:lineRule="auto"/>
        <w:keepNext/>
        <w:keepLines/>
        <w:pageBreakBefore w:val="0"/>
        <w:widowControl/>
        <w:numPr>
          <w:ilvl w:val="0"/>
          <w:numId w:val="22"/>
        </w:numPr>
      </w:pPr>
      <w:r>
        <w:rPr>
          <w:rFonts w:ascii="Calibri" w:hAnsi="Calibri"/>
          <w:color w:val="0F172A"/>
          <w:sz w:val="22"/>
        </w:rPr>
        <w:t>Select its document type</w:t>
      </w:r>
    </w:p>
    <w:p>
      <w:pPr>
        <w:spacing w:after="80" w:line="300" w:lineRule="auto"/>
        <w:keepNext/>
        <w:keepLines/>
        <w:pageBreakBefore w:val="0"/>
        <w:widowControl/>
        <w:numPr>
          <w:ilvl w:val="0"/>
          <w:numId w:val="22"/>
        </w:numPr>
      </w:pPr>
      <w:r>
        <w:rPr>
          <w:rFonts w:ascii="Calibri" w:hAnsi="Calibri"/>
          <w:color w:val="0F172A"/>
          <w:sz w:val="22"/>
        </w:rPr>
        <w:t>Link it to a company, account, transaction, statement, or period</w:t>
      </w:r>
    </w:p>
    <w:p>
      <w:pPr>
        <w:spacing w:after="80" w:line="300" w:lineRule="auto"/>
        <w:keepNext/>
        <w:keepLines/>
        <w:pageBreakBefore w:val="0"/>
        <w:widowControl/>
        <w:numPr>
          <w:ilvl w:val="0"/>
          <w:numId w:val="22"/>
        </w:numPr>
      </w:pPr>
      <w:r>
        <w:rPr>
          <w:rFonts w:ascii="Calibri" w:hAnsi="Calibri"/>
          <w:color w:val="0F172A"/>
          <w:sz w:val="22"/>
        </w:rPr>
        <w:t>Preview or download it</w:t>
      </w:r>
    </w:p>
    <w:p>
      <w:pPr>
        <w:spacing w:after="80" w:line="300" w:lineRule="auto"/>
        <w:keepNext/>
        <w:keepLines/>
        <w:pageBreakBefore w:val="0"/>
        <w:widowControl/>
        <w:numPr>
          <w:ilvl w:val="0"/>
          <w:numId w:val="22"/>
        </w:numPr>
      </w:pPr>
      <w:r>
        <w:rPr>
          <w:rFonts w:ascii="Calibri" w:hAnsi="Calibri"/>
          <w:color w:val="0F172A"/>
          <w:sz w:val="22"/>
        </w:rPr>
        <w:t>Replace it while preserving the previous version</w:t>
      </w:r>
    </w:p>
    <w:p>
      <w:pPr>
        <w:spacing w:after="80" w:line="300" w:lineRule="auto"/>
        <w:keepNext w:val="0"/>
        <w:keepLines/>
        <w:pageBreakBefore w:val="0"/>
        <w:widowControl/>
        <w:numPr>
          <w:ilvl w:val="0"/>
          <w:numId w:val="22"/>
        </w:numPr>
      </w:pPr>
      <w:r>
        <w:rPr>
          <w:rFonts w:ascii="Calibri" w:hAnsi="Calibri"/>
          <w:color w:val="0F172A"/>
          <w:sz w:val="22"/>
        </w:rPr>
        <w:t>Archive it without destroying history</w:t>
      </w:r>
    </w:p>
    <w:p>
      <w:pPr>
        <w:keepNext w:val="0"/>
        <w:keepLines w:val="0"/>
        <w:pageBreakBefore w:val="0"/>
        <w:widowControl/>
      </w:pPr>
      <w:r>
        <w:rPr>
          <w:rFonts w:ascii="Calibri" w:hAnsi="Calibri"/>
          <w:color w:val="0F172A"/>
          <w:sz w:val="22"/>
        </w:rPr>
        <w:t>Maximum upload size is 20 MB per file.</w:t>
      </w:r>
    </w:p>
    <w:p>
      <w:pPr>
        <w:pStyle w:val="Heading2"/>
        <w:keepNext/>
        <w:keepLines/>
        <w:pageBreakBefore w:val="0"/>
        <w:widowControl/>
      </w:pPr>
      <w:r>
        <w:rPr>
          <w:rFonts w:ascii="Calibri" w:hAnsi="Calibri"/>
          <w:b/>
          <w:color w:val="0284C7"/>
          <w:sz w:val="26"/>
        </w:rPr>
        <w:t>Statements</w:t>
      </w:r>
    </w:p>
    <w:p>
      <w:pPr>
        <w:keepNext/>
        <w:keepLines/>
        <w:pageBreakBefore w:val="0"/>
        <w:widowControl/>
      </w:pPr>
      <w:r>
        <w:rPr>
          <w:rFonts w:ascii="Calibri" w:hAnsi="Calibri"/>
          <w:color w:val="0F172A"/>
          <w:sz w:val="22"/>
        </w:rPr>
        <w:t>Statements represent bank or credit-card statement periods and their lines.</w:t>
      </w:r>
    </w:p>
    <w:p>
      <w:pPr>
        <w:keepNext w:val="0"/>
        <w:keepLines/>
        <w:pageBreakBefore w:val="0"/>
        <w:widowControl/>
      </w:pPr>
      <w:r>
        <w:rPr>
          <w:rFonts w:ascii="Calibri" w:hAnsi="Calibri"/>
          <w:color w:val="0F172A"/>
          <w:sz w:val="22"/>
        </w:rPr>
        <w:t>You can:</w:t>
      </w:r>
    </w:p>
    <w:p>
      <w:pPr>
        <w:spacing w:after="80" w:line="300" w:lineRule="auto"/>
        <w:keepNext/>
        <w:keepLines/>
        <w:pageBreakBefore w:val="0"/>
        <w:widowControl/>
        <w:numPr>
          <w:ilvl w:val="0"/>
          <w:numId w:val="23"/>
        </w:numPr>
      </w:pPr>
      <w:r>
        <w:rPr>
          <w:rFonts w:ascii="Calibri" w:hAnsi="Calibri"/>
          <w:color w:val="0F172A"/>
          <w:sz w:val="22"/>
        </w:rPr>
        <w:t>Create a statement for an account and month</w:t>
      </w:r>
    </w:p>
    <w:p>
      <w:pPr>
        <w:spacing w:after="80" w:line="300" w:lineRule="auto"/>
        <w:keepNext/>
        <w:keepLines/>
        <w:pageBreakBefore w:val="0"/>
        <w:widowControl/>
        <w:numPr>
          <w:ilvl w:val="0"/>
          <w:numId w:val="23"/>
        </w:numPr>
      </w:pPr>
      <w:r>
        <w:rPr>
          <w:rFonts w:ascii="Calibri" w:hAnsi="Calibri"/>
          <w:color w:val="0F172A"/>
          <w:sz w:val="22"/>
        </w:rPr>
        <w:t>Add an isolated manual line</w:t>
      </w:r>
    </w:p>
    <w:p>
      <w:pPr>
        <w:spacing w:after="80" w:line="300" w:lineRule="auto"/>
        <w:keepNext/>
        <w:keepLines/>
        <w:pageBreakBefore w:val="0"/>
        <w:widowControl/>
        <w:numPr>
          <w:ilvl w:val="0"/>
          <w:numId w:val="23"/>
        </w:numPr>
      </w:pPr>
      <w:r>
        <w:rPr>
          <w:rFonts w:ascii="Calibri" w:hAnsi="Calibri"/>
          <w:color w:val="0F172A"/>
          <w:sz w:val="22"/>
        </w:rPr>
        <w:t>Import a CSV</w:t>
      </w:r>
    </w:p>
    <w:p>
      <w:pPr>
        <w:spacing w:after="80" w:line="300" w:lineRule="auto"/>
        <w:keepNext/>
        <w:keepLines/>
        <w:pageBreakBefore w:val="0"/>
        <w:widowControl/>
        <w:numPr>
          <w:ilvl w:val="0"/>
          <w:numId w:val="23"/>
        </w:numPr>
      </w:pPr>
      <w:r>
        <w:rPr>
          <w:rFonts w:ascii="Calibri" w:hAnsi="Calibri"/>
          <w:color w:val="0F172A"/>
          <w:sz w:val="22"/>
        </w:rPr>
        <w:t>Map date, description, amount, debit, and credit columns</w:t>
      </w:r>
    </w:p>
    <w:p>
      <w:pPr>
        <w:spacing w:after="80" w:line="300" w:lineRule="auto"/>
        <w:keepNext/>
        <w:keepLines/>
        <w:pageBreakBefore w:val="0"/>
        <w:widowControl/>
        <w:numPr>
          <w:ilvl w:val="0"/>
          <w:numId w:val="23"/>
        </w:numPr>
      </w:pPr>
      <w:r>
        <w:rPr>
          <w:rFonts w:ascii="Calibri" w:hAnsi="Calibri"/>
          <w:color w:val="0F172A"/>
          <w:sz w:val="22"/>
        </w:rPr>
        <w:t>Preview every row before import</w:t>
      </w:r>
    </w:p>
    <w:p>
      <w:pPr>
        <w:spacing w:after="80" w:line="300" w:lineRule="auto"/>
        <w:keepNext/>
        <w:keepLines/>
        <w:pageBreakBefore w:val="0"/>
        <w:widowControl/>
        <w:numPr>
          <w:ilvl w:val="0"/>
          <w:numId w:val="23"/>
        </w:numPr>
      </w:pPr>
      <w:r>
        <w:rPr>
          <w:rFonts w:ascii="Calibri" w:hAnsi="Calibri"/>
          <w:color w:val="0F172A"/>
          <w:sz w:val="22"/>
        </w:rPr>
        <w:t>Reject invalid or duplicate rows before any write occurs</w:t>
      </w:r>
    </w:p>
    <w:p>
      <w:pPr>
        <w:spacing w:after="80" w:line="300" w:lineRule="auto"/>
        <w:keepNext/>
        <w:keepLines/>
        <w:pageBreakBefore w:val="0"/>
        <w:widowControl/>
        <w:numPr>
          <w:ilvl w:val="0"/>
          <w:numId w:val="23"/>
        </w:numPr>
      </w:pPr>
      <w:r>
        <w:rPr>
          <w:rFonts w:ascii="Calibri" w:hAnsi="Calibri"/>
          <w:color w:val="0F172A"/>
          <w:sz w:val="22"/>
        </w:rPr>
        <w:t>Match a statement line to a posted transaction</w:t>
      </w:r>
    </w:p>
    <w:p>
      <w:pPr>
        <w:spacing w:after="80" w:line="300" w:lineRule="auto"/>
        <w:keepNext/>
        <w:keepLines/>
        <w:pageBreakBefore w:val="0"/>
        <w:widowControl/>
        <w:numPr>
          <w:ilvl w:val="0"/>
          <w:numId w:val="23"/>
        </w:numPr>
      </w:pPr>
      <w:r>
        <w:rPr>
          <w:rFonts w:ascii="Calibri" w:hAnsi="Calibri"/>
          <w:color w:val="0F172A"/>
          <w:sz w:val="22"/>
        </w:rPr>
        <w:t>Unmatch and correct a reconciliation</w:t>
      </w:r>
    </w:p>
    <w:p>
      <w:pPr>
        <w:spacing w:after="80" w:line="300" w:lineRule="auto"/>
        <w:keepNext w:val="0"/>
        <w:keepLines/>
        <w:pageBreakBefore w:val="0"/>
        <w:widowControl/>
        <w:numPr>
          <w:ilvl w:val="0"/>
          <w:numId w:val="23"/>
        </w:numPr>
      </w:pPr>
      <w:r>
        <w:rPr>
          <w:rFonts w:ascii="Calibri" w:hAnsi="Calibri"/>
          <w:color w:val="0F172A"/>
          <w:sz w:val="22"/>
        </w:rPr>
        <w:t>Archive the statement while retaining its history</w:t>
      </w:r>
    </w:p>
    <w:p>
      <w:pPr>
        <w:keepNext w:val="0"/>
        <w:keepLines w:val="0"/>
        <w:pageBreakBefore w:val="0"/>
        <w:widowControl/>
      </w:pPr>
      <w:r>
        <w:rPr>
          <w:rFonts w:ascii="Calibri" w:hAnsi="Calibri"/>
          <w:color w:val="0F172A"/>
          <w:sz w:val="22"/>
        </w:rPr>
        <w:t>CSV imports support up to 2 MB and 5,000 rows. Dates may use ISO or common US month/day/year formats. Suggested matches always require owner confirmation.</w:t>
      </w:r>
    </w:p>
    <w:p>
      <w:pPr>
        <w:pStyle w:val="Heading2"/>
        <w:keepNext/>
        <w:keepLines/>
        <w:pageBreakBefore w:val="0"/>
        <w:widowControl/>
      </w:pPr>
      <w:r>
        <w:rPr>
          <w:rFonts w:ascii="Calibri" w:hAnsi="Calibri"/>
          <w:b/>
          <w:color w:val="0284C7"/>
          <w:sz w:val="26"/>
        </w:rPr>
        <w:t>Monthly Close</w:t>
      </w:r>
    </w:p>
    <w:p>
      <w:pPr>
        <w:keepNext/>
        <w:keepLines/>
        <w:pageBreakBefore w:val="0"/>
        <w:widowControl/>
      </w:pPr>
      <w:r>
        <w:rPr>
          <w:rFonts w:ascii="Calibri" w:hAnsi="Calibri"/>
          <w:color w:val="0F172A"/>
          <w:sz w:val="22"/>
        </w:rPr>
        <w:t>Monthly Close is the period-control checklist for each company.</w:t>
      </w:r>
    </w:p>
    <w:p>
      <w:pPr>
        <w:keepNext w:val="0"/>
        <w:keepLines/>
        <w:pageBreakBefore w:val="0"/>
        <w:widowControl/>
      </w:pPr>
      <w:r>
        <w:rPr>
          <w:rFonts w:ascii="Calibri" w:hAnsi="Calibri"/>
          <w:color w:val="0F172A"/>
          <w:sz w:val="22"/>
        </w:rPr>
        <w:t>The checklist confirms that transactions, evidence, statements, reimbursements, intercompany balances, tax reserves, and exports have been reviewed.</w:t>
      </w:r>
    </w:p>
    <w:p>
      <w:pPr>
        <w:keepNext w:val="0"/>
        <w:keepLines w:val="0"/>
        <w:pageBreakBefore w:val="0"/>
        <w:widowControl/>
      </w:pPr>
      <w:r>
        <w:rPr>
          <w:rFonts w:ascii="Calibri" w:hAnsi="Calibri"/>
          <w:color w:val="0F172A"/>
          <w:sz w:val="22"/>
        </w:rPr>
        <w:t>Closing a month blocks affected financial mutations. Reopening requires a correction memo and creates an audit record. Reclose after the correction is complete.</w:t>
      </w:r>
    </w:p>
    <w:p>
      <w:pPr>
        <w:pStyle w:val="Heading2"/>
        <w:keepNext/>
        <w:keepLines/>
        <w:pageBreakBefore w:val="0"/>
        <w:widowControl/>
      </w:pPr>
      <w:r>
        <w:rPr>
          <w:rFonts w:ascii="Calibri" w:hAnsi="Calibri"/>
          <w:b/>
          <w:color w:val="0284C7"/>
          <w:sz w:val="26"/>
        </w:rPr>
        <w:t>Exports</w:t>
      </w:r>
    </w:p>
    <w:p>
      <w:pPr>
        <w:keepNext/>
        <w:keepLines/>
        <w:pageBreakBefore w:val="0"/>
        <w:widowControl/>
      </w:pPr>
      <w:r>
        <w:rPr>
          <w:rFonts w:ascii="Calibri" w:hAnsi="Calibri"/>
          <w:color w:val="0F172A"/>
          <w:sz w:val="22"/>
        </w:rPr>
        <w:t>Exports produces accountant-readable and owner-readable reports from live data. See Section 15 for all report types, CSV downloads, printing, and PDF output.</w:t>
      </w:r>
    </w:p>
    <w:p>
      <w:pPr>
        <w:pStyle w:val="Heading2"/>
        <w:keepNext/>
        <w:keepLines/>
        <w:pageBreakBefore w:val="0"/>
        <w:widowControl/>
      </w:pPr>
      <w:r>
        <w:rPr>
          <w:rFonts w:ascii="Calibri" w:hAnsi="Calibri"/>
          <w:b/>
          <w:color w:val="0284C7"/>
          <w:sz w:val="26"/>
        </w:rPr>
        <w:t>Backup &amp; Restore</w:t>
      </w:r>
    </w:p>
    <w:p>
      <w:pPr>
        <w:keepNext/>
        <w:keepLines/>
        <w:pageBreakBefore w:val="0"/>
        <w:widowControl/>
      </w:pPr>
      <w:r>
        <w:rPr>
          <w:rFonts w:ascii="Calibri" w:hAnsi="Calibri"/>
          <w:color w:val="0F172A"/>
          <w:sz w:val="22"/>
        </w:rPr>
        <w:t>Backup &amp; Restore creates encrypted recovery packages containing the PostgreSQL database and evidence files.</w:t>
      </w:r>
    </w:p>
    <w:p>
      <w:pPr>
        <w:keepNext w:val="0"/>
        <w:keepLines/>
        <w:pageBreakBefore w:val="0"/>
        <w:widowControl/>
      </w:pPr>
      <w:r>
        <w:rPr>
          <w:rFonts w:ascii="Calibri" w:hAnsi="Calibri"/>
          <w:color w:val="0F172A"/>
          <w:sz w:val="22"/>
        </w:rPr>
        <w:t>It supports:</w:t>
      </w:r>
    </w:p>
    <w:p>
      <w:pPr>
        <w:spacing w:after="80" w:line="300" w:lineRule="auto"/>
        <w:keepNext/>
        <w:keepLines/>
        <w:pageBreakBefore w:val="0"/>
        <w:widowControl/>
        <w:numPr>
          <w:ilvl w:val="0"/>
          <w:numId w:val="24"/>
        </w:numPr>
      </w:pPr>
      <w:r>
        <w:rPr>
          <w:rFonts w:ascii="Calibri" w:hAnsi="Calibri"/>
          <w:color w:val="0F172A"/>
          <w:sz w:val="22"/>
        </w:rPr>
        <w:t>Create and automatically verify</w:t>
      </w:r>
    </w:p>
    <w:p>
      <w:pPr>
        <w:spacing w:after="80" w:line="300" w:lineRule="auto"/>
        <w:keepNext/>
        <w:keepLines/>
        <w:pageBreakBefore w:val="0"/>
        <w:widowControl/>
        <w:numPr>
          <w:ilvl w:val="0"/>
          <w:numId w:val="24"/>
        </w:numPr>
      </w:pPr>
      <w:r>
        <w:rPr>
          <w:rFonts w:ascii="Calibri" w:hAnsi="Calibri"/>
          <w:color w:val="0F172A"/>
          <w:sz w:val="22"/>
        </w:rPr>
        <w:t>Download the encrypted package</w:t>
      </w:r>
    </w:p>
    <w:p>
      <w:pPr>
        <w:spacing w:after="80" w:line="300" w:lineRule="auto"/>
        <w:keepNext/>
        <w:keepLines/>
        <w:pageBreakBefore w:val="0"/>
        <w:widowControl/>
        <w:numPr>
          <w:ilvl w:val="0"/>
          <w:numId w:val="24"/>
        </w:numPr>
      </w:pPr>
      <w:r>
        <w:rPr>
          <w:rFonts w:ascii="Calibri" w:hAnsi="Calibri"/>
          <w:color w:val="0F172A"/>
          <w:sz w:val="22"/>
        </w:rPr>
        <w:t>Re-run integrity verification</w:t>
      </w:r>
    </w:p>
    <w:p>
      <w:pPr>
        <w:spacing w:after="80" w:line="300" w:lineRule="auto"/>
        <w:keepNext/>
        <w:keepLines/>
        <w:pageBreakBefore w:val="0"/>
        <w:widowControl/>
        <w:numPr>
          <w:ilvl w:val="0"/>
          <w:numId w:val="24"/>
        </w:numPr>
      </w:pPr>
      <w:r>
        <w:rPr>
          <w:rFonts w:ascii="Calibri" w:hAnsi="Calibri"/>
          <w:color w:val="0F172A"/>
          <w:sz w:val="22"/>
        </w:rPr>
        <w:t>Test restore into an isolated clean database</w:t>
      </w:r>
    </w:p>
    <w:p>
      <w:pPr>
        <w:spacing w:after="80" w:line="300" w:lineRule="auto"/>
        <w:keepNext/>
        <w:keepLines/>
        <w:pageBreakBefore w:val="0"/>
        <w:widowControl/>
        <w:numPr>
          <w:ilvl w:val="0"/>
          <w:numId w:val="24"/>
        </w:numPr>
      </w:pPr>
      <w:r>
        <w:rPr>
          <w:rFonts w:ascii="Calibri" w:hAnsi="Calibri"/>
          <w:color w:val="0F172A"/>
          <w:sz w:val="22"/>
        </w:rPr>
        <w:t>Guarded live restore</w:t>
      </w:r>
    </w:p>
    <w:p>
      <w:pPr>
        <w:spacing w:after="80" w:line="300" w:lineRule="auto"/>
        <w:keepNext w:val="0"/>
        <w:keepLines/>
        <w:pageBreakBefore w:val="0"/>
        <w:widowControl/>
        <w:numPr>
          <w:ilvl w:val="0"/>
          <w:numId w:val="24"/>
        </w:numPr>
      </w:pPr>
      <w:r>
        <w:rPr>
          <w:rFonts w:ascii="Calibri" w:hAnsi="Calibri"/>
          <w:color w:val="0F172A"/>
          <w:sz w:val="22"/>
        </w:rPr>
        <w:t>Automatic pre-restore recovery point</w:t>
      </w:r>
    </w:p>
    <w:p>
      <w:pPr>
        <w:pStyle w:val="Heading2"/>
        <w:keepNext/>
        <w:keepLines/>
        <w:pageBreakBefore w:val="0"/>
        <w:widowControl/>
      </w:pPr>
      <w:r>
        <w:rPr>
          <w:rFonts w:ascii="Calibri" w:hAnsi="Calibri"/>
          <w:b/>
          <w:color w:val="0284C7"/>
          <w:sz w:val="26"/>
        </w:rPr>
        <w:t>Audit Log</w:t>
      </w:r>
    </w:p>
    <w:p>
      <w:pPr>
        <w:keepNext/>
        <w:keepLines/>
        <w:pageBreakBefore w:val="0"/>
        <w:widowControl/>
      </w:pPr>
      <w:r>
        <w:rPr>
          <w:rFonts w:ascii="Calibri" w:hAnsi="Calibri"/>
          <w:color w:val="0F172A"/>
          <w:sz w:val="22"/>
        </w:rPr>
        <w:t>Audit Log is the read-only history of important changes.</w:t>
      </w:r>
    </w:p>
    <w:p>
      <w:pPr>
        <w:keepNext w:val="0"/>
        <w:keepLines/>
        <w:pageBreakBefore w:val="0"/>
        <w:widowControl/>
      </w:pPr>
      <w:r>
        <w:rPr>
          <w:rFonts w:ascii="Calibri" w:hAnsi="Calibri"/>
          <w:color w:val="0F172A"/>
          <w:sz w:val="22"/>
        </w:rPr>
        <w:t>Filter by table, action, record, or date. Inspect previous and new values when investigating who or what changed a record. The current personal release has one owner, but the audit trail still matters for correction history and accountant review.</w:t>
      </w:r>
    </w:p>
    <w:p>
      <w:pPr>
        <w:pStyle w:val="Heading2"/>
        <w:keepNext/>
        <w:keepLines/>
        <w:pageBreakBefore w:val="0"/>
        <w:widowControl/>
      </w:pPr>
      <w:r>
        <w:rPr>
          <w:rFonts w:ascii="Calibri" w:hAnsi="Calibri"/>
          <w:b/>
          <w:color w:val="0284C7"/>
          <w:sz w:val="26"/>
        </w:rPr>
        <w:t>Reference Data</w:t>
      </w:r>
    </w:p>
    <w:p>
      <w:pPr>
        <w:keepNext/>
        <w:keepLines/>
        <w:pageBreakBefore w:val="0"/>
        <w:widowControl/>
      </w:pPr>
      <w:r>
        <w:rPr>
          <w:rFonts w:ascii="Calibri" w:hAnsi="Calibri"/>
          <w:color w:val="0F172A"/>
          <w:sz w:val="22"/>
        </w:rPr>
        <w:t>Reference Data manages accounts, categories, vendors, and allocation presets.</w:t>
      </w:r>
    </w:p>
    <w:p>
      <w:pPr>
        <w:keepNext w:val="0"/>
        <w:keepLines/>
        <w:pageBreakBefore w:val="0"/>
        <w:widowControl/>
      </w:pPr>
      <w:r>
        <w:rPr>
          <w:rFonts w:ascii="Calibri" w:hAnsi="Calibri"/>
          <w:color w:val="0F172A"/>
          <w:sz w:val="22"/>
        </w:rPr>
        <w:t>Create, edit, deactivate, or reactivate records. Deactivation keeps historical references intact. Avoid renaming a historical category into a different accounting meaning; create a new category instead.</w:t>
      </w:r>
    </w:p>
    <w:p>
      <w:pPr>
        <w:pStyle w:val="Heading2"/>
        <w:keepNext/>
        <w:keepLines/>
        <w:pageBreakBefore w:val="0"/>
        <w:widowControl/>
      </w:pPr>
      <w:r>
        <w:rPr>
          <w:rFonts w:ascii="Calibri" w:hAnsi="Calibri"/>
          <w:b/>
          <w:color w:val="0284C7"/>
          <w:sz w:val="26"/>
        </w:rPr>
        <w:t>Settings</w:t>
      </w:r>
    </w:p>
    <w:p>
      <w:pPr>
        <w:keepNext/>
        <w:keepLines/>
        <w:pageBreakBefore w:val="0"/>
        <w:widowControl/>
      </w:pPr>
      <w:r>
        <w:rPr>
          <w:rFonts w:ascii="Calibri" w:hAnsi="Calibri"/>
          <w:color w:val="0F172A"/>
          <w:sz w:val="22"/>
        </w:rPr>
        <w:t>Settings manages companies and company lifecycle.</w:t>
      </w:r>
    </w:p>
    <w:p>
      <w:pPr>
        <w:keepNext w:val="0"/>
        <w:keepLines/>
        <w:pageBreakBefore w:val="0"/>
        <w:widowControl/>
      </w:pPr>
      <w:r>
        <w:rPr>
          <w:rFonts w:ascii="Calibri" w:hAnsi="Calibri"/>
          <w:color w:val="0F172A"/>
          <w:sz w:val="22"/>
        </w:rPr>
        <w:t>You can create, edit, close, archive, or reopen companies. Closing or archiving preserves records and deactivates appropriate accounts. Retention dates and reasons document why records remain available.</w:t>
      </w:r>
    </w:p>
    <w:p>
      <w:pPr>
        <w:pStyle w:val="Heading1"/>
        <w:keepNext/>
        <w:keepLines/>
        <w:pageBreakBefore/>
        <w:widowControl/>
      </w:pPr>
      <w:r>
        <w:rPr>
          <w:rFonts w:ascii="Calibri" w:hAnsi="Calibri"/>
          <w:b/>
          <w:color w:val="0284C7"/>
          <w:sz w:val="32"/>
        </w:rPr>
        <w:t>8. Recording a Normal Expense</w:t>
      </w:r>
    </w:p>
    <w:p>
      <w:pPr>
        <w:spacing w:after="80" w:line="300" w:lineRule="auto"/>
        <w:keepNext/>
        <w:keepLines/>
        <w:pageBreakBefore w:val="0"/>
        <w:widowControl/>
        <w:numPr>
          <w:ilvl w:val="0"/>
          <w:numId w:val="25"/>
        </w:numPr>
      </w:pPr>
      <w:r>
        <w:rPr>
          <w:rFonts w:ascii="Calibri" w:hAnsi="Calibri"/>
          <w:color w:val="0F172A"/>
          <w:sz w:val="22"/>
        </w:rPr>
        <w:t xml:space="preserve">Open </w:t>
      </w:r>
      <w:r>
        <w:rPr>
          <w:rFonts w:ascii="Calibri" w:hAnsi="Calibri"/>
          <w:b/>
          <w:color w:val="0F172A"/>
          <w:sz w:val="22"/>
        </w:rPr>
        <w:t>New Expense</w:t>
      </w:r>
      <w:r>
        <w:rPr>
          <w:rFonts w:ascii="Calibri" w:hAnsi="Calibri"/>
          <w:color w:val="0F172A"/>
          <w:sz w:val="22"/>
        </w:rPr>
        <w:t>.</w:t>
      </w:r>
    </w:p>
    <w:p>
      <w:pPr>
        <w:spacing w:after="80" w:line="300" w:lineRule="auto"/>
        <w:keepNext/>
        <w:keepLines/>
        <w:pageBreakBefore w:val="0"/>
        <w:widowControl/>
        <w:numPr>
          <w:ilvl w:val="0"/>
          <w:numId w:val="25"/>
        </w:numPr>
      </w:pPr>
      <w:r>
        <w:rPr>
          <w:rFonts w:ascii="Calibri" w:hAnsi="Calibri"/>
          <w:color w:val="0F172A"/>
          <w:sz w:val="22"/>
        </w:rPr>
        <w:t>Enter the date, description, and total amount.</w:t>
      </w:r>
    </w:p>
    <w:p>
      <w:pPr>
        <w:spacing w:after="80" w:line="300" w:lineRule="auto"/>
        <w:keepNext/>
        <w:keepLines/>
        <w:pageBreakBefore w:val="0"/>
        <w:widowControl/>
        <w:numPr>
          <w:ilvl w:val="0"/>
          <w:numId w:val="25"/>
        </w:numPr>
      </w:pPr>
      <w:r>
        <w:rPr>
          <w:rFonts w:ascii="Calibri" w:hAnsi="Calibri"/>
          <w:color w:val="0F172A"/>
          <w:sz w:val="22"/>
        </w:rPr>
        <w:t>Select the real paying account.</w:t>
      </w:r>
    </w:p>
    <w:p>
      <w:pPr>
        <w:spacing w:after="80" w:line="300" w:lineRule="auto"/>
        <w:keepNext/>
        <w:keepLines/>
        <w:pageBreakBefore w:val="0"/>
        <w:widowControl/>
        <w:numPr>
          <w:ilvl w:val="0"/>
          <w:numId w:val="25"/>
        </w:numPr>
      </w:pPr>
      <w:r>
        <w:rPr>
          <w:rFonts w:ascii="Calibri" w:hAnsi="Calibri"/>
          <w:color w:val="0F172A"/>
          <w:sz w:val="22"/>
        </w:rPr>
        <w:t>Select or create the vendor.</w:t>
      </w:r>
    </w:p>
    <w:p>
      <w:pPr>
        <w:spacing w:after="80" w:line="300" w:lineRule="auto"/>
        <w:keepNext/>
        <w:keepLines/>
        <w:pageBreakBefore w:val="0"/>
        <w:widowControl/>
        <w:numPr>
          <w:ilvl w:val="0"/>
          <w:numId w:val="25"/>
        </w:numPr>
      </w:pPr>
      <w:r>
        <w:rPr>
          <w:rFonts w:ascii="Calibri" w:hAnsi="Calibri"/>
          <w:color w:val="0F172A"/>
          <w:sz w:val="22"/>
        </w:rPr>
        <w:t>Select the correct category.</w:t>
      </w:r>
    </w:p>
    <w:p>
      <w:pPr>
        <w:spacing w:after="80" w:line="300" w:lineRule="auto"/>
        <w:keepNext/>
        <w:keepLines/>
        <w:pageBreakBefore w:val="0"/>
        <w:widowControl/>
        <w:numPr>
          <w:ilvl w:val="0"/>
          <w:numId w:val="25"/>
        </w:numPr>
      </w:pPr>
      <w:r>
        <w:rPr>
          <w:rFonts w:ascii="Calibri" w:hAnsi="Calibri"/>
          <w:color w:val="0F172A"/>
          <w:sz w:val="22"/>
        </w:rPr>
        <w:t>Write a useful business-purpose memo.</w:t>
      </w:r>
    </w:p>
    <w:p>
      <w:pPr>
        <w:spacing w:after="80" w:line="300" w:lineRule="auto"/>
        <w:keepNext/>
        <w:keepLines/>
        <w:pageBreakBefore w:val="0"/>
        <w:widowControl/>
        <w:numPr>
          <w:ilvl w:val="0"/>
          <w:numId w:val="25"/>
        </w:numPr>
      </w:pPr>
      <w:r>
        <w:rPr>
          <w:rFonts w:ascii="Calibri" w:hAnsi="Calibri"/>
          <w:color w:val="0F172A"/>
          <w:sz w:val="22"/>
        </w:rPr>
        <w:t>Confirm the benefiting company.</w:t>
      </w:r>
    </w:p>
    <w:p>
      <w:pPr>
        <w:spacing w:after="80" w:line="300" w:lineRule="auto"/>
        <w:keepNext/>
        <w:keepLines/>
        <w:pageBreakBefore w:val="0"/>
        <w:widowControl/>
        <w:numPr>
          <w:ilvl w:val="0"/>
          <w:numId w:val="25"/>
        </w:numPr>
      </w:pPr>
      <w:r>
        <w:rPr>
          <w:rFonts w:ascii="Calibri" w:hAnsi="Calibri"/>
          <w:color w:val="0F172A"/>
          <w:sz w:val="22"/>
        </w:rPr>
        <w:t>Add allocations if more than one company or Personal benefited.</w:t>
      </w:r>
    </w:p>
    <w:p>
      <w:pPr>
        <w:spacing w:after="80" w:line="300" w:lineRule="auto"/>
        <w:keepNext/>
        <w:keepLines/>
        <w:pageBreakBefore w:val="0"/>
        <w:widowControl/>
        <w:numPr>
          <w:ilvl w:val="0"/>
          <w:numId w:val="25"/>
        </w:numPr>
      </w:pPr>
      <w:r>
        <w:rPr>
          <w:rFonts w:ascii="Calibri" w:hAnsi="Calibri"/>
          <w:color w:val="0F172A"/>
          <w:sz w:val="22"/>
        </w:rPr>
        <w:t xml:space="preserve">Attach the receipt or invoice in </w:t>
      </w:r>
      <w:r>
        <w:rPr>
          <w:rFonts w:ascii="Calibri" w:hAnsi="Calibri"/>
          <w:b/>
          <w:color w:val="0F172A"/>
          <w:sz w:val="22"/>
        </w:rPr>
        <w:t>Evidence</w:t>
      </w:r>
      <w:r>
        <w:rPr>
          <w:rFonts w:ascii="Calibri" w:hAnsi="Calibri"/>
          <w:color w:val="0F172A"/>
          <w:sz w:val="22"/>
        </w:rPr>
        <w:t>.</w:t>
      </w:r>
    </w:p>
    <w:p>
      <w:pPr>
        <w:spacing w:after="80" w:line="300" w:lineRule="auto"/>
        <w:keepNext/>
        <w:keepLines/>
        <w:pageBreakBefore w:val="0"/>
        <w:widowControl/>
        <w:numPr>
          <w:ilvl w:val="0"/>
          <w:numId w:val="25"/>
        </w:numPr>
      </w:pPr>
      <w:r>
        <w:rPr>
          <w:rFonts w:ascii="Calibri" w:hAnsi="Calibri"/>
          <w:color w:val="0F172A"/>
          <w:sz w:val="22"/>
        </w:rPr>
        <w:t>Review totals and submit.</w:t>
      </w:r>
    </w:p>
    <w:p>
      <w:pPr>
        <w:spacing w:after="80" w:line="300" w:lineRule="auto"/>
        <w:keepNext/>
        <w:keepLines/>
        <w:pageBreakBefore w:val="0"/>
        <w:widowControl/>
        <w:numPr>
          <w:ilvl w:val="0"/>
          <w:numId w:val="25"/>
        </w:numPr>
      </w:pPr>
      <w:r>
        <w:rPr>
          <w:rFonts w:ascii="Calibri" w:hAnsi="Calibri"/>
          <w:color w:val="0F172A"/>
          <w:sz w:val="22"/>
        </w:rPr>
        <w:t>Open the transaction detail and confirm it is balanced.</w:t>
      </w:r>
    </w:p>
    <w:p>
      <w:pPr>
        <w:spacing w:after="80" w:line="300" w:lineRule="auto"/>
        <w:keepNext w:val="0"/>
        <w:keepLines/>
        <w:pageBreakBefore w:val="0"/>
        <w:widowControl/>
        <w:numPr>
          <w:ilvl w:val="0"/>
          <w:numId w:val="25"/>
        </w:numPr>
      </w:pPr>
      <w:r>
        <w:rPr>
          <w:rFonts w:ascii="Calibri" w:hAnsi="Calibri"/>
          <w:color w:val="0F172A"/>
          <w:sz w:val="22"/>
        </w:rPr>
        <w:t>Post it when complete.</w:t>
      </w:r>
    </w:p>
    <w:p>
      <w:pPr>
        <w:pStyle w:val="Heading1"/>
        <w:keepNext/>
        <w:keepLines/>
        <w:pageBreakBefore/>
        <w:widowControl/>
      </w:pPr>
      <w:r>
        <w:rPr>
          <w:rFonts w:ascii="Calibri" w:hAnsi="Calibri"/>
          <w:b/>
          <w:color w:val="0284C7"/>
          <w:sz w:val="32"/>
        </w:rPr>
        <w:t>9. Recording a Shared Expense</w:t>
      </w:r>
    </w:p>
    <w:p>
      <w:pPr>
        <w:spacing w:after="80" w:line="300" w:lineRule="auto"/>
        <w:keepNext/>
        <w:keepLines/>
        <w:pageBreakBefore w:val="0"/>
        <w:widowControl/>
        <w:numPr>
          <w:ilvl w:val="0"/>
          <w:numId w:val="26"/>
        </w:numPr>
      </w:pPr>
      <w:r>
        <w:rPr>
          <w:rFonts w:ascii="Calibri" w:hAnsi="Calibri"/>
          <w:color w:val="0F172A"/>
          <w:sz w:val="22"/>
        </w:rPr>
        <w:t>Record the full payment under the company and account that actually paid.</w:t>
      </w:r>
    </w:p>
    <w:p>
      <w:pPr>
        <w:spacing w:after="80" w:line="300" w:lineRule="auto"/>
        <w:keepNext/>
        <w:keepLines/>
        <w:pageBreakBefore w:val="0"/>
        <w:widowControl/>
        <w:numPr>
          <w:ilvl w:val="0"/>
          <w:numId w:val="26"/>
        </w:numPr>
      </w:pPr>
      <w:r>
        <w:rPr>
          <w:rFonts w:ascii="Calibri" w:hAnsi="Calibri"/>
          <w:color w:val="0F172A"/>
          <w:sz w:val="22"/>
        </w:rPr>
        <w:t>Add one allocation per benefiting company or Personal.</w:t>
      </w:r>
    </w:p>
    <w:p>
      <w:pPr>
        <w:spacing w:after="80" w:line="300" w:lineRule="auto"/>
        <w:keepNext/>
        <w:keepLines/>
        <w:pageBreakBefore w:val="0"/>
        <w:widowControl/>
        <w:numPr>
          <w:ilvl w:val="0"/>
          <w:numId w:val="26"/>
        </w:numPr>
      </w:pPr>
      <w:r>
        <w:rPr>
          <w:rFonts w:ascii="Calibri" w:hAnsi="Calibri"/>
          <w:color w:val="0F172A"/>
          <w:sz w:val="22"/>
        </w:rPr>
        <w:t>Confirm allocations total 100 percent and the full amount.</w:t>
      </w:r>
    </w:p>
    <w:p>
      <w:pPr>
        <w:spacing w:after="80" w:line="300" w:lineRule="auto"/>
        <w:keepNext/>
        <w:keepLines/>
        <w:pageBreakBefore w:val="0"/>
        <w:widowControl/>
        <w:numPr>
          <w:ilvl w:val="0"/>
          <w:numId w:val="26"/>
        </w:numPr>
      </w:pPr>
      <w:r>
        <w:rPr>
          <w:rFonts w:ascii="Calibri" w:hAnsi="Calibri"/>
          <w:color w:val="0F172A"/>
          <w:sz w:val="22"/>
        </w:rPr>
        <w:t>Review whether the split creates an intercompany balance.</w:t>
      </w:r>
    </w:p>
    <w:p>
      <w:pPr>
        <w:spacing w:after="80" w:line="300" w:lineRule="auto"/>
        <w:keepNext/>
        <w:keepLines/>
        <w:pageBreakBefore w:val="0"/>
        <w:widowControl/>
        <w:numPr>
          <w:ilvl w:val="0"/>
          <w:numId w:val="26"/>
        </w:numPr>
      </w:pPr>
      <w:r>
        <w:rPr>
          <w:rFonts w:ascii="Calibri" w:hAnsi="Calibri"/>
          <w:color w:val="0F172A"/>
          <w:sz w:val="22"/>
        </w:rPr>
        <w:t>Attach evidence supporting the payment and split.</w:t>
      </w:r>
    </w:p>
    <w:p>
      <w:pPr>
        <w:spacing w:after="80" w:line="300" w:lineRule="auto"/>
        <w:keepNext/>
        <w:keepLines/>
        <w:pageBreakBefore w:val="0"/>
        <w:widowControl/>
        <w:numPr>
          <w:ilvl w:val="0"/>
          <w:numId w:val="26"/>
        </w:numPr>
      </w:pPr>
      <w:r>
        <w:rPr>
          <w:rFonts w:ascii="Calibri" w:hAnsi="Calibri"/>
          <w:color w:val="0F172A"/>
          <w:sz w:val="22"/>
        </w:rPr>
        <w:t>Post only after the allocation is correct.</w:t>
      </w:r>
    </w:p>
    <w:p>
      <w:pPr>
        <w:spacing w:after="80" w:line="300" w:lineRule="auto"/>
        <w:keepNext w:val="0"/>
        <w:keepLines/>
        <w:pageBreakBefore w:val="0"/>
        <w:widowControl/>
        <w:numPr>
          <w:ilvl w:val="0"/>
          <w:numId w:val="26"/>
        </w:numPr>
      </w:pPr>
      <w:r>
        <w:rPr>
          <w:rFonts w:ascii="Calibri" w:hAnsi="Calibri"/>
          <w:color w:val="0F172A"/>
          <w:sz w:val="22"/>
        </w:rPr>
        <w:t xml:space="preserve">Settle the intercompany balance later through </w:t>
      </w:r>
      <w:r>
        <w:rPr>
          <w:rFonts w:ascii="Calibri" w:hAnsi="Calibri"/>
          <w:b/>
          <w:color w:val="0F172A"/>
          <w:sz w:val="22"/>
        </w:rPr>
        <w:t>Intercompany</w:t>
      </w:r>
      <w:r>
        <w:rPr>
          <w:rFonts w:ascii="Calibri" w:hAnsi="Calibri"/>
          <w:color w:val="0F172A"/>
          <w:sz w:val="22"/>
        </w:rPr>
        <w:t xml:space="preserve"> when cash is repaid.</w:t>
      </w:r>
    </w:p>
    <w:p>
      <w:pPr>
        <w:pStyle w:val="Heading1"/>
        <w:keepNext/>
        <w:keepLines/>
        <w:pageBreakBefore/>
        <w:widowControl/>
      </w:pPr>
      <w:r>
        <w:rPr>
          <w:rFonts w:ascii="Calibri" w:hAnsi="Calibri"/>
          <w:b/>
          <w:color w:val="0284C7"/>
          <w:sz w:val="32"/>
        </w:rPr>
        <w:t>10. Handling Corrections</w:t>
      </w:r>
    </w:p>
    <w:p>
      <w:pPr>
        <w:keepNext w:val="0"/>
        <w:keepLines/>
        <w:pageBreakBefore w:val="0"/>
        <w:widowControl/>
      </w:pPr>
      <w:r>
        <w:rPr>
          <w:rFonts w:ascii="Calibri" w:hAnsi="Calibri"/>
          <w:color w:val="0F172A"/>
          <w:sz w:val="22"/>
        </w:rPr>
        <w:t>Never erase posted financial history to make the screen look clean.</w:t>
      </w:r>
    </w:p>
    <w:p>
      <w:pPr>
        <w:keepNext w:val="0"/>
        <w:keepLines w:val="0"/>
        <w:pageBreakBefore w:val="0"/>
        <w:widowControl/>
      </w:pPr>
      <w:r>
        <w:rPr>
          <w:rFonts w:ascii="Calibri" w:hAnsi="Calibri"/>
          <w:color w:val="0F172A"/>
          <w:sz w:val="22"/>
        </w:rPr>
        <w:t>Use the appropriate correction:</w:t>
      </w:r>
    </w:p>
    <w:p>
      <w:pPr>
        <w:spacing w:after="80" w:line="300" w:lineRule="auto"/>
        <w:keepNext/>
        <w:keepLines/>
        <w:pageBreakBefore w:val="0"/>
        <w:widowControl/>
        <w:numPr>
          <w:ilvl w:val="0"/>
          <w:numId w:val="27"/>
        </w:numPr>
      </w:pPr>
      <w:r>
        <w:rPr>
          <w:rFonts w:ascii="Calibri" w:hAnsi="Calibri"/>
          <w:color w:val="0F172A"/>
          <w:sz w:val="22"/>
        </w:rPr>
        <w:t>Draft error: edit before posting.</w:t>
      </w:r>
    </w:p>
    <w:p>
      <w:pPr>
        <w:spacing w:after="80" w:line="300" w:lineRule="auto"/>
        <w:keepNext/>
        <w:keepLines/>
        <w:pageBreakBefore w:val="0"/>
        <w:widowControl/>
        <w:numPr>
          <w:ilvl w:val="0"/>
          <w:numId w:val="27"/>
        </w:numPr>
      </w:pPr>
      <w:r>
        <w:rPr>
          <w:rFonts w:ascii="Calibri" w:hAnsi="Calibri"/>
          <w:color w:val="0F172A"/>
          <w:sz w:val="22"/>
        </w:rPr>
        <w:t>Posted transaction error: void through transaction detail, then enter the correct transaction.</w:t>
      </w:r>
    </w:p>
    <w:p>
      <w:pPr>
        <w:spacing w:after="80" w:line="300" w:lineRule="auto"/>
        <w:keepNext/>
        <w:keepLines/>
        <w:pageBreakBefore w:val="0"/>
        <w:widowControl/>
        <w:numPr>
          <w:ilvl w:val="0"/>
          <w:numId w:val="27"/>
        </w:numPr>
      </w:pPr>
      <w:r>
        <w:rPr>
          <w:rFonts w:ascii="Calibri" w:hAnsi="Calibri"/>
          <w:color w:val="0F172A"/>
          <w:sz w:val="22"/>
        </w:rPr>
        <w:t>Intercompany settlement error: create the linked reversal.</w:t>
      </w:r>
    </w:p>
    <w:p>
      <w:pPr>
        <w:spacing w:after="80" w:line="300" w:lineRule="auto"/>
        <w:keepNext/>
        <w:keepLines/>
        <w:pageBreakBefore w:val="0"/>
        <w:widowControl/>
        <w:numPr>
          <w:ilvl w:val="0"/>
          <w:numId w:val="27"/>
        </w:numPr>
      </w:pPr>
      <w:r>
        <w:rPr>
          <w:rFonts w:ascii="Calibri" w:hAnsi="Calibri"/>
          <w:color w:val="0F172A"/>
          <w:sz w:val="22"/>
        </w:rPr>
        <w:t>Reconciliation error: unmatch and rematch.</w:t>
      </w:r>
    </w:p>
    <w:p>
      <w:pPr>
        <w:spacing w:after="80" w:line="300" w:lineRule="auto"/>
        <w:keepNext/>
        <w:keepLines/>
        <w:pageBreakBefore w:val="0"/>
        <w:widowControl/>
        <w:numPr>
          <w:ilvl w:val="0"/>
          <w:numId w:val="27"/>
        </w:numPr>
      </w:pPr>
      <w:r>
        <w:rPr>
          <w:rFonts w:ascii="Calibri" w:hAnsi="Calibri"/>
          <w:color w:val="0F172A"/>
          <w:sz w:val="22"/>
        </w:rPr>
        <w:t>Closed-month error: reopen with a correction memo, correct the record, and reclose.</w:t>
      </w:r>
    </w:p>
    <w:p>
      <w:pPr>
        <w:spacing w:after="80" w:line="300" w:lineRule="auto"/>
        <w:keepNext/>
        <w:keepLines/>
        <w:pageBreakBefore w:val="0"/>
        <w:widowControl/>
        <w:numPr>
          <w:ilvl w:val="0"/>
          <w:numId w:val="27"/>
        </w:numPr>
      </w:pPr>
      <w:r>
        <w:rPr>
          <w:rFonts w:ascii="Calibri" w:hAnsi="Calibri"/>
          <w:color w:val="0F172A"/>
          <w:sz w:val="22"/>
        </w:rPr>
        <w:t>Obsolete vendor/category/account/preset: deactivate it.</w:t>
      </w:r>
    </w:p>
    <w:p>
      <w:pPr>
        <w:spacing w:after="80" w:line="300" w:lineRule="auto"/>
        <w:keepNext/>
        <w:keepLines/>
        <w:pageBreakBefore w:val="0"/>
        <w:widowControl/>
        <w:numPr>
          <w:ilvl w:val="0"/>
          <w:numId w:val="27"/>
        </w:numPr>
      </w:pPr>
      <w:r>
        <w:rPr>
          <w:rFonts w:ascii="Calibri" w:hAnsi="Calibri"/>
          <w:color w:val="0F172A"/>
          <w:sz w:val="22"/>
        </w:rPr>
        <w:t>Closed business: close or archive the company and retain records.</w:t>
      </w:r>
    </w:p>
    <w:p>
      <w:pPr>
        <w:spacing w:after="80" w:line="300" w:lineRule="auto"/>
        <w:keepNext w:val="0"/>
        <w:keepLines/>
        <w:pageBreakBefore w:val="0"/>
        <w:widowControl/>
        <w:numPr>
          <w:ilvl w:val="0"/>
          <w:numId w:val="27"/>
        </w:numPr>
      </w:pPr>
      <w:r>
        <w:rPr>
          <w:rFonts w:ascii="Calibri" w:hAnsi="Calibri"/>
          <w:color w:val="0F172A"/>
          <w:sz w:val="22"/>
        </w:rPr>
        <w:t>Superseded evidence: replace or archive it.</w:t>
      </w:r>
    </w:p>
    <w:p>
      <w:pPr>
        <w:keepNext w:val="0"/>
        <w:keepLines w:val="0"/>
        <w:pageBreakBefore w:val="0"/>
        <w:widowControl/>
      </w:pPr>
      <w:r>
        <w:rPr>
          <w:rFonts w:ascii="Calibri" w:hAnsi="Calibri"/>
          <w:color w:val="0F172A"/>
          <w:sz w:val="22"/>
        </w:rPr>
        <w:t>Review the Audit Log after material corrections.</w:t>
      </w:r>
    </w:p>
    <w:p>
      <w:pPr>
        <w:pStyle w:val="Heading1"/>
        <w:keepNext/>
        <w:keepLines/>
        <w:pageBreakBefore/>
        <w:widowControl/>
      </w:pPr>
      <w:r>
        <w:rPr>
          <w:rFonts w:ascii="Calibri" w:hAnsi="Calibri"/>
          <w:b/>
          <w:color w:val="0284C7"/>
          <w:sz w:val="32"/>
        </w:rPr>
        <w:t>11. Statement Reconciliation Workflow</w:t>
      </w:r>
    </w:p>
    <w:p>
      <w:pPr>
        <w:spacing w:after="80" w:line="300" w:lineRule="auto"/>
        <w:keepNext/>
        <w:keepLines/>
        <w:pageBreakBefore w:val="0"/>
        <w:widowControl/>
        <w:numPr>
          <w:ilvl w:val="0"/>
          <w:numId w:val="28"/>
        </w:numPr>
      </w:pPr>
      <w:r>
        <w:rPr>
          <w:rFonts w:ascii="Calibri" w:hAnsi="Calibri"/>
          <w:color w:val="0F172A"/>
          <w:sz w:val="22"/>
        </w:rPr>
        <w:t>Create the statement for the correct company account and month.</w:t>
      </w:r>
    </w:p>
    <w:p>
      <w:pPr>
        <w:spacing w:after="80" w:line="300" w:lineRule="auto"/>
        <w:keepNext/>
        <w:keepLines/>
        <w:pageBreakBefore w:val="0"/>
        <w:widowControl/>
        <w:numPr>
          <w:ilvl w:val="0"/>
          <w:numId w:val="28"/>
        </w:numPr>
      </w:pPr>
      <w:r>
        <w:rPr>
          <w:rFonts w:ascii="Calibri" w:hAnsi="Calibri"/>
          <w:color w:val="0F172A"/>
          <w:sz w:val="22"/>
        </w:rPr>
        <w:t>Import the bank CSV or add isolated manual lines.</w:t>
      </w:r>
    </w:p>
    <w:p>
      <w:pPr>
        <w:spacing w:after="80" w:line="300" w:lineRule="auto"/>
        <w:keepNext/>
        <w:keepLines/>
        <w:pageBreakBefore w:val="0"/>
        <w:widowControl/>
        <w:numPr>
          <w:ilvl w:val="0"/>
          <w:numId w:val="28"/>
        </w:numPr>
      </w:pPr>
      <w:r>
        <w:rPr>
          <w:rFonts w:ascii="Calibri" w:hAnsi="Calibri"/>
          <w:color w:val="0F172A"/>
          <w:sz w:val="22"/>
        </w:rPr>
        <w:t>Map CSV columns explicitly.</w:t>
      </w:r>
    </w:p>
    <w:p>
      <w:pPr>
        <w:spacing w:after="80" w:line="300" w:lineRule="auto"/>
        <w:keepNext/>
        <w:keepLines/>
        <w:pageBreakBefore w:val="0"/>
        <w:widowControl/>
        <w:numPr>
          <w:ilvl w:val="0"/>
          <w:numId w:val="28"/>
        </w:numPr>
      </w:pPr>
      <w:r>
        <w:rPr>
          <w:rFonts w:ascii="Calibri" w:hAnsi="Calibri"/>
          <w:color w:val="0F172A"/>
          <w:sz w:val="22"/>
        </w:rPr>
        <w:t>Review the complete validation preview.</w:t>
      </w:r>
    </w:p>
    <w:p>
      <w:pPr>
        <w:spacing w:after="80" w:line="300" w:lineRule="auto"/>
        <w:keepNext/>
        <w:keepLines/>
        <w:pageBreakBefore w:val="0"/>
        <w:widowControl/>
        <w:numPr>
          <w:ilvl w:val="0"/>
          <w:numId w:val="28"/>
        </w:numPr>
      </w:pPr>
      <w:r>
        <w:rPr>
          <w:rFonts w:ascii="Calibri" w:hAnsi="Calibri"/>
          <w:color w:val="0F172A"/>
          <w:sz w:val="22"/>
        </w:rPr>
        <w:t>Resolve invalid dates, amounts, missing descriptions, and duplicates.</w:t>
      </w:r>
    </w:p>
    <w:p>
      <w:pPr>
        <w:spacing w:after="80" w:line="300" w:lineRule="auto"/>
        <w:keepNext/>
        <w:keepLines/>
        <w:pageBreakBefore w:val="0"/>
        <w:widowControl/>
        <w:numPr>
          <w:ilvl w:val="0"/>
          <w:numId w:val="28"/>
        </w:numPr>
      </w:pPr>
      <w:r>
        <w:rPr>
          <w:rFonts w:ascii="Calibri" w:hAnsi="Calibri"/>
          <w:color w:val="0F172A"/>
          <w:sz w:val="22"/>
        </w:rPr>
        <w:t>Import only after the preview is clean.</w:t>
      </w:r>
    </w:p>
    <w:p>
      <w:pPr>
        <w:spacing w:after="80" w:line="300" w:lineRule="auto"/>
        <w:keepNext/>
        <w:keepLines/>
        <w:pageBreakBefore w:val="0"/>
        <w:widowControl/>
        <w:numPr>
          <w:ilvl w:val="0"/>
          <w:numId w:val="28"/>
        </w:numPr>
      </w:pPr>
      <w:r>
        <w:rPr>
          <w:rFonts w:ascii="Calibri" w:hAnsi="Calibri"/>
          <w:color w:val="0F172A"/>
          <w:sz w:val="22"/>
        </w:rPr>
        <w:t>Review suggested transaction matches.</w:t>
      </w:r>
    </w:p>
    <w:p>
      <w:pPr>
        <w:spacing w:after="80" w:line="300" w:lineRule="auto"/>
        <w:keepNext/>
        <w:keepLines/>
        <w:pageBreakBefore w:val="0"/>
        <w:widowControl/>
        <w:numPr>
          <w:ilvl w:val="0"/>
          <w:numId w:val="28"/>
        </w:numPr>
      </w:pPr>
      <w:r>
        <w:rPr>
          <w:rFonts w:ascii="Calibri" w:hAnsi="Calibri"/>
          <w:color w:val="0F172A"/>
          <w:sz w:val="22"/>
        </w:rPr>
        <w:t>Confirm each match manually.</w:t>
      </w:r>
    </w:p>
    <w:p>
      <w:pPr>
        <w:spacing w:after="80" w:line="300" w:lineRule="auto"/>
        <w:keepNext/>
        <w:keepLines/>
        <w:pageBreakBefore w:val="0"/>
        <w:widowControl/>
        <w:numPr>
          <w:ilvl w:val="0"/>
          <w:numId w:val="28"/>
        </w:numPr>
      </w:pPr>
      <w:r>
        <w:rPr>
          <w:rFonts w:ascii="Calibri" w:hAnsi="Calibri"/>
          <w:color w:val="0F172A"/>
          <w:sz w:val="22"/>
        </w:rPr>
        <w:t>Investigate unmatched lines instead of forcing a match.</w:t>
      </w:r>
    </w:p>
    <w:p>
      <w:pPr>
        <w:spacing w:after="80" w:line="300" w:lineRule="auto"/>
        <w:keepNext/>
        <w:keepLines/>
        <w:pageBreakBefore w:val="0"/>
        <w:widowControl/>
        <w:numPr>
          <w:ilvl w:val="0"/>
          <w:numId w:val="28"/>
        </w:numPr>
      </w:pPr>
      <w:r>
        <w:rPr>
          <w:rFonts w:ascii="Calibri" w:hAnsi="Calibri"/>
          <w:color w:val="0F172A"/>
          <w:sz w:val="22"/>
        </w:rPr>
        <w:t>Confirm the account's statement period is fully reconciled.</w:t>
      </w:r>
    </w:p>
    <w:p>
      <w:pPr>
        <w:spacing w:after="80" w:line="300" w:lineRule="auto"/>
        <w:keepNext w:val="0"/>
        <w:keepLines/>
        <w:pageBreakBefore w:val="0"/>
        <w:widowControl/>
        <w:numPr>
          <w:ilvl w:val="0"/>
          <w:numId w:val="28"/>
        </w:numPr>
      </w:pPr>
      <w:r>
        <w:rPr>
          <w:rFonts w:ascii="Calibri" w:hAnsi="Calibri"/>
          <w:color w:val="0F172A"/>
          <w:sz w:val="22"/>
        </w:rPr>
        <w:t>Attach the original statement as Evidence.</w:t>
      </w:r>
    </w:p>
    <w:p>
      <w:pPr>
        <w:pStyle w:val="Heading1"/>
        <w:keepNext/>
        <w:keepLines/>
        <w:pageBreakBefore/>
        <w:widowControl/>
      </w:pPr>
      <w:r>
        <w:rPr>
          <w:rFonts w:ascii="Calibri" w:hAnsi="Calibri"/>
          <w:b/>
          <w:color w:val="0284C7"/>
          <w:sz w:val="32"/>
        </w:rPr>
        <w:t>12. Monthly Close Workflow</w:t>
      </w:r>
    </w:p>
    <w:p>
      <w:pPr>
        <w:keepNext w:val="0"/>
        <w:keepLines/>
        <w:pageBreakBefore w:val="0"/>
        <w:widowControl/>
      </w:pPr>
      <w:r>
        <w:rPr>
          <w:rFonts w:ascii="Calibri" w:hAnsi="Calibri"/>
          <w:color w:val="0F172A"/>
          <w:sz w:val="22"/>
        </w:rPr>
        <w:t>For each company and month:</w:t>
      </w:r>
    </w:p>
    <w:p>
      <w:pPr>
        <w:spacing w:after="80" w:line="300" w:lineRule="auto"/>
        <w:keepNext/>
        <w:keepLines/>
        <w:pageBreakBefore w:val="0"/>
        <w:widowControl/>
        <w:numPr>
          <w:ilvl w:val="0"/>
          <w:numId w:val="29"/>
        </w:numPr>
      </w:pPr>
      <w:r>
        <w:rPr>
          <w:rFonts w:ascii="Calibri" w:hAnsi="Calibri"/>
          <w:color w:val="0F172A"/>
          <w:sz w:val="22"/>
        </w:rPr>
        <w:t>Enter and post all known transactions.</w:t>
      </w:r>
    </w:p>
    <w:p>
      <w:pPr>
        <w:spacing w:after="80" w:line="300" w:lineRule="auto"/>
        <w:keepNext/>
        <w:keepLines/>
        <w:pageBreakBefore w:val="0"/>
        <w:widowControl/>
        <w:numPr>
          <w:ilvl w:val="0"/>
          <w:numId w:val="29"/>
        </w:numPr>
      </w:pPr>
      <w:r>
        <w:rPr>
          <w:rFonts w:ascii="Calibri" w:hAnsi="Calibri"/>
          <w:color w:val="0F172A"/>
          <w:sz w:val="22"/>
        </w:rPr>
        <w:t>Resolve all Needs Review items.</w:t>
      </w:r>
    </w:p>
    <w:p>
      <w:pPr>
        <w:spacing w:after="80" w:line="300" w:lineRule="auto"/>
        <w:keepNext/>
        <w:keepLines/>
        <w:pageBreakBefore w:val="0"/>
        <w:widowControl/>
        <w:numPr>
          <w:ilvl w:val="0"/>
          <w:numId w:val="29"/>
        </w:numPr>
      </w:pPr>
      <w:r>
        <w:rPr>
          <w:rFonts w:ascii="Calibri" w:hAnsi="Calibri"/>
          <w:color w:val="0F172A"/>
          <w:sz w:val="22"/>
        </w:rPr>
        <w:t>Attach missing evidence.</w:t>
      </w:r>
    </w:p>
    <w:p>
      <w:pPr>
        <w:spacing w:after="80" w:line="300" w:lineRule="auto"/>
        <w:keepNext/>
        <w:keepLines/>
        <w:pageBreakBefore w:val="0"/>
        <w:widowControl/>
        <w:numPr>
          <w:ilvl w:val="0"/>
          <w:numId w:val="29"/>
        </w:numPr>
      </w:pPr>
      <w:r>
        <w:rPr>
          <w:rFonts w:ascii="Calibri" w:hAnsi="Calibri"/>
          <w:color w:val="0F172A"/>
          <w:sz w:val="22"/>
        </w:rPr>
        <w:t>Import and reconcile each account statement.</w:t>
      </w:r>
    </w:p>
    <w:p>
      <w:pPr>
        <w:spacing w:after="80" w:line="300" w:lineRule="auto"/>
        <w:keepNext/>
        <w:keepLines/>
        <w:pageBreakBefore w:val="0"/>
        <w:widowControl/>
        <w:numPr>
          <w:ilvl w:val="0"/>
          <w:numId w:val="29"/>
        </w:numPr>
      </w:pPr>
      <w:r>
        <w:rPr>
          <w:rFonts w:ascii="Calibri" w:hAnsi="Calibri"/>
          <w:color w:val="0F172A"/>
          <w:sz w:val="22"/>
        </w:rPr>
        <w:t>Resolve reimbursements.</w:t>
      </w:r>
    </w:p>
    <w:p>
      <w:pPr>
        <w:spacing w:after="80" w:line="300" w:lineRule="auto"/>
        <w:keepNext/>
        <w:keepLines/>
        <w:pageBreakBefore w:val="0"/>
        <w:widowControl/>
        <w:numPr>
          <w:ilvl w:val="0"/>
          <w:numId w:val="29"/>
        </w:numPr>
      </w:pPr>
      <w:r>
        <w:rPr>
          <w:rFonts w:ascii="Calibri" w:hAnsi="Calibri"/>
          <w:color w:val="0F172A"/>
          <w:sz w:val="22"/>
        </w:rPr>
        <w:t>Review and settle intercompany balances where appropriate.</w:t>
      </w:r>
    </w:p>
    <w:p>
      <w:pPr>
        <w:spacing w:after="80" w:line="300" w:lineRule="auto"/>
        <w:keepNext/>
        <w:keepLines/>
        <w:pageBreakBefore w:val="0"/>
        <w:widowControl/>
        <w:numPr>
          <w:ilvl w:val="0"/>
          <w:numId w:val="29"/>
        </w:numPr>
      </w:pPr>
      <w:r>
        <w:rPr>
          <w:rFonts w:ascii="Calibri" w:hAnsi="Calibri"/>
          <w:color w:val="0F172A"/>
          <w:sz w:val="22"/>
        </w:rPr>
        <w:t>Review tax-reserve activity.</w:t>
      </w:r>
    </w:p>
    <w:p>
      <w:pPr>
        <w:spacing w:after="80" w:line="300" w:lineRule="auto"/>
        <w:keepNext/>
        <w:keepLines/>
        <w:pageBreakBefore w:val="0"/>
        <w:widowControl/>
        <w:numPr>
          <w:ilvl w:val="0"/>
          <w:numId w:val="29"/>
        </w:numPr>
      </w:pPr>
      <w:r>
        <w:rPr>
          <w:rFonts w:ascii="Calibri" w:hAnsi="Calibri"/>
          <w:color w:val="0F172A"/>
          <w:sz w:val="22"/>
        </w:rPr>
        <w:t>Generate the required exports.</w:t>
      </w:r>
    </w:p>
    <w:p>
      <w:pPr>
        <w:spacing w:after="80" w:line="300" w:lineRule="auto"/>
        <w:keepNext/>
        <w:keepLines/>
        <w:pageBreakBefore w:val="0"/>
        <w:widowControl/>
        <w:numPr>
          <w:ilvl w:val="0"/>
          <w:numId w:val="29"/>
        </w:numPr>
      </w:pPr>
      <w:r>
        <w:rPr>
          <w:rFonts w:ascii="Calibri" w:hAnsi="Calibri"/>
          <w:color w:val="0F172A"/>
          <w:sz w:val="22"/>
        </w:rPr>
        <w:t>Complete the Monthly Close checklist.</w:t>
      </w:r>
    </w:p>
    <w:p>
      <w:pPr>
        <w:spacing w:after="80" w:line="300" w:lineRule="auto"/>
        <w:keepNext/>
        <w:keepLines/>
        <w:pageBreakBefore w:val="0"/>
        <w:widowControl/>
        <w:numPr>
          <w:ilvl w:val="0"/>
          <w:numId w:val="29"/>
        </w:numPr>
      </w:pPr>
      <w:r>
        <w:rPr>
          <w:rFonts w:ascii="Calibri" w:hAnsi="Calibri"/>
          <w:color w:val="0F172A"/>
          <w:sz w:val="22"/>
        </w:rPr>
        <w:t>Close the period.</w:t>
      </w:r>
    </w:p>
    <w:p>
      <w:pPr>
        <w:spacing w:after="80" w:line="300" w:lineRule="auto"/>
        <w:keepNext/>
        <w:keepLines/>
        <w:pageBreakBefore w:val="0"/>
        <w:widowControl/>
        <w:numPr>
          <w:ilvl w:val="0"/>
          <w:numId w:val="29"/>
        </w:numPr>
      </w:pPr>
      <w:r>
        <w:rPr>
          <w:rFonts w:ascii="Calibri" w:hAnsi="Calibri"/>
          <w:color w:val="0F172A"/>
          <w:sz w:val="22"/>
        </w:rPr>
        <w:t>Create and test an encrypted backup.</w:t>
      </w:r>
    </w:p>
    <w:p>
      <w:pPr>
        <w:spacing w:after="80" w:line="300" w:lineRule="auto"/>
        <w:keepNext w:val="0"/>
        <w:keepLines/>
        <w:pageBreakBefore w:val="0"/>
        <w:widowControl/>
        <w:numPr>
          <w:ilvl w:val="0"/>
          <w:numId w:val="29"/>
        </w:numPr>
      </w:pPr>
      <w:r>
        <w:rPr>
          <w:rFonts w:ascii="Calibri" w:hAnsi="Calibri"/>
          <w:color w:val="0F172A"/>
          <w:sz w:val="22"/>
        </w:rPr>
        <w:t>Copy the backup off this computer.</w:t>
      </w:r>
    </w:p>
    <w:p>
      <w:pPr>
        <w:pStyle w:val="Heading1"/>
        <w:keepNext/>
        <w:keepLines/>
        <w:pageBreakBefore/>
        <w:widowControl/>
      </w:pPr>
      <w:r>
        <w:rPr>
          <w:rFonts w:ascii="Calibri" w:hAnsi="Calibri"/>
          <w:b/>
          <w:color w:val="0284C7"/>
          <w:sz w:val="32"/>
        </w:rPr>
        <w:t>13. Company Closure and Record Retention</w:t>
      </w:r>
    </w:p>
    <w:p>
      <w:pPr>
        <w:keepNext w:val="0"/>
        <w:keepLines/>
        <w:pageBreakBefore w:val="0"/>
        <w:widowControl/>
      </w:pPr>
      <w:r>
        <w:rPr>
          <w:rFonts w:ascii="Calibri" w:hAnsi="Calibri"/>
          <w:color w:val="0F172A"/>
          <w:sz w:val="22"/>
        </w:rPr>
        <w:t>Closing a company does not delete it.</w:t>
      </w:r>
    </w:p>
    <w:p>
      <w:pPr>
        <w:keepNext w:val="0"/>
        <w:keepLines w:val="0"/>
        <w:pageBreakBefore w:val="0"/>
        <w:widowControl/>
      </w:pPr>
      <w:r>
        <w:rPr>
          <w:rFonts w:ascii="Calibri" w:hAnsi="Calibri"/>
          <w:color w:val="0F172A"/>
          <w:sz w:val="22"/>
        </w:rPr>
        <w:t>Before closure, review:</w:t>
      </w:r>
    </w:p>
    <w:p>
      <w:pPr>
        <w:spacing w:after="80" w:line="300" w:lineRule="auto"/>
        <w:keepNext/>
        <w:keepLines/>
        <w:pageBreakBefore w:val="0"/>
        <w:widowControl/>
        <w:numPr>
          <w:ilvl w:val="0"/>
          <w:numId w:val="30"/>
        </w:numPr>
      </w:pPr>
      <w:r>
        <w:rPr>
          <w:rFonts w:ascii="Calibri" w:hAnsi="Calibri"/>
          <w:color w:val="0F172A"/>
          <w:sz w:val="22"/>
        </w:rPr>
        <w:t>Non-zero accounts</w:t>
      </w:r>
    </w:p>
    <w:p>
      <w:pPr>
        <w:spacing w:after="80" w:line="300" w:lineRule="auto"/>
        <w:keepNext/>
        <w:keepLines/>
        <w:pageBreakBefore w:val="0"/>
        <w:widowControl/>
        <w:numPr>
          <w:ilvl w:val="0"/>
          <w:numId w:val="30"/>
        </w:numPr>
      </w:pPr>
      <w:r>
        <w:rPr>
          <w:rFonts w:ascii="Calibri" w:hAnsi="Calibri"/>
          <w:color w:val="0F172A"/>
          <w:sz w:val="22"/>
        </w:rPr>
        <w:t>Open intercompany balances</w:t>
      </w:r>
    </w:p>
    <w:p>
      <w:pPr>
        <w:spacing w:after="80" w:line="300" w:lineRule="auto"/>
        <w:keepNext/>
        <w:keepLines/>
        <w:pageBreakBefore w:val="0"/>
        <w:widowControl/>
        <w:numPr>
          <w:ilvl w:val="0"/>
          <w:numId w:val="30"/>
        </w:numPr>
      </w:pPr>
      <w:r>
        <w:rPr>
          <w:rFonts w:ascii="Calibri" w:hAnsi="Calibri"/>
          <w:color w:val="0F172A"/>
          <w:sz w:val="22"/>
        </w:rPr>
        <w:t>Pending reimbursements</w:t>
      </w:r>
    </w:p>
    <w:p>
      <w:pPr>
        <w:spacing w:after="80" w:line="300" w:lineRule="auto"/>
        <w:keepNext/>
        <w:keepLines/>
        <w:pageBreakBefore w:val="0"/>
        <w:widowControl/>
        <w:numPr>
          <w:ilvl w:val="0"/>
          <w:numId w:val="30"/>
        </w:numPr>
      </w:pPr>
      <w:r>
        <w:rPr>
          <w:rFonts w:ascii="Calibri" w:hAnsi="Calibri"/>
          <w:color w:val="0F172A"/>
          <w:sz w:val="22"/>
        </w:rPr>
        <w:t>Unreconciled statement lines</w:t>
      </w:r>
    </w:p>
    <w:p>
      <w:pPr>
        <w:spacing w:after="80" w:line="300" w:lineRule="auto"/>
        <w:keepNext/>
        <w:keepLines/>
        <w:pageBreakBefore w:val="0"/>
        <w:widowControl/>
        <w:numPr>
          <w:ilvl w:val="0"/>
          <w:numId w:val="30"/>
        </w:numPr>
      </w:pPr>
      <w:r>
        <w:rPr>
          <w:rFonts w:ascii="Calibri" w:hAnsi="Calibri"/>
          <w:color w:val="0F172A"/>
          <w:sz w:val="22"/>
        </w:rPr>
        <w:t>Missing or unresolved evidence</w:t>
      </w:r>
    </w:p>
    <w:p>
      <w:pPr>
        <w:spacing w:after="80" w:line="300" w:lineRule="auto"/>
        <w:keepNext w:val="0"/>
        <w:keepLines/>
        <w:pageBreakBefore w:val="0"/>
        <w:widowControl/>
        <w:numPr>
          <w:ilvl w:val="0"/>
          <w:numId w:val="30"/>
        </w:numPr>
      </w:pPr>
      <w:r>
        <w:rPr>
          <w:rFonts w:ascii="Calibri" w:hAnsi="Calibri"/>
          <w:color w:val="0F172A"/>
          <w:sz w:val="22"/>
        </w:rPr>
        <w:t>Tax-reserve activity</w:t>
      </w:r>
    </w:p>
    <w:p>
      <w:pPr>
        <w:keepNext w:val="0"/>
        <w:keepLines w:val="0"/>
        <w:pageBreakBefore w:val="0"/>
        <w:widowControl/>
      </w:pPr>
      <w:r>
        <w:rPr>
          <w:rFonts w:ascii="Calibri" w:hAnsi="Calibri"/>
          <w:color w:val="0F172A"/>
          <w:sz w:val="22"/>
        </w:rPr>
        <w:t>Record the closure reason and retention date. Use archive when the company is no longer operational but records must remain available. Reopen only when a legitimate correction or resumed operation requires it.</w:t>
      </w:r>
    </w:p>
    <w:p>
      <w:pPr>
        <w:pStyle w:val="Heading1"/>
        <w:keepNext/>
        <w:keepLines/>
        <w:pageBreakBefore/>
        <w:widowControl/>
      </w:pPr>
      <w:r>
        <w:rPr>
          <w:rFonts w:ascii="Calibri" w:hAnsi="Calibri"/>
          <w:b/>
          <w:color w:val="0284C7"/>
          <w:sz w:val="32"/>
        </w:rPr>
        <w:t>14. Evidence and Document Practices</w:t>
      </w:r>
    </w:p>
    <w:p>
      <w:pPr>
        <w:keepNext w:val="0"/>
        <w:keepLines/>
        <w:pageBreakBefore w:val="0"/>
        <w:widowControl/>
      </w:pPr>
      <w:r>
        <w:rPr>
          <w:rFonts w:ascii="Calibri" w:hAnsi="Calibri"/>
          <w:color w:val="0F172A"/>
          <w:sz w:val="22"/>
        </w:rPr>
        <w:t>Use descriptive evidence names, such as:</w:t>
      </w:r>
    </w:p>
    <w:p>
      <w:pPr>
        <w:keepNext w:val="0"/>
        <w:keepLines w:val="0"/>
        <w:pageBreakBefore w:val="0"/>
        <w:widowControl/>
      </w:pPr>
      <w:r>
        <w:rPr>
          <w:rFonts w:ascii="Consolas" w:hAnsi="Consolas"/>
          <w:color w:val="475569"/>
          <w:sz w:val="20"/>
        </w:rPr>
        <w:t>2026-07 Vendor Invoice 1042.pdf</w:t>
      </w:r>
    </w:p>
    <w:p>
      <w:pPr>
        <w:keepNext w:val="0"/>
        <w:keepLines w:val="0"/>
        <w:pageBreakBefore w:val="0"/>
        <w:widowControl/>
      </w:pPr>
      <w:r>
        <w:rPr>
          <w:rFonts w:ascii="Calibri" w:hAnsi="Calibri"/>
          <w:color w:val="0F172A"/>
          <w:sz w:val="22"/>
        </w:rPr>
        <w:t>Recommended evidence rules:</w:t>
      </w:r>
    </w:p>
    <w:p>
      <w:pPr>
        <w:spacing w:after="80" w:line="300" w:lineRule="auto"/>
        <w:keepNext/>
        <w:keepLines/>
        <w:pageBreakBefore w:val="0"/>
        <w:widowControl/>
        <w:numPr>
          <w:ilvl w:val="0"/>
          <w:numId w:val="31"/>
        </w:numPr>
      </w:pPr>
      <w:r>
        <w:rPr>
          <w:rFonts w:ascii="Calibri" w:hAnsi="Calibri"/>
          <w:color w:val="0F172A"/>
          <w:sz w:val="22"/>
        </w:rPr>
        <w:t>Attach proof as soon as the transaction is entered.</w:t>
      </w:r>
    </w:p>
    <w:p>
      <w:pPr>
        <w:spacing w:after="80" w:line="300" w:lineRule="auto"/>
        <w:keepNext/>
        <w:keepLines/>
        <w:pageBreakBefore w:val="0"/>
        <w:widowControl/>
        <w:numPr>
          <w:ilvl w:val="0"/>
          <w:numId w:val="31"/>
        </w:numPr>
      </w:pPr>
      <w:r>
        <w:rPr>
          <w:rFonts w:ascii="Calibri" w:hAnsi="Calibri"/>
          <w:color w:val="0F172A"/>
          <w:sz w:val="22"/>
        </w:rPr>
        <w:t>Keep the original bank statement even after CSV import.</w:t>
      </w:r>
    </w:p>
    <w:p>
      <w:pPr>
        <w:spacing w:after="80" w:line="300" w:lineRule="auto"/>
        <w:keepNext/>
        <w:keepLines/>
        <w:pageBreakBefore w:val="0"/>
        <w:widowControl/>
        <w:numPr>
          <w:ilvl w:val="0"/>
          <w:numId w:val="31"/>
        </w:numPr>
      </w:pPr>
      <w:r>
        <w:rPr>
          <w:rFonts w:ascii="Calibri" w:hAnsi="Calibri"/>
          <w:color w:val="0F172A"/>
          <w:sz w:val="22"/>
        </w:rPr>
        <w:t>Link evidence to the most specific applicable record.</w:t>
      </w:r>
    </w:p>
    <w:p>
      <w:pPr>
        <w:spacing w:after="80" w:line="300" w:lineRule="auto"/>
        <w:keepNext/>
        <w:keepLines/>
        <w:pageBreakBefore w:val="0"/>
        <w:widowControl/>
        <w:numPr>
          <w:ilvl w:val="0"/>
          <w:numId w:val="31"/>
        </w:numPr>
      </w:pPr>
      <w:r>
        <w:rPr>
          <w:rFonts w:ascii="Calibri" w:hAnsi="Calibri"/>
          <w:color w:val="0F172A"/>
          <w:sz w:val="22"/>
        </w:rPr>
        <w:t>Do not upload executable files or unrelated personal documents.</w:t>
      </w:r>
    </w:p>
    <w:p>
      <w:pPr>
        <w:spacing w:after="80" w:line="300" w:lineRule="auto"/>
        <w:keepNext/>
        <w:keepLines/>
        <w:pageBreakBefore w:val="0"/>
        <w:widowControl/>
        <w:numPr>
          <w:ilvl w:val="0"/>
          <w:numId w:val="31"/>
        </w:numPr>
      </w:pPr>
      <w:r>
        <w:rPr>
          <w:rFonts w:ascii="Calibri" w:hAnsi="Calibri"/>
          <w:color w:val="0F172A"/>
          <w:sz w:val="22"/>
        </w:rPr>
        <w:t>Preview the uploaded copy to confirm it opens.</w:t>
      </w:r>
    </w:p>
    <w:p>
      <w:pPr>
        <w:spacing w:after="80" w:line="300" w:lineRule="auto"/>
        <w:keepNext/>
        <w:keepLines/>
        <w:pageBreakBefore w:val="0"/>
        <w:widowControl/>
        <w:numPr>
          <w:ilvl w:val="0"/>
          <w:numId w:val="31"/>
        </w:numPr>
      </w:pPr>
      <w:r>
        <w:rPr>
          <w:rFonts w:ascii="Calibri" w:hAnsi="Calibri"/>
          <w:color w:val="0F172A"/>
          <w:sz w:val="22"/>
        </w:rPr>
        <w:t>Replace incorrect files through the app instead of overwriting storage folders manually.</w:t>
      </w:r>
    </w:p>
    <w:p>
      <w:pPr>
        <w:spacing w:after="80" w:line="300" w:lineRule="auto"/>
        <w:keepNext w:val="0"/>
        <w:keepLines/>
        <w:pageBreakBefore w:val="0"/>
        <w:widowControl/>
        <w:numPr>
          <w:ilvl w:val="0"/>
          <w:numId w:val="31"/>
        </w:numPr>
      </w:pPr>
      <w:r>
        <w:rPr>
          <w:rFonts w:ascii="Calibri" w:hAnsi="Calibri"/>
          <w:color w:val="0F172A"/>
          <w:sz w:val="22"/>
        </w:rPr>
        <w:t>Never rename or move evidence files directly in Windows Explorer.</w:t>
      </w:r>
    </w:p>
    <w:p>
      <w:pPr>
        <w:pStyle w:val="Heading1"/>
        <w:keepNext/>
        <w:keepLines/>
        <w:pageBreakBefore/>
        <w:widowControl/>
      </w:pPr>
      <w:r>
        <w:rPr>
          <w:rFonts w:ascii="Calibri" w:hAnsi="Calibri"/>
          <w:b/>
          <w:color w:val="0284C7"/>
          <w:sz w:val="32"/>
        </w:rPr>
        <w:t>15. Exports, Printing, and PDF Reports</w:t>
      </w:r>
    </w:p>
    <w:p>
      <w:pPr>
        <w:keepNext w:val="0"/>
        <w:keepLines/>
        <w:pageBreakBefore w:val="0"/>
        <w:widowControl/>
      </w:pPr>
      <w:r>
        <w:rPr>
          <w:rFonts w:ascii="Calibri" w:hAnsi="Calibri"/>
          <w:color w:val="0F172A"/>
          <w:sz w:val="22"/>
        </w:rPr>
        <w:t>Founders Finance includes 13 tested export types.</w:t>
      </w:r>
    </w:p>
    <w:tbl>
      <w:tblPr>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vAlign w:val="center"/>
            <w:tcMar>
              <w:top w:w="80" w:type="dxa"/>
              <w:start w:w="120" w:type="dxa"/>
              <w:bottom w:w="80" w:type="dxa"/>
              <w:end w:w="120" w:type="dxa"/>
            </w:tcMar>
            <w:shd w:fill="07111F"/>
          </w:tcPr>
          <w:p>
            <w:pPr>
              <w:keepNext w:val="0"/>
              <w:keepLines/>
              <w:pageBreakBefore w:val="0"/>
              <w:widowControl/>
              <w:spacing w:before="0" w:after="0" w:line="252" w:lineRule="auto"/>
            </w:pPr>
            <w:r>
              <w:rPr>
                <w:rFonts w:ascii="Calibri" w:hAnsi="Calibri"/>
                <w:b/>
                <w:color w:val="FFFFFF"/>
                <w:sz w:val="18"/>
              </w:rPr>
              <w:t>Export</w:t>
            </w:r>
          </w:p>
        </w:tc>
        <w:tc>
          <w:tcPr>
            <w:tcW w:type="dxa" w:w="6360"/>
            <w:vAlign w:val="center"/>
            <w:tcMar>
              <w:top w:w="80" w:type="dxa"/>
              <w:start w:w="120" w:type="dxa"/>
              <w:bottom w:w="80" w:type="dxa"/>
              <w:end w:w="120" w:type="dxa"/>
            </w:tcMar>
            <w:shd w:fill="07111F"/>
          </w:tcPr>
          <w:p>
            <w:pPr>
              <w:keepNext w:val="0"/>
              <w:keepLines/>
              <w:pageBreakBefore w:val="0"/>
              <w:widowControl/>
              <w:spacing w:before="0" w:after="0" w:line="252" w:lineRule="auto"/>
            </w:pPr>
            <w:r>
              <w:rPr>
                <w:rFonts w:ascii="Calibri" w:hAnsi="Calibri"/>
                <w:b/>
                <w:color w:val="FFFFFF"/>
                <w:sz w:val="18"/>
              </w:rPr>
              <w:t>Purpose</w:t>
            </w:r>
          </w:p>
        </w:tc>
      </w:tr>
      <w:tr>
        <w:trPr>
          <w:cantSplit/>
        </w:trPr>
        <w:tc>
          <w:tcPr>
            <w:tcW w:type="dxa" w:w="30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All Transactions</w:t>
            </w:r>
          </w:p>
        </w:tc>
        <w:tc>
          <w:tcPr>
            <w:tcW w:type="dxa" w:w="63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Complete transaction ledger with source identity</w:t>
            </w:r>
          </w:p>
        </w:tc>
      </w:tr>
      <w:tr>
        <w:trPr>
          <w:cantSplit/>
        </w:trPr>
        <w:tc>
          <w:tcPr>
            <w:tcW w:type="dxa" w:w="300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Expenses by Entity</w:t>
            </w:r>
          </w:p>
        </w:tc>
        <w:tc>
          <w:tcPr>
            <w:tcW w:type="dxa" w:w="636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Allocated expense totals and detail by company</w:t>
            </w:r>
          </w:p>
        </w:tc>
      </w:tr>
      <w:tr>
        <w:trPr>
          <w:cantSplit/>
        </w:trPr>
        <w:tc>
          <w:tcPr>
            <w:tcW w:type="dxa" w:w="30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Expenses by Category</w:t>
            </w:r>
          </w:p>
        </w:tc>
        <w:tc>
          <w:tcPr>
            <w:tcW w:type="dxa" w:w="63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Expense detail grouped by accounting category</w:t>
            </w:r>
          </w:p>
        </w:tc>
      </w:tr>
      <w:tr>
        <w:trPr>
          <w:cantSplit/>
        </w:trPr>
        <w:tc>
          <w:tcPr>
            <w:tcW w:type="dxa" w:w="300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Owner Contributions</w:t>
            </w:r>
          </w:p>
        </w:tc>
        <w:tc>
          <w:tcPr>
            <w:tcW w:type="dxa" w:w="636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Capital contributions and owner loans</w:t>
            </w:r>
          </w:p>
        </w:tc>
      </w:tr>
      <w:tr>
        <w:trPr>
          <w:cantSplit/>
        </w:trPr>
        <w:tc>
          <w:tcPr>
            <w:tcW w:type="dxa" w:w="30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Owner Draws</w:t>
            </w:r>
          </w:p>
        </w:tc>
        <w:tc>
          <w:tcPr>
            <w:tcW w:type="dxa" w:w="63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Owner distributions linked to posted journals</w:t>
            </w:r>
          </w:p>
        </w:tc>
      </w:tr>
      <w:tr>
        <w:trPr>
          <w:cantSplit/>
        </w:trPr>
        <w:tc>
          <w:tcPr>
            <w:tcW w:type="dxa" w:w="300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Company Retention</w:t>
            </w:r>
          </w:p>
        </w:tc>
        <w:tc>
          <w:tcPr>
            <w:tcW w:type="dxa" w:w="636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Closed and archived companies and retention dates</w:t>
            </w:r>
          </w:p>
        </w:tc>
      </w:tr>
      <w:tr>
        <w:trPr>
          <w:cantSplit/>
        </w:trPr>
        <w:tc>
          <w:tcPr>
            <w:tcW w:type="dxa" w:w="30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Reimbursements</w:t>
            </w:r>
          </w:p>
        </w:tc>
        <w:tc>
          <w:tcPr>
            <w:tcW w:type="dxa" w:w="63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Reimbursement amounts, parties, and status</w:t>
            </w:r>
          </w:p>
        </w:tc>
      </w:tr>
      <w:tr>
        <w:trPr>
          <w:cantSplit/>
        </w:trPr>
        <w:tc>
          <w:tcPr>
            <w:tcW w:type="dxa" w:w="300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Intercompany Balances</w:t>
            </w:r>
          </w:p>
        </w:tc>
        <w:tc>
          <w:tcPr>
            <w:tcW w:type="dxa" w:w="636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Company-to-company payables, receivables, and status</w:t>
            </w:r>
          </w:p>
        </w:tc>
      </w:tr>
      <w:tr>
        <w:trPr>
          <w:cantSplit/>
        </w:trPr>
        <w:tc>
          <w:tcPr>
            <w:tcW w:type="dxa" w:w="30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Tax Reserve Rules</w:t>
            </w:r>
          </w:p>
        </w:tc>
        <w:tc>
          <w:tcPr>
            <w:tcW w:type="dxa" w:w="63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Reserve percentages and rule basis by company</w:t>
            </w:r>
          </w:p>
        </w:tc>
      </w:tr>
      <w:tr>
        <w:trPr>
          <w:cantSplit/>
        </w:trPr>
        <w:tc>
          <w:tcPr>
            <w:tcW w:type="dxa" w:w="300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Document Index</w:t>
            </w:r>
          </w:p>
        </w:tc>
        <w:tc>
          <w:tcPr>
            <w:tcW w:type="dxa" w:w="636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Evidence metadata and record linkage</w:t>
            </w:r>
          </w:p>
        </w:tc>
      </w:tr>
      <w:tr>
        <w:trPr>
          <w:cantSplit/>
        </w:trPr>
        <w:tc>
          <w:tcPr>
            <w:tcW w:type="dxa" w:w="30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Personal / Non-Deductible</w:t>
            </w:r>
          </w:p>
        </w:tc>
        <w:tc>
          <w:tcPr>
            <w:tcW w:type="dxa" w:w="63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Activity allocated to Personal</w:t>
            </w:r>
          </w:p>
        </w:tc>
      </w:tr>
      <w:tr>
        <w:trPr>
          <w:cantSplit/>
        </w:trPr>
        <w:tc>
          <w:tcPr>
            <w:tcW w:type="dxa" w:w="300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Monthly Close Summary</w:t>
            </w:r>
          </w:p>
        </w:tc>
        <w:tc>
          <w:tcPr>
            <w:tcW w:type="dxa" w:w="636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Close checklist and status by company/month</w:t>
            </w:r>
          </w:p>
        </w:tc>
      </w:tr>
      <w:tr>
        <w:trPr>
          <w:cantSplit/>
        </w:trPr>
        <w:tc>
          <w:tcPr>
            <w:tcW w:type="dxa" w:w="300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Reconciliation Summary</w:t>
            </w:r>
          </w:p>
        </w:tc>
        <w:tc>
          <w:tcPr>
            <w:tcW w:type="dxa" w:w="636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Statement-line matching status by account</w:t>
            </w:r>
          </w:p>
        </w:tc>
      </w:tr>
    </w:tbl>
    <w:p>
      <w:pPr>
        <w:spacing w:after="40"/>
      </w:pPr>
    </w:p>
    <w:p>
      <w:pPr>
        <w:pStyle w:val="Heading2"/>
        <w:keepNext/>
        <w:keepLines/>
        <w:pageBreakBefore w:val="0"/>
        <w:widowControl/>
      </w:pPr>
      <w:r>
        <w:rPr>
          <w:rFonts w:ascii="Calibri" w:hAnsi="Calibri"/>
          <w:b/>
          <w:color w:val="0284C7"/>
          <w:sz w:val="26"/>
        </w:rPr>
        <w:t>Generate an export</w:t>
      </w:r>
    </w:p>
    <w:p>
      <w:pPr>
        <w:spacing w:after="80" w:line="300" w:lineRule="auto"/>
        <w:keepNext/>
        <w:keepLines/>
        <w:pageBreakBefore w:val="0"/>
        <w:widowControl/>
        <w:numPr>
          <w:ilvl w:val="0"/>
          <w:numId w:val="32"/>
        </w:numPr>
      </w:pPr>
      <w:r>
        <w:rPr>
          <w:rFonts w:ascii="Calibri" w:hAnsi="Calibri"/>
          <w:color w:val="0F172A"/>
          <w:sz w:val="22"/>
        </w:rPr>
        <w:t xml:space="preserve">Open </w:t>
      </w:r>
      <w:r>
        <w:rPr>
          <w:rFonts w:ascii="Calibri" w:hAnsi="Calibri"/>
          <w:b/>
          <w:color w:val="0F172A"/>
          <w:sz w:val="22"/>
        </w:rPr>
        <w:t>Exports</w:t>
      </w:r>
      <w:r>
        <w:rPr>
          <w:rFonts w:ascii="Calibri" w:hAnsi="Calibri"/>
          <w:color w:val="0F172A"/>
          <w:sz w:val="22"/>
        </w:rPr>
        <w:t>.</w:t>
      </w:r>
    </w:p>
    <w:p>
      <w:pPr>
        <w:spacing w:after="80" w:line="300" w:lineRule="auto"/>
        <w:keepNext/>
        <w:keepLines/>
        <w:pageBreakBefore w:val="0"/>
        <w:widowControl/>
        <w:numPr>
          <w:ilvl w:val="0"/>
          <w:numId w:val="32"/>
        </w:numPr>
      </w:pPr>
      <w:r>
        <w:rPr>
          <w:rFonts w:ascii="Calibri" w:hAnsi="Calibri"/>
          <w:color w:val="0F172A"/>
          <w:sz w:val="22"/>
        </w:rPr>
        <w:t>Select the report type.</w:t>
      </w:r>
    </w:p>
    <w:p>
      <w:pPr>
        <w:spacing w:after="80" w:line="300" w:lineRule="auto"/>
        <w:keepNext/>
        <w:keepLines/>
        <w:pageBreakBefore w:val="0"/>
        <w:widowControl/>
        <w:numPr>
          <w:ilvl w:val="0"/>
          <w:numId w:val="32"/>
        </w:numPr>
      </w:pPr>
      <w:r>
        <w:rPr>
          <w:rFonts w:ascii="Calibri" w:hAnsi="Calibri"/>
          <w:color w:val="0F172A"/>
          <w:sz w:val="22"/>
        </w:rPr>
        <w:t>Select a company when the report supports company filtering.</w:t>
      </w:r>
    </w:p>
    <w:p>
      <w:pPr>
        <w:spacing w:after="80" w:line="300" w:lineRule="auto"/>
        <w:keepNext/>
        <w:keepLines/>
        <w:pageBreakBefore w:val="0"/>
        <w:widowControl/>
        <w:numPr>
          <w:ilvl w:val="0"/>
          <w:numId w:val="32"/>
        </w:numPr>
      </w:pPr>
      <w:r>
        <w:rPr>
          <w:rFonts w:ascii="Calibri" w:hAnsi="Calibri"/>
          <w:color w:val="0F172A"/>
          <w:sz w:val="22"/>
        </w:rPr>
        <w:t>Select a month when the report supports period filtering.</w:t>
      </w:r>
    </w:p>
    <w:p>
      <w:pPr>
        <w:spacing w:after="80" w:line="300" w:lineRule="auto"/>
        <w:keepNext/>
        <w:keepLines/>
        <w:pageBreakBefore w:val="0"/>
        <w:widowControl/>
        <w:numPr>
          <w:ilvl w:val="0"/>
          <w:numId w:val="32"/>
        </w:numPr>
      </w:pPr>
      <w:r>
        <w:rPr>
          <w:rFonts w:ascii="Calibri" w:hAnsi="Calibri"/>
          <w:color w:val="0F172A"/>
          <w:sz w:val="22"/>
        </w:rPr>
        <w:t xml:space="preserve">Click </w:t>
      </w:r>
      <w:r>
        <w:rPr>
          <w:rFonts w:ascii="Calibri" w:hAnsi="Calibri"/>
          <w:b/>
          <w:color w:val="0F172A"/>
          <w:sz w:val="22"/>
        </w:rPr>
        <w:t>Generate</w:t>
      </w:r>
      <w:r>
        <w:rPr>
          <w:rFonts w:ascii="Calibri" w:hAnsi="Calibri"/>
          <w:color w:val="0F172A"/>
          <w:sz w:val="22"/>
        </w:rPr>
        <w:t>.</w:t>
      </w:r>
    </w:p>
    <w:p>
      <w:pPr>
        <w:spacing w:after="80" w:line="300" w:lineRule="auto"/>
        <w:keepNext w:val="0"/>
        <w:keepLines/>
        <w:pageBreakBefore w:val="0"/>
        <w:widowControl/>
        <w:numPr>
          <w:ilvl w:val="0"/>
          <w:numId w:val="32"/>
        </w:numPr>
      </w:pPr>
      <w:r>
        <w:rPr>
          <w:rFonts w:ascii="Calibri" w:hAnsi="Calibri"/>
          <w:color w:val="0F172A"/>
          <w:sz w:val="22"/>
        </w:rPr>
        <w:t>Review the preview and record count.</w:t>
      </w:r>
    </w:p>
    <w:p>
      <w:pPr>
        <w:keepNext w:val="0"/>
        <w:keepLines w:val="0"/>
        <w:pageBreakBefore w:val="0"/>
        <w:widowControl/>
      </w:pPr>
      <w:r>
        <w:rPr>
          <w:rFonts w:ascii="Calibri" w:hAnsi="Calibri"/>
          <w:color w:val="0F172A"/>
          <w:sz w:val="22"/>
        </w:rPr>
        <w:t>The screen preview shows up to 100 rows for responsiveness. CSV and printed output include the complete generated report.</w:t>
      </w:r>
    </w:p>
    <w:p>
      <w:pPr>
        <w:pStyle w:val="Heading2"/>
        <w:keepNext/>
        <w:keepLines/>
        <w:pageBreakBefore w:val="0"/>
        <w:widowControl/>
      </w:pPr>
      <w:r>
        <w:rPr>
          <w:rFonts w:ascii="Calibri" w:hAnsi="Calibri"/>
          <w:b/>
          <w:color w:val="0284C7"/>
          <w:sz w:val="26"/>
        </w:rPr>
        <w:t>Download CSV</w:t>
      </w:r>
    </w:p>
    <w:p>
      <w:pPr>
        <w:spacing w:after="80" w:line="300" w:lineRule="auto"/>
        <w:keepNext/>
        <w:keepLines/>
        <w:pageBreakBefore w:val="0"/>
        <w:widowControl/>
        <w:numPr>
          <w:ilvl w:val="0"/>
          <w:numId w:val="33"/>
        </w:numPr>
      </w:pPr>
      <w:r>
        <w:rPr>
          <w:rFonts w:ascii="Calibri" w:hAnsi="Calibri"/>
          <w:color w:val="0F172A"/>
          <w:sz w:val="22"/>
        </w:rPr>
        <w:t>Generate the report.</w:t>
      </w:r>
    </w:p>
    <w:p>
      <w:pPr>
        <w:spacing w:after="80" w:line="300" w:lineRule="auto"/>
        <w:keepNext/>
        <w:keepLines/>
        <w:pageBreakBefore w:val="0"/>
        <w:widowControl/>
        <w:numPr>
          <w:ilvl w:val="0"/>
          <w:numId w:val="33"/>
        </w:numPr>
      </w:pPr>
      <w:r>
        <w:rPr>
          <w:rFonts w:ascii="Calibri" w:hAnsi="Calibri"/>
          <w:color w:val="0F172A"/>
          <w:sz w:val="22"/>
        </w:rPr>
        <w:t xml:space="preserve">Click </w:t>
      </w:r>
      <w:r>
        <w:rPr>
          <w:rFonts w:ascii="Calibri" w:hAnsi="Calibri"/>
          <w:b/>
          <w:color w:val="0F172A"/>
          <w:sz w:val="22"/>
        </w:rPr>
        <w:t>Download CSV</w:t>
      </w:r>
      <w:r>
        <w:rPr>
          <w:rFonts w:ascii="Calibri" w:hAnsi="Calibri"/>
          <w:color w:val="0F172A"/>
          <w:sz w:val="22"/>
        </w:rPr>
        <w:t>.</w:t>
      </w:r>
    </w:p>
    <w:p>
      <w:pPr>
        <w:spacing w:after="80" w:line="300" w:lineRule="auto"/>
        <w:keepNext/>
        <w:keepLines/>
        <w:pageBreakBefore w:val="0"/>
        <w:widowControl/>
        <w:numPr>
          <w:ilvl w:val="0"/>
          <w:numId w:val="33"/>
        </w:numPr>
      </w:pPr>
      <w:r>
        <w:rPr>
          <w:rFonts w:ascii="Calibri" w:hAnsi="Calibri"/>
          <w:color w:val="0F172A"/>
          <w:sz w:val="22"/>
        </w:rPr>
        <w:t>Save the file in the intended accounting archive.</w:t>
      </w:r>
    </w:p>
    <w:p>
      <w:pPr>
        <w:spacing w:after="80" w:line="300" w:lineRule="auto"/>
        <w:keepNext w:val="0"/>
        <w:keepLines/>
        <w:pageBreakBefore w:val="0"/>
        <w:widowControl/>
        <w:numPr>
          <w:ilvl w:val="0"/>
          <w:numId w:val="33"/>
        </w:numPr>
      </w:pPr>
      <w:r>
        <w:rPr>
          <w:rFonts w:ascii="Calibri" w:hAnsi="Calibri"/>
          <w:color w:val="0F172A"/>
          <w:sz w:val="22"/>
        </w:rPr>
        <w:t>Open it in Excel or another spreadsheet application to confirm it is readable.</w:t>
      </w:r>
    </w:p>
    <w:p>
      <w:pPr>
        <w:keepNext w:val="0"/>
        <w:keepLines w:val="0"/>
        <w:pageBreakBefore w:val="0"/>
        <w:widowControl/>
      </w:pPr>
      <w:r>
        <w:rPr>
          <w:rFonts w:ascii="Calibri" w:hAnsi="Calibri"/>
          <w:color w:val="0F172A"/>
          <w:sz w:val="22"/>
        </w:rPr>
        <w:t>CSV is the preferred accountant handoff format because it preserves complete row-level data and can be filtered, totaled, and imported.</w:t>
      </w:r>
    </w:p>
    <w:p>
      <w:pPr>
        <w:pStyle w:val="Heading2"/>
        <w:keepNext/>
        <w:keepLines/>
        <w:pageBreakBefore w:val="0"/>
        <w:widowControl/>
      </w:pPr>
      <w:r>
        <w:rPr>
          <w:rFonts w:ascii="Calibri" w:hAnsi="Calibri"/>
          <w:b/>
          <w:color w:val="0284C7"/>
          <w:sz w:val="26"/>
        </w:rPr>
        <w:t>Print a report</w:t>
      </w:r>
    </w:p>
    <w:p>
      <w:pPr>
        <w:spacing w:after="80" w:line="300" w:lineRule="auto"/>
        <w:keepNext/>
        <w:keepLines/>
        <w:pageBreakBefore w:val="0"/>
        <w:widowControl/>
        <w:numPr>
          <w:ilvl w:val="0"/>
          <w:numId w:val="34"/>
        </w:numPr>
      </w:pPr>
      <w:r>
        <w:rPr>
          <w:rFonts w:ascii="Calibri" w:hAnsi="Calibri"/>
          <w:color w:val="0F172A"/>
          <w:sz w:val="22"/>
        </w:rPr>
        <w:t>Generate the report.</w:t>
      </w:r>
    </w:p>
    <w:p>
      <w:pPr>
        <w:spacing w:after="80" w:line="300" w:lineRule="auto"/>
        <w:keepNext/>
        <w:keepLines/>
        <w:pageBreakBefore w:val="0"/>
        <w:widowControl/>
        <w:numPr>
          <w:ilvl w:val="0"/>
          <w:numId w:val="34"/>
        </w:numPr>
      </w:pPr>
      <w:r>
        <w:rPr>
          <w:rFonts w:ascii="Calibri" w:hAnsi="Calibri"/>
          <w:color w:val="0F172A"/>
          <w:sz w:val="22"/>
        </w:rPr>
        <w:t xml:space="preserve">Click </w:t>
      </w:r>
      <w:r>
        <w:rPr>
          <w:rFonts w:ascii="Calibri" w:hAnsi="Calibri"/>
          <w:b/>
          <w:color w:val="0F172A"/>
          <w:sz w:val="22"/>
        </w:rPr>
        <w:t>Print / Save PDF</w:t>
      </w:r>
      <w:r>
        <w:rPr>
          <w:rFonts w:ascii="Calibri" w:hAnsi="Calibri"/>
          <w:color w:val="0F172A"/>
          <w:sz w:val="22"/>
        </w:rPr>
        <w:t>.</w:t>
      </w:r>
    </w:p>
    <w:p>
      <w:pPr>
        <w:spacing w:after="80" w:line="300" w:lineRule="auto"/>
        <w:keepNext/>
        <w:keepLines/>
        <w:pageBreakBefore w:val="0"/>
        <w:widowControl/>
        <w:numPr>
          <w:ilvl w:val="0"/>
          <w:numId w:val="34"/>
        </w:numPr>
      </w:pPr>
      <w:r>
        <w:rPr>
          <w:rFonts w:ascii="Calibri" w:hAnsi="Calibri"/>
          <w:color w:val="0F172A"/>
          <w:sz w:val="22"/>
        </w:rPr>
        <w:t>Select the physical printer in the Windows print dialog.</w:t>
      </w:r>
    </w:p>
    <w:p>
      <w:pPr>
        <w:spacing w:after="80" w:line="300" w:lineRule="auto"/>
        <w:keepNext/>
        <w:keepLines/>
        <w:pageBreakBefore w:val="0"/>
        <w:widowControl/>
        <w:numPr>
          <w:ilvl w:val="0"/>
          <w:numId w:val="34"/>
        </w:numPr>
      </w:pPr>
      <w:r>
        <w:rPr>
          <w:rFonts w:ascii="Calibri" w:hAnsi="Calibri"/>
          <w:color w:val="0F172A"/>
          <w:sz w:val="22"/>
        </w:rPr>
        <w:t>Review orientation, margins, and page count.</w:t>
      </w:r>
    </w:p>
    <w:p>
      <w:pPr>
        <w:spacing w:after="80" w:line="300" w:lineRule="auto"/>
        <w:keepNext w:val="0"/>
        <w:keepLines/>
        <w:pageBreakBefore w:val="0"/>
        <w:widowControl/>
        <w:numPr>
          <w:ilvl w:val="0"/>
          <w:numId w:val="34"/>
        </w:numPr>
      </w:pPr>
      <w:r>
        <w:rPr>
          <w:rFonts w:ascii="Calibri" w:hAnsi="Calibri"/>
          <w:color w:val="0F172A"/>
          <w:sz w:val="22"/>
        </w:rPr>
        <w:t>Print.</w:t>
      </w:r>
    </w:p>
    <w:p>
      <w:pPr>
        <w:keepNext w:val="0"/>
        <w:keepLines w:val="0"/>
        <w:pageBreakBefore w:val="0"/>
        <w:widowControl/>
      </w:pPr>
      <w:r>
        <w:rPr>
          <w:rFonts w:ascii="Calibri" w:hAnsi="Calibri"/>
          <w:color w:val="0F172A"/>
          <w:sz w:val="22"/>
        </w:rPr>
        <w:t>Reports use a landscape print layout with a Founders Finance heading, generation date, record count, repeated table headers, and all report rows.</w:t>
      </w:r>
    </w:p>
    <w:p>
      <w:pPr>
        <w:pStyle w:val="Heading2"/>
        <w:keepNext/>
        <w:keepLines/>
        <w:pageBreakBefore w:val="0"/>
        <w:widowControl/>
      </w:pPr>
      <w:r>
        <w:rPr>
          <w:rFonts w:ascii="Calibri" w:hAnsi="Calibri"/>
          <w:b/>
          <w:color w:val="0284C7"/>
          <w:sz w:val="26"/>
        </w:rPr>
        <w:t>Save a report as PDF</w:t>
      </w:r>
    </w:p>
    <w:p>
      <w:pPr>
        <w:spacing w:after="80" w:line="300" w:lineRule="auto"/>
        <w:keepNext/>
        <w:keepLines/>
        <w:pageBreakBefore w:val="0"/>
        <w:widowControl/>
        <w:numPr>
          <w:ilvl w:val="0"/>
          <w:numId w:val="35"/>
        </w:numPr>
      </w:pPr>
      <w:r>
        <w:rPr>
          <w:rFonts w:ascii="Calibri" w:hAnsi="Calibri"/>
          <w:color w:val="0F172A"/>
          <w:sz w:val="22"/>
        </w:rPr>
        <w:t>Generate the report.</w:t>
      </w:r>
    </w:p>
    <w:p>
      <w:pPr>
        <w:spacing w:after="80" w:line="300" w:lineRule="auto"/>
        <w:keepNext/>
        <w:keepLines/>
        <w:pageBreakBefore w:val="0"/>
        <w:widowControl/>
        <w:numPr>
          <w:ilvl w:val="0"/>
          <w:numId w:val="35"/>
        </w:numPr>
      </w:pPr>
      <w:r>
        <w:rPr>
          <w:rFonts w:ascii="Calibri" w:hAnsi="Calibri"/>
          <w:color w:val="0F172A"/>
          <w:sz w:val="22"/>
        </w:rPr>
        <w:t xml:space="preserve">Click </w:t>
      </w:r>
      <w:r>
        <w:rPr>
          <w:rFonts w:ascii="Calibri" w:hAnsi="Calibri"/>
          <w:b/>
          <w:color w:val="0F172A"/>
          <w:sz w:val="22"/>
        </w:rPr>
        <w:t>Print / Save PDF</w:t>
      </w:r>
      <w:r>
        <w:rPr>
          <w:rFonts w:ascii="Calibri" w:hAnsi="Calibri"/>
          <w:color w:val="0F172A"/>
          <w:sz w:val="22"/>
        </w:rPr>
        <w:t>.</w:t>
      </w:r>
    </w:p>
    <w:p>
      <w:pPr>
        <w:spacing w:after="80" w:line="300" w:lineRule="auto"/>
        <w:keepNext/>
        <w:keepLines/>
        <w:pageBreakBefore w:val="0"/>
        <w:widowControl/>
        <w:numPr>
          <w:ilvl w:val="0"/>
          <w:numId w:val="35"/>
        </w:numPr>
      </w:pPr>
      <w:r>
        <w:rPr>
          <w:rFonts w:ascii="Calibri" w:hAnsi="Calibri"/>
          <w:color w:val="0F172A"/>
          <w:sz w:val="22"/>
        </w:rPr>
        <w:t xml:space="preserve">Select </w:t>
      </w:r>
      <w:r>
        <w:rPr>
          <w:rFonts w:ascii="Calibri" w:hAnsi="Calibri"/>
          <w:b/>
          <w:color w:val="0F172A"/>
          <w:sz w:val="22"/>
        </w:rPr>
        <w:t>Microsoft Print to PDF</w:t>
      </w:r>
      <w:r>
        <w:rPr>
          <w:rFonts w:ascii="Calibri" w:hAnsi="Calibri"/>
          <w:color w:val="0F172A"/>
          <w:sz w:val="22"/>
        </w:rPr>
        <w:t>.</w:t>
      </w:r>
    </w:p>
    <w:p>
      <w:pPr>
        <w:spacing w:after="80" w:line="300" w:lineRule="auto"/>
        <w:keepNext/>
        <w:keepLines/>
        <w:pageBreakBefore w:val="0"/>
        <w:widowControl/>
        <w:numPr>
          <w:ilvl w:val="0"/>
          <w:numId w:val="35"/>
        </w:numPr>
      </w:pPr>
      <w:r>
        <w:rPr>
          <w:rFonts w:ascii="Calibri" w:hAnsi="Calibri"/>
          <w:color w:val="0F172A"/>
          <w:sz w:val="22"/>
        </w:rPr>
        <w:t>Choose the file name and destination.</w:t>
      </w:r>
    </w:p>
    <w:p>
      <w:pPr>
        <w:spacing w:after="80" w:line="300" w:lineRule="auto"/>
        <w:keepNext w:val="0"/>
        <w:keepLines/>
        <w:pageBreakBefore w:val="0"/>
        <w:widowControl/>
        <w:numPr>
          <w:ilvl w:val="0"/>
          <w:numId w:val="35"/>
        </w:numPr>
      </w:pPr>
      <w:r>
        <w:rPr>
          <w:rFonts w:ascii="Calibri" w:hAnsi="Calibri"/>
          <w:color w:val="0F172A"/>
          <w:sz w:val="22"/>
        </w:rPr>
        <w:t>Save and open the PDF to verify it.</w:t>
      </w:r>
    </w:p>
    <w:p>
      <w:pPr>
        <w:keepNext w:val="0"/>
        <w:keepLines w:val="0"/>
        <w:pageBreakBefore w:val="0"/>
        <w:widowControl/>
      </w:pPr>
      <w:r>
        <w:rPr>
          <w:rFonts w:ascii="Calibri" w:hAnsi="Calibri"/>
          <w:color w:val="0F172A"/>
          <w:sz w:val="22"/>
        </w:rPr>
        <w:t>Printing is report-based. For a receipt, invoice, or original statement, preview or download the Evidence file and print it from the associated PDF or image viewer.</w:t>
      </w:r>
    </w:p>
    <w:p>
      <w:pPr>
        <w:pStyle w:val="Heading1"/>
        <w:keepNext/>
        <w:keepLines/>
        <w:pageBreakBefore/>
        <w:widowControl/>
      </w:pPr>
      <w:r>
        <w:rPr>
          <w:rFonts w:ascii="Calibri" w:hAnsi="Calibri"/>
          <w:b/>
          <w:color w:val="0284C7"/>
          <w:sz w:val="32"/>
        </w:rPr>
        <w:t>16. Backup and Restore</w:t>
      </w:r>
    </w:p>
    <w:p>
      <w:pPr>
        <w:pStyle w:val="Heading2"/>
        <w:keepNext/>
        <w:keepLines/>
        <w:pageBreakBefore w:val="0"/>
        <w:widowControl/>
      </w:pPr>
      <w:r>
        <w:rPr>
          <w:rFonts w:ascii="Calibri" w:hAnsi="Calibri"/>
          <w:b/>
          <w:color w:val="0284C7"/>
          <w:sz w:val="26"/>
        </w:rPr>
        <w:t>What a backup contains</w:t>
      </w:r>
    </w:p>
    <w:p>
      <w:pPr>
        <w:keepNext/>
        <w:keepLines/>
        <w:pageBreakBefore w:val="0"/>
        <w:widowControl/>
      </w:pPr>
      <w:r>
        <w:rPr>
          <w:rFonts w:ascii="Calibri" w:hAnsi="Calibri"/>
          <w:color w:val="0F172A"/>
          <w:sz w:val="22"/>
        </w:rPr>
        <w:t xml:space="preserve">An encrypted </w:t>
      </w:r>
      <w:r>
        <w:rPr>
          <w:rFonts w:ascii="Consolas" w:hAnsi="Consolas"/>
          <w:color w:val="475569"/>
          <w:sz w:val="20"/>
        </w:rPr>
        <w:t>.ffbackup</w:t>
      </w:r>
      <w:r>
        <w:rPr>
          <w:rFonts w:ascii="Calibri" w:hAnsi="Calibri"/>
          <w:color w:val="0F172A"/>
          <w:sz w:val="22"/>
        </w:rPr>
        <w:t xml:space="preserve"> package contains:</w:t>
      </w:r>
    </w:p>
    <w:p>
      <w:pPr>
        <w:spacing w:after="80" w:line="300" w:lineRule="auto"/>
        <w:keepNext/>
        <w:keepLines/>
        <w:pageBreakBefore w:val="0"/>
        <w:widowControl/>
        <w:numPr>
          <w:ilvl w:val="0"/>
          <w:numId w:val="36"/>
        </w:numPr>
      </w:pPr>
      <w:r>
        <w:rPr>
          <w:rFonts w:ascii="Calibri" w:hAnsi="Calibri"/>
          <w:color w:val="0F172A"/>
          <w:sz w:val="22"/>
        </w:rPr>
        <w:t>The PostgreSQL database</w:t>
      </w:r>
    </w:p>
    <w:p>
      <w:pPr>
        <w:spacing w:after="80" w:line="300" w:lineRule="auto"/>
        <w:keepNext/>
        <w:keepLines/>
        <w:pageBreakBefore w:val="0"/>
        <w:widowControl/>
        <w:numPr>
          <w:ilvl w:val="0"/>
          <w:numId w:val="36"/>
        </w:numPr>
      </w:pPr>
      <w:r>
        <w:rPr>
          <w:rFonts w:ascii="Calibri" w:hAnsi="Calibri"/>
          <w:color w:val="0F172A"/>
          <w:sz w:val="22"/>
        </w:rPr>
        <w:t>Evidence files</w:t>
      </w:r>
    </w:p>
    <w:p>
      <w:pPr>
        <w:spacing w:after="80" w:line="300" w:lineRule="auto"/>
        <w:keepNext w:val="0"/>
        <w:keepLines/>
        <w:pageBreakBefore w:val="0"/>
        <w:widowControl/>
        <w:numPr>
          <w:ilvl w:val="0"/>
          <w:numId w:val="36"/>
        </w:numPr>
      </w:pPr>
      <w:r>
        <w:rPr>
          <w:rFonts w:ascii="Calibri" w:hAnsi="Calibri"/>
          <w:color w:val="0F172A"/>
          <w:sz w:val="22"/>
        </w:rPr>
        <w:t>Integrity metadata and fingerprints</w:t>
      </w:r>
    </w:p>
    <w:p>
      <w:pPr>
        <w:keepNext w:val="0"/>
        <w:keepLines w:val="0"/>
        <w:pageBreakBefore w:val="0"/>
        <w:widowControl/>
      </w:pPr>
      <w:r>
        <w:rPr>
          <w:rFonts w:ascii="Calibri" w:hAnsi="Calibri"/>
          <w:color w:val="0F172A"/>
          <w:sz w:val="22"/>
        </w:rPr>
        <w:t>CSV exports are useful records but are not complete backups.</w:t>
      </w:r>
    </w:p>
    <w:p>
      <w:pPr>
        <w:pStyle w:val="Heading2"/>
        <w:keepNext/>
        <w:keepLines/>
        <w:pageBreakBefore w:val="0"/>
        <w:widowControl/>
      </w:pPr>
      <w:r>
        <w:rPr>
          <w:rFonts w:ascii="Calibri" w:hAnsi="Calibri"/>
          <w:b/>
          <w:color w:val="0284C7"/>
          <w:sz w:val="26"/>
        </w:rPr>
        <w:t>Create a backup</w:t>
      </w:r>
    </w:p>
    <w:p>
      <w:pPr>
        <w:spacing w:after="80" w:line="300" w:lineRule="auto"/>
        <w:keepNext/>
        <w:keepLines/>
        <w:pageBreakBefore w:val="0"/>
        <w:widowControl/>
        <w:numPr>
          <w:ilvl w:val="0"/>
          <w:numId w:val="37"/>
        </w:numPr>
      </w:pPr>
      <w:r>
        <w:rPr>
          <w:rFonts w:ascii="Calibri" w:hAnsi="Calibri"/>
          <w:color w:val="0F172A"/>
          <w:sz w:val="22"/>
        </w:rPr>
        <w:t xml:space="preserve">Open </w:t>
      </w:r>
      <w:r>
        <w:rPr>
          <w:rFonts w:ascii="Calibri" w:hAnsi="Calibri"/>
          <w:b/>
          <w:color w:val="0F172A"/>
          <w:sz w:val="22"/>
        </w:rPr>
        <w:t>Backup &amp; Restore</w:t>
      </w:r>
      <w:r>
        <w:rPr>
          <w:rFonts w:ascii="Calibri" w:hAnsi="Calibri"/>
          <w:color w:val="0F172A"/>
          <w:sz w:val="22"/>
        </w:rPr>
        <w:t>.</w:t>
      </w:r>
    </w:p>
    <w:p>
      <w:pPr>
        <w:spacing w:after="80" w:line="300" w:lineRule="auto"/>
        <w:keepNext/>
        <w:keepLines/>
        <w:pageBreakBefore w:val="0"/>
        <w:widowControl/>
        <w:numPr>
          <w:ilvl w:val="0"/>
          <w:numId w:val="37"/>
        </w:numPr>
      </w:pPr>
      <w:r>
        <w:rPr>
          <w:rFonts w:ascii="Calibri" w:hAnsi="Calibri"/>
          <w:color w:val="0F172A"/>
          <w:sz w:val="22"/>
        </w:rPr>
        <w:t>Enter a unique passphrase of at least 12 characters.</w:t>
      </w:r>
    </w:p>
    <w:p>
      <w:pPr>
        <w:spacing w:after="80" w:line="300" w:lineRule="auto"/>
        <w:keepNext/>
        <w:keepLines/>
        <w:pageBreakBefore w:val="0"/>
        <w:widowControl/>
        <w:numPr>
          <w:ilvl w:val="0"/>
          <w:numId w:val="37"/>
        </w:numPr>
      </w:pPr>
      <w:r>
        <w:rPr>
          <w:rFonts w:ascii="Calibri" w:hAnsi="Calibri"/>
          <w:color w:val="0F172A"/>
          <w:sz w:val="22"/>
        </w:rPr>
        <w:t>Confirm the passphrase.</w:t>
      </w:r>
    </w:p>
    <w:p>
      <w:pPr>
        <w:spacing w:after="80" w:line="300" w:lineRule="auto"/>
        <w:keepNext/>
        <w:keepLines/>
        <w:pageBreakBefore w:val="0"/>
        <w:widowControl/>
        <w:numPr>
          <w:ilvl w:val="0"/>
          <w:numId w:val="37"/>
        </w:numPr>
      </w:pPr>
      <w:r>
        <w:rPr>
          <w:rFonts w:ascii="Calibri" w:hAnsi="Calibri"/>
          <w:color w:val="0F172A"/>
          <w:sz w:val="22"/>
        </w:rPr>
        <w:t>Create the backup.</w:t>
      </w:r>
    </w:p>
    <w:p>
      <w:pPr>
        <w:spacing w:after="80" w:line="300" w:lineRule="auto"/>
        <w:keepNext/>
        <w:keepLines/>
        <w:pageBreakBefore w:val="0"/>
        <w:widowControl/>
        <w:numPr>
          <w:ilvl w:val="0"/>
          <w:numId w:val="37"/>
        </w:numPr>
      </w:pPr>
      <w:r>
        <w:rPr>
          <w:rFonts w:ascii="Calibri" w:hAnsi="Calibri"/>
          <w:color w:val="0F172A"/>
          <w:sz w:val="22"/>
        </w:rPr>
        <w:t>Wait for automatic verification to complete.</w:t>
      </w:r>
    </w:p>
    <w:p>
      <w:pPr>
        <w:spacing w:after="80" w:line="300" w:lineRule="auto"/>
        <w:keepNext/>
        <w:keepLines/>
        <w:pageBreakBefore w:val="0"/>
        <w:widowControl/>
        <w:numPr>
          <w:ilvl w:val="0"/>
          <w:numId w:val="37"/>
        </w:numPr>
      </w:pPr>
      <w:r>
        <w:rPr>
          <w:rFonts w:ascii="Calibri" w:hAnsi="Calibri"/>
          <w:color w:val="0F172A"/>
          <w:sz w:val="22"/>
        </w:rPr>
        <w:t xml:space="preserve">Run </w:t>
      </w:r>
      <w:r>
        <w:rPr>
          <w:rFonts w:ascii="Calibri" w:hAnsi="Calibri"/>
          <w:b/>
          <w:color w:val="0F172A"/>
          <w:sz w:val="22"/>
        </w:rPr>
        <w:t>Test Restore</w:t>
      </w:r>
      <w:r>
        <w:rPr>
          <w:rFonts w:ascii="Calibri" w:hAnsi="Calibri"/>
          <w:color w:val="0F172A"/>
          <w:sz w:val="22"/>
        </w:rPr>
        <w:t>.</w:t>
      </w:r>
    </w:p>
    <w:p>
      <w:pPr>
        <w:spacing w:after="80" w:line="300" w:lineRule="auto"/>
        <w:keepNext/>
        <w:keepLines/>
        <w:pageBreakBefore w:val="0"/>
        <w:widowControl/>
        <w:numPr>
          <w:ilvl w:val="0"/>
          <w:numId w:val="37"/>
        </w:numPr>
      </w:pPr>
      <w:r>
        <w:rPr>
          <w:rFonts w:ascii="Calibri" w:hAnsi="Calibri"/>
          <w:color w:val="0F172A"/>
          <w:sz w:val="22"/>
        </w:rPr>
        <w:t xml:space="preserve">Download or copy the </w:t>
      </w:r>
      <w:r>
        <w:rPr>
          <w:rFonts w:ascii="Consolas" w:hAnsi="Consolas"/>
          <w:color w:val="475569"/>
          <w:sz w:val="20"/>
        </w:rPr>
        <w:t>.ffbackup</w:t>
      </w:r>
      <w:r>
        <w:rPr>
          <w:rFonts w:ascii="Calibri" w:hAnsi="Calibri"/>
          <w:color w:val="0F172A"/>
          <w:sz w:val="22"/>
        </w:rPr>
        <w:t xml:space="preserve"> package.</w:t>
      </w:r>
    </w:p>
    <w:p>
      <w:pPr>
        <w:spacing w:after="80" w:line="300" w:lineRule="auto"/>
        <w:keepNext w:val="0"/>
        <w:keepLines/>
        <w:pageBreakBefore w:val="0"/>
        <w:widowControl/>
        <w:numPr>
          <w:ilvl w:val="0"/>
          <w:numId w:val="37"/>
        </w:numPr>
      </w:pPr>
      <w:r>
        <w:rPr>
          <w:rFonts w:ascii="Calibri" w:hAnsi="Calibri"/>
          <w:color w:val="0F172A"/>
          <w:sz w:val="22"/>
        </w:rPr>
        <w:t>Store the passphrase separately in a password manager.</w:t>
      </w:r>
    </w:p>
    <w:p>
      <w:pPr>
        <w:keepNext w:val="0"/>
        <w:keepLines w:val="0"/>
        <w:pageBreakBefore w:val="0"/>
        <w:widowControl/>
      </w:pPr>
      <w:r>
        <w:rPr>
          <w:rFonts w:ascii="Calibri" w:hAnsi="Calibri"/>
          <w:color w:val="0F172A"/>
          <w:sz w:val="22"/>
        </w:rPr>
        <w:t>Local encrypted packages are stored under:</w:t>
      </w:r>
    </w:p>
    <w:p>
      <w:pPr>
        <w:keepNext w:val="0"/>
        <w:keepLines w:val="0"/>
        <w:pageBreakBefore w:val="0"/>
        <w:widowControl/>
      </w:pPr>
      <w:r>
        <w:rPr>
          <w:rFonts w:ascii="Consolas" w:hAnsi="Consolas"/>
          <w:color w:val="475569"/>
          <w:sz w:val="20"/>
        </w:rPr>
        <w:t>C:\AI_Projects\Founders-Finance\Founders-Finance\backups</w:t>
      </w:r>
    </w:p>
    <w:p>
      <w:pPr>
        <w:pStyle w:val="Heading2"/>
        <w:keepNext/>
        <w:keepLines/>
        <w:pageBreakBefore w:val="0"/>
        <w:widowControl/>
      </w:pPr>
      <w:r>
        <w:rPr>
          <w:rFonts w:ascii="Calibri" w:hAnsi="Calibri"/>
          <w:b/>
          <w:color w:val="0284C7"/>
          <w:sz w:val="26"/>
        </w:rPr>
        <w:t>Off-device backup</w:t>
      </w:r>
    </w:p>
    <w:p>
      <w:pPr>
        <w:keepNext/>
        <w:keepLines/>
        <w:pageBreakBefore w:val="0"/>
        <w:widowControl/>
      </w:pPr>
      <w:r>
        <w:rPr>
          <w:rFonts w:ascii="Calibri" w:hAnsi="Calibri"/>
          <w:color w:val="0F172A"/>
          <w:sz w:val="22"/>
        </w:rPr>
        <w:t>A backup on the same drive does not protect against drive failure, theft, fire, or ransomware.</w:t>
      </w:r>
    </w:p>
    <w:p>
      <w:pPr>
        <w:keepNext w:val="0"/>
        <w:keepLines/>
        <w:pageBreakBefore w:val="0"/>
        <w:widowControl/>
      </w:pPr>
      <w:r>
        <w:rPr>
          <w:rFonts w:ascii="Calibri" w:hAnsi="Calibri"/>
          <w:color w:val="0F172A"/>
          <w:sz w:val="22"/>
        </w:rPr>
        <w:t>Copy the encrypted package to at least one of:</w:t>
      </w:r>
    </w:p>
    <w:p>
      <w:pPr>
        <w:spacing w:after="80" w:line="300" w:lineRule="auto"/>
        <w:keepNext/>
        <w:keepLines/>
        <w:pageBreakBefore w:val="0"/>
        <w:widowControl/>
        <w:numPr>
          <w:ilvl w:val="0"/>
          <w:numId w:val="38"/>
        </w:numPr>
      </w:pPr>
      <w:r>
        <w:rPr>
          <w:rFonts w:ascii="Calibri" w:hAnsi="Calibri"/>
          <w:color w:val="0F172A"/>
          <w:sz w:val="22"/>
        </w:rPr>
        <w:t>A separate desktop computer</w:t>
      </w:r>
    </w:p>
    <w:p>
      <w:pPr>
        <w:spacing w:after="80" w:line="300" w:lineRule="auto"/>
        <w:keepNext/>
        <w:keepLines/>
        <w:pageBreakBefore w:val="0"/>
        <w:widowControl/>
        <w:numPr>
          <w:ilvl w:val="0"/>
          <w:numId w:val="38"/>
        </w:numPr>
      </w:pPr>
      <w:r>
        <w:rPr>
          <w:rFonts w:ascii="Calibri" w:hAnsi="Calibri"/>
          <w:color w:val="0F172A"/>
          <w:sz w:val="22"/>
        </w:rPr>
        <w:t>A home server</w:t>
      </w:r>
    </w:p>
    <w:p>
      <w:pPr>
        <w:spacing w:after="80" w:line="300" w:lineRule="auto"/>
        <w:keepNext/>
        <w:keepLines/>
        <w:pageBreakBefore w:val="0"/>
        <w:widowControl/>
        <w:numPr>
          <w:ilvl w:val="0"/>
          <w:numId w:val="38"/>
        </w:numPr>
      </w:pPr>
      <w:r>
        <w:rPr>
          <w:rFonts w:ascii="Calibri" w:hAnsi="Calibri"/>
          <w:color w:val="0F172A"/>
          <w:sz w:val="22"/>
        </w:rPr>
        <w:t>An external drive stored separately</w:t>
      </w:r>
    </w:p>
    <w:p>
      <w:pPr>
        <w:spacing w:after="80" w:line="300" w:lineRule="auto"/>
        <w:keepNext w:val="0"/>
        <w:keepLines/>
        <w:pageBreakBefore w:val="0"/>
        <w:widowControl/>
        <w:numPr>
          <w:ilvl w:val="0"/>
          <w:numId w:val="38"/>
        </w:numPr>
      </w:pPr>
      <w:r>
        <w:rPr>
          <w:rFonts w:ascii="Calibri" w:hAnsi="Calibri"/>
          <w:color w:val="0F172A"/>
          <w:sz w:val="22"/>
        </w:rPr>
        <w:t>A reputable cloud storage account</w:t>
      </w:r>
    </w:p>
    <w:p>
      <w:pPr>
        <w:keepNext w:val="0"/>
        <w:keepLines w:val="0"/>
        <w:pageBreakBefore w:val="0"/>
        <w:widowControl/>
      </w:pPr>
      <w:r>
        <w:rPr>
          <w:rFonts w:ascii="Calibri" w:hAnsi="Calibri"/>
          <w:color w:val="0F172A"/>
          <w:sz w:val="22"/>
        </w:rPr>
        <w:t xml:space="preserve">Do not place the unencrypted database folder or loose evidence files on a shared network location. Copy only encrypted </w:t>
      </w:r>
      <w:r>
        <w:rPr>
          <w:rFonts w:ascii="Consolas" w:hAnsi="Consolas"/>
          <w:color w:val="475569"/>
          <w:sz w:val="20"/>
        </w:rPr>
        <w:t>.ffbackup</w:t>
      </w:r>
      <w:r>
        <w:rPr>
          <w:rFonts w:ascii="Calibri" w:hAnsi="Calibri"/>
          <w:color w:val="0F172A"/>
          <w:sz w:val="22"/>
        </w:rPr>
        <w:t xml:space="preserve"> packages unless a specific secured storage design has been implemented.</w:t>
      </w:r>
    </w:p>
    <w:p>
      <w:pPr>
        <w:pStyle w:val="Heading2"/>
        <w:keepNext/>
        <w:keepLines/>
        <w:pageBreakBefore w:val="0"/>
        <w:widowControl/>
      </w:pPr>
      <w:r>
        <w:rPr>
          <w:rFonts w:ascii="Calibri" w:hAnsi="Calibri"/>
          <w:b/>
          <w:color w:val="0284C7"/>
          <w:sz w:val="26"/>
        </w:rPr>
        <w:t>Test Restore</w:t>
      </w:r>
    </w:p>
    <w:p>
      <w:pPr>
        <w:keepNext/>
        <w:keepLines/>
        <w:pageBreakBefore w:val="0"/>
        <w:widowControl/>
      </w:pPr>
      <w:r>
        <w:rPr>
          <w:rFonts w:ascii="Calibri" w:hAnsi="Calibri"/>
          <w:color w:val="0F172A"/>
          <w:sz w:val="22"/>
        </w:rPr>
        <w:t>Test Restore decrypts the selected package into an isolated temporary database, compares database rows and evidence fingerprints, and removes the temporary environment afterward. It does not replace the live owner database.</w:t>
      </w:r>
    </w:p>
    <w:p>
      <w:pPr>
        <w:pStyle w:val="Heading2"/>
        <w:keepNext/>
        <w:keepLines/>
        <w:pageBreakBefore w:val="0"/>
        <w:widowControl/>
      </w:pPr>
      <w:r>
        <w:rPr>
          <w:rFonts w:ascii="Calibri" w:hAnsi="Calibri"/>
          <w:b/>
          <w:color w:val="0284C7"/>
          <w:sz w:val="26"/>
        </w:rPr>
        <w:t>Live restore</w:t>
      </w:r>
    </w:p>
    <w:p>
      <w:pPr>
        <w:keepNext/>
        <w:keepLines/>
        <w:pageBreakBefore w:val="0"/>
        <w:widowControl/>
      </w:pPr>
      <w:r>
        <w:rPr>
          <w:rFonts w:ascii="Calibri" w:hAnsi="Calibri"/>
          <w:color w:val="0F172A"/>
          <w:sz w:val="22"/>
        </w:rPr>
        <w:t>Live restore replaces current live data and is intentionally guarded. It requires the backup passphrase and exact confirmation phrase. The app creates a pre-restore recovery point before replacement.</w:t>
      </w:r>
    </w:p>
    <w:p>
      <w:pPr>
        <w:keepNext w:val="0"/>
        <w:keepLines/>
        <w:pageBreakBefore w:val="0"/>
        <w:widowControl/>
      </w:pPr>
      <w:r>
        <w:rPr>
          <w:rFonts w:ascii="Calibri" w:hAnsi="Calibri"/>
          <w:color w:val="0F172A"/>
          <w:sz w:val="22"/>
        </w:rPr>
        <w:t>Use live restore only when recovering from loss or corruption, and confirm the selected backup date first.</w:t>
      </w:r>
    </w:p>
    <w:p>
      <w:pPr>
        <w:pStyle w:val="Heading1"/>
        <w:keepNext/>
        <w:keepLines/>
        <w:pageBreakBefore/>
        <w:widowControl/>
      </w:pPr>
      <w:r>
        <w:rPr>
          <w:rFonts w:ascii="Calibri" w:hAnsi="Calibri"/>
          <w:b/>
          <w:color w:val="0284C7"/>
          <w:sz w:val="32"/>
        </w:rPr>
        <w:t>17. Recommended Operating Schedule</w:t>
      </w:r>
    </w:p>
    <w:p>
      <w:pPr>
        <w:pStyle w:val="Heading2"/>
        <w:keepNext/>
        <w:keepLines/>
        <w:pageBreakBefore w:val="0"/>
        <w:widowControl/>
      </w:pPr>
      <w:r>
        <w:rPr>
          <w:rFonts w:ascii="Calibri" w:hAnsi="Calibri"/>
          <w:b/>
          <w:color w:val="0284C7"/>
          <w:sz w:val="26"/>
        </w:rPr>
        <w:t>Each transaction</w:t>
      </w:r>
    </w:p>
    <w:p>
      <w:pPr>
        <w:spacing w:after="80" w:line="300" w:lineRule="auto"/>
        <w:keepNext/>
        <w:keepLines/>
        <w:pageBreakBefore w:val="0"/>
        <w:widowControl/>
        <w:numPr>
          <w:ilvl w:val="0"/>
          <w:numId w:val="39"/>
        </w:numPr>
      </w:pPr>
      <w:r>
        <w:rPr>
          <w:rFonts w:ascii="Calibri" w:hAnsi="Calibri"/>
          <w:color w:val="0F172A"/>
          <w:sz w:val="22"/>
        </w:rPr>
        <w:t>Record the real payer and beneficiary.</w:t>
      </w:r>
    </w:p>
    <w:p>
      <w:pPr>
        <w:spacing w:after="80" w:line="300" w:lineRule="auto"/>
        <w:keepNext/>
        <w:keepLines/>
        <w:pageBreakBefore w:val="0"/>
        <w:widowControl/>
        <w:numPr>
          <w:ilvl w:val="0"/>
          <w:numId w:val="39"/>
        </w:numPr>
      </w:pPr>
      <w:r>
        <w:rPr>
          <w:rFonts w:ascii="Calibri" w:hAnsi="Calibri"/>
          <w:color w:val="0F172A"/>
          <w:sz w:val="22"/>
        </w:rPr>
        <w:t>Use the correct account, vendor, and category.</w:t>
      </w:r>
    </w:p>
    <w:p>
      <w:pPr>
        <w:spacing w:after="80" w:line="300" w:lineRule="auto"/>
        <w:keepNext/>
        <w:keepLines/>
        <w:pageBreakBefore w:val="0"/>
        <w:widowControl/>
        <w:numPr>
          <w:ilvl w:val="0"/>
          <w:numId w:val="39"/>
        </w:numPr>
      </w:pPr>
      <w:r>
        <w:rPr>
          <w:rFonts w:ascii="Calibri" w:hAnsi="Calibri"/>
          <w:color w:val="0F172A"/>
          <w:sz w:val="22"/>
        </w:rPr>
        <w:t>Attach evidence.</w:t>
      </w:r>
    </w:p>
    <w:p>
      <w:pPr>
        <w:spacing w:after="80" w:line="300" w:lineRule="auto"/>
        <w:keepNext/>
        <w:keepLines/>
        <w:pageBreakBefore w:val="0"/>
        <w:widowControl/>
        <w:numPr>
          <w:ilvl w:val="0"/>
          <w:numId w:val="39"/>
        </w:numPr>
      </w:pPr>
      <w:r>
        <w:rPr>
          <w:rFonts w:ascii="Calibri" w:hAnsi="Calibri"/>
          <w:color w:val="0F172A"/>
          <w:sz w:val="22"/>
        </w:rPr>
        <w:t>Review allocations.</w:t>
      </w:r>
    </w:p>
    <w:p>
      <w:pPr>
        <w:spacing w:after="80" w:line="300" w:lineRule="auto"/>
        <w:keepNext w:val="0"/>
        <w:keepLines/>
        <w:pageBreakBefore w:val="0"/>
        <w:widowControl/>
        <w:numPr>
          <w:ilvl w:val="0"/>
          <w:numId w:val="39"/>
        </w:numPr>
      </w:pPr>
      <w:r>
        <w:rPr>
          <w:rFonts w:ascii="Calibri" w:hAnsi="Calibri"/>
          <w:color w:val="0F172A"/>
          <w:sz w:val="22"/>
        </w:rPr>
        <w:t>Post only when balanced and complete.</w:t>
      </w:r>
    </w:p>
    <w:p>
      <w:pPr>
        <w:pStyle w:val="Heading2"/>
        <w:keepNext/>
        <w:keepLines/>
        <w:pageBreakBefore w:val="0"/>
        <w:widowControl/>
      </w:pPr>
      <w:r>
        <w:rPr>
          <w:rFonts w:ascii="Calibri" w:hAnsi="Calibri"/>
          <w:b/>
          <w:color w:val="0284C7"/>
          <w:sz w:val="26"/>
        </w:rPr>
        <w:t>Weekly</w:t>
      </w:r>
    </w:p>
    <w:p>
      <w:pPr>
        <w:spacing w:after="80" w:line="300" w:lineRule="auto"/>
        <w:keepNext/>
        <w:keepLines/>
        <w:pageBreakBefore w:val="0"/>
        <w:widowControl/>
        <w:numPr>
          <w:ilvl w:val="0"/>
          <w:numId w:val="40"/>
        </w:numPr>
      </w:pPr>
      <w:r>
        <w:rPr>
          <w:rFonts w:ascii="Calibri" w:hAnsi="Calibri"/>
          <w:color w:val="0F172A"/>
          <w:sz w:val="22"/>
        </w:rPr>
        <w:t>Review Draft and Needs Review transactions.</w:t>
      </w:r>
    </w:p>
    <w:p>
      <w:pPr>
        <w:spacing w:after="80" w:line="300" w:lineRule="auto"/>
        <w:keepNext/>
        <w:keepLines/>
        <w:pageBreakBefore w:val="0"/>
        <w:widowControl/>
        <w:numPr>
          <w:ilvl w:val="0"/>
          <w:numId w:val="40"/>
        </w:numPr>
      </w:pPr>
      <w:r>
        <w:rPr>
          <w:rFonts w:ascii="Calibri" w:hAnsi="Calibri"/>
          <w:color w:val="0F172A"/>
          <w:sz w:val="22"/>
        </w:rPr>
        <w:t>Attach missing evidence.</w:t>
      </w:r>
    </w:p>
    <w:p>
      <w:pPr>
        <w:spacing w:after="80" w:line="300" w:lineRule="auto"/>
        <w:keepNext/>
        <w:keepLines/>
        <w:pageBreakBefore w:val="0"/>
        <w:widowControl/>
        <w:numPr>
          <w:ilvl w:val="0"/>
          <w:numId w:val="40"/>
        </w:numPr>
      </w:pPr>
      <w:r>
        <w:rPr>
          <w:rFonts w:ascii="Calibri" w:hAnsi="Calibri"/>
          <w:color w:val="0F172A"/>
          <w:sz w:val="22"/>
        </w:rPr>
        <w:t>Review reimbursements and intercompany balances.</w:t>
      </w:r>
    </w:p>
    <w:p>
      <w:pPr>
        <w:spacing w:after="80" w:line="300" w:lineRule="auto"/>
        <w:keepNext w:val="0"/>
        <w:keepLines/>
        <w:pageBreakBefore w:val="0"/>
        <w:widowControl/>
        <w:numPr>
          <w:ilvl w:val="0"/>
          <w:numId w:val="40"/>
        </w:numPr>
      </w:pPr>
      <w:r>
        <w:rPr>
          <w:rFonts w:ascii="Calibri" w:hAnsi="Calibri"/>
          <w:color w:val="0F172A"/>
          <w:sz w:val="22"/>
        </w:rPr>
        <w:t>Create an encrypted backup after meaningful activity.</w:t>
      </w:r>
    </w:p>
    <w:p>
      <w:pPr>
        <w:pStyle w:val="Heading2"/>
        <w:keepNext/>
        <w:keepLines/>
        <w:pageBreakBefore w:val="0"/>
        <w:widowControl/>
      </w:pPr>
      <w:r>
        <w:rPr>
          <w:rFonts w:ascii="Calibri" w:hAnsi="Calibri"/>
          <w:b/>
          <w:color w:val="0284C7"/>
          <w:sz w:val="26"/>
        </w:rPr>
        <w:t>Monthly</w:t>
      </w:r>
    </w:p>
    <w:p>
      <w:pPr>
        <w:spacing w:after="80" w:line="300" w:lineRule="auto"/>
        <w:keepNext/>
        <w:keepLines/>
        <w:pageBreakBefore w:val="0"/>
        <w:widowControl/>
        <w:numPr>
          <w:ilvl w:val="0"/>
          <w:numId w:val="41"/>
        </w:numPr>
      </w:pPr>
      <w:r>
        <w:rPr>
          <w:rFonts w:ascii="Calibri" w:hAnsi="Calibri"/>
          <w:color w:val="0F172A"/>
          <w:sz w:val="22"/>
        </w:rPr>
        <w:t>Import and reconcile statements.</w:t>
      </w:r>
    </w:p>
    <w:p>
      <w:pPr>
        <w:spacing w:after="80" w:line="300" w:lineRule="auto"/>
        <w:keepNext/>
        <w:keepLines/>
        <w:pageBreakBefore w:val="0"/>
        <w:widowControl/>
        <w:numPr>
          <w:ilvl w:val="0"/>
          <w:numId w:val="41"/>
        </w:numPr>
      </w:pPr>
      <w:r>
        <w:rPr>
          <w:rFonts w:ascii="Calibri" w:hAnsi="Calibri"/>
          <w:color w:val="0F172A"/>
          <w:sz w:val="22"/>
        </w:rPr>
        <w:t>Review tax reserves.</w:t>
      </w:r>
    </w:p>
    <w:p>
      <w:pPr>
        <w:spacing w:after="80" w:line="300" w:lineRule="auto"/>
        <w:keepNext/>
        <w:keepLines/>
        <w:pageBreakBefore w:val="0"/>
        <w:widowControl/>
        <w:numPr>
          <w:ilvl w:val="0"/>
          <w:numId w:val="41"/>
        </w:numPr>
      </w:pPr>
      <w:r>
        <w:rPr>
          <w:rFonts w:ascii="Calibri" w:hAnsi="Calibri"/>
          <w:color w:val="0F172A"/>
          <w:sz w:val="22"/>
        </w:rPr>
        <w:t>Generate and archive exports.</w:t>
      </w:r>
    </w:p>
    <w:p>
      <w:pPr>
        <w:spacing w:after="80" w:line="300" w:lineRule="auto"/>
        <w:keepNext/>
        <w:keepLines/>
        <w:pageBreakBefore w:val="0"/>
        <w:widowControl/>
        <w:numPr>
          <w:ilvl w:val="0"/>
          <w:numId w:val="41"/>
        </w:numPr>
      </w:pPr>
      <w:r>
        <w:rPr>
          <w:rFonts w:ascii="Calibri" w:hAnsi="Calibri"/>
          <w:color w:val="0F172A"/>
          <w:sz w:val="22"/>
        </w:rPr>
        <w:t>Complete Monthly Close.</w:t>
      </w:r>
    </w:p>
    <w:p>
      <w:pPr>
        <w:spacing w:after="80" w:line="300" w:lineRule="auto"/>
        <w:keepNext w:val="0"/>
        <w:keepLines/>
        <w:pageBreakBefore w:val="0"/>
        <w:widowControl/>
        <w:numPr>
          <w:ilvl w:val="0"/>
          <w:numId w:val="41"/>
        </w:numPr>
      </w:pPr>
      <w:r>
        <w:rPr>
          <w:rFonts w:ascii="Calibri" w:hAnsi="Calibri"/>
          <w:color w:val="0F172A"/>
          <w:sz w:val="22"/>
        </w:rPr>
        <w:t>Create, verify, test, and copy an encrypted backup off-device.</w:t>
      </w:r>
    </w:p>
    <w:p>
      <w:pPr>
        <w:pStyle w:val="Heading2"/>
        <w:keepNext/>
        <w:keepLines/>
        <w:pageBreakBefore w:val="0"/>
        <w:widowControl/>
      </w:pPr>
      <w:r>
        <w:rPr>
          <w:rFonts w:ascii="Calibri" w:hAnsi="Calibri"/>
          <w:b/>
          <w:color w:val="0284C7"/>
          <w:sz w:val="26"/>
        </w:rPr>
        <w:t>Annually</w:t>
      </w:r>
    </w:p>
    <w:p>
      <w:pPr>
        <w:spacing w:after="80" w:line="300" w:lineRule="auto"/>
        <w:keepNext/>
        <w:keepLines/>
        <w:pageBreakBefore w:val="0"/>
        <w:widowControl/>
        <w:numPr>
          <w:ilvl w:val="0"/>
          <w:numId w:val="42"/>
        </w:numPr>
      </w:pPr>
      <w:r>
        <w:rPr>
          <w:rFonts w:ascii="Calibri" w:hAnsi="Calibri"/>
          <w:color w:val="0F172A"/>
          <w:sz w:val="22"/>
        </w:rPr>
        <w:t>Generate company, owner-equity, reimbursement, tax-reserve, document-index, and reconciliation exports.</w:t>
      </w:r>
    </w:p>
    <w:p>
      <w:pPr>
        <w:spacing w:after="80" w:line="300" w:lineRule="auto"/>
        <w:keepNext/>
        <w:keepLines/>
        <w:pageBreakBefore w:val="0"/>
        <w:widowControl/>
        <w:numPr>
          <w:ilvl w:val="0"/>
          <w:numId w:val="42"/>
        </w:numPr>
      </w:pPr>
      <w:r>
        <w:rPr>
          <w:rFonts w:ascii="Calibri" w:hAnsi="Calibri"/>
          <w:color w:val="0F172A"/>
          <w:sz w:val="22"/>
        </w:rPr>
        <w:t>Review archived companies and retention dates.</w:t>
      </w:r>
    </w:p>
    <w:p>
      <w:pPr>
        <w:spacing w:after="80" w:line="300" w:lineRule="auto"/>
        <w:keepNext/>
        <w:keepLines/>
        <w:pageBreakBefore w:val="0"/>
        <w:widowControl/>
        <w:numPr>
          <w:ilvl w:val="0"/>
          <w:numId w:val="42"/>
        </w:numPr>
      </w:pPr>
      <w:r>
        <w:rPr>
          <w:rFonts w:ascii="Calibri" w:hAnsi="Calibri"/>
          <w:color w:val="0F172A"/>
          <w:sz w:val="22"/>
        </w:rPr>
        <w:t>Provide the accountant with requested CSV/PDF reports and supporting evidence.</w:t>
      </w:r>
    </w:p>
    <w:p>
      <w:pPr>
        <w:spacing w:after="80" w:line="300" w:lineRule="auto"/>
        <w:keepNext w:val="0"/>
        <w:keepLines/>
        <w:pageBreakBefore w:val="0"/>
        <w:widowControl/>
        <w:numPr>
          <w:ilvl w:val="0"/>
          <w:numId w:val="42"/>
        </w:numPr>
      </w:pPr>
      <w:r>
        <w:rPr>
          <w:rFonts w:ascii="Calibri" w:hAnsi="Calibri"/>
          <w:color w:val="0F172A"/>
          <w:sz w:val="22"/>
        </w:rPr>
        <w:t>Test recovery from a recent backup.</w:t>
      </w:r>
    </w:p>
    <w:p>
      <w:pPr>
        <w:pStyle w:val="Heading1"/>
        <w:keepNext/>
        <w:keepLines/>
        <w:pageBreakBefore/>
        <w:widowControl/>
      </w:pPr>
      <w:r>
        <w:rPr>
          <w:rFonts w:ascii="Calibri" w:hAnsi="Calibri"/>
          <w:b/>
          <w:color w:val="0284C7"/>
          <w:sz w:val="32"/>
        </w:rPr>
        <w:t>18. Troubleshooting</w:t>
      </w:r>
    </w:p>
    <w:p>
      <w:pPr>
        <w:pStyle w:val="Heading2"/>
        <w:keepNext/>
        <w:keepLines/>
        <w:pageBreakBefore w:val="0"/>
        <w:widowControl/>
      </w:pPr>
      <w:r>
        <w:rPr>
          <w:rFonts w:ascii="Calibri" w:hAnsi="Calibri"/>
          <w:b/>
          <w:color w:val="0284C7"/>
          <w:sz w:val="26"/>
        </w:rPr>
        <w:t>The app does not open</w:t>
      </w:r>
    </w:p>
    <w:p>
      <w:pPr>
        <w:keepNext/>
        <w:keepLines/>
        <w:pageBreakBefore w:val="0"/>
        <w:widowControl/>
      </w:pPr>
      <w:r>
        <w:rPr>
          <w:rFonts w:ascii="Calibri" w:hAnsi="Calibri"/>
          <w:color w:val="0F172A"/>
          <w:sz w:val="22"/>
        </w:rPr>
        <w:t>Run:</w:t>
      </w:r>
    </w:p>
    <w:p>
      <w:pPr>
        <w:pStyle w:val="GuideCode"/>
      </w:pPr>
      <w:r>
        <w:rPr>
          <w:rFonts w:ascii="Consolas" w:hAnsi="Consolas"/>
          <w:color w:val="475569"/>
          <w:sz w:val="18"/>
        </w:rPr>
        <w:t>pnpm run app:doctor</w:t>
      </w:r>
      <w:r>
        <w:br/>
      </w:r>
      <w:r>
        <w:rPr>
          <w:rFonts w:ascii="Consolas" w:hAnsi="Consolas"/>
          <w:color w:val="475569"/>
          <w:sz w:val="18"/>
        </w:rPr>
        <w:t>pnpm run app:status</w:t>
      </w:r>
    </w:p>
    <w:p>
      <w:pPr>
        <w:keepNext w:val="0"/>
        <w:keepLines w:val="0"/>
        <w:pageBreakBefore w:val="0"/>
        <w:widowControl/>
      </w:pPr>
      <w:r>
        <w:rPr>
          <w:rFonts w:ascii="Calibri" w:hAnsi="Calibri"/>
          <w:color w:val="0F172A"/>
          <w:sz w:val="22"/>
        </w:rPr>
        <w:t>Then review:</w:t>
      </w:r>
    </w:p>
    <w:p>
      <w:pPr>
        <w:spacing w:after="80" w:line="300" w:lineRule="auto"/>
        <w:keepNext/>
        <w:keepLines/>
        <w:pageBreakBefore w:val="0"/>
        <w:widowControl/>
        <w:numPr>
          <w:ilvl w:val="0"/>
          <w:numId w:val="43"/>
        </w:numPr>
      </w:pPr>
      <w:r>
        <w:rPr>
          <w:rFonts w:ascii="Consolas" w:hAnsi="Consolas"/>
          <w:color w:val="475569"/>
          <w:sz w:val="20"/>
        </w:rPr>
        <w:t>.local\runtime\api.log</w:t>
      </w:r>
    </w:p>
    <w:p>
      <w:pPr>
        <w:spacing w:after="80" w:line="300" w:lineRule="auto"/>
        <w:keepNext/>
        <w:keepLines/>
        <w:pageBreakBefore w:val="0"/>
        <w:widowControl/>
        <w:numPr>
          <w:ilvl w:val="0"/>
          <w:numId w:val="43"/>
        </w:numPr>
      </w:pPr>
      <w:r>
        <w:rPr>
          <w:rFonts w:ascii="Consolas" w:hAnsi="Consolas"/>
          <w:color w:val="475569"/>
          <w:sz w:val="20"/>
        </w:rPr>
        <w:t>.local\runtime\web.log</w:t>
      </w:r>
    </w:p>
    <w:p>
      <w:pPr>
        <w:spacing w:after="80" w:line="300" w:lineRule="auto"/>
        <w:keepNext w:val="0"/>
        <w:keepLines/>
        <w:pageBreakBefore w:val="0"/>
        <w:widowControl/>
        <w:numPr>
          <w:ilvl w:val="0"/>
          <w:numId w:val="43"/>
        </w:numPr>
      </w:pPr>
      <w:r>
        <w:rPr>
          <w:rFonts w:ascii="Consolas" w:hAnsi="Consolas"/>
          <w:color w:val="475569"/>
          <w:sz w:val="20"/>
        </w:rPr>
        <w:t>.local\postgres.log</w:t>
      </w:r>
    </w:p>
    <w:p>
      <w:pPr>
        <w:pStyle w:val="Heading2"/>
        <w:keepNext/>
        <w:keepLines/>
        <w:pageBreakBefore w:val="0"/>
        <w:widowControl/>
      </w:pPr>
      <w:r>
        <w:rPr>
          <w:rFonts w:ascii="Calibri" w:hAnsi="Calibri"/>
          <w:b/>
          <w:color w:val="0284C7"/>
          <w:sz w:val="26"/>
        </w:rPr>
        <w:t>The passphrase is rejected</w:t>
      </w:r>
    </w:p>
    <w:p>
      <w:pPr>
        <w:spacing w:after="80" w:line="300" w:lineRule="auto"/>
        <w:keepNext/>
        <w:keepLines/>
        <w:pageBreakBefore w:val="0"/>
        <w:widowControl/>
        <w:numPr>
          <w:ilvl w:val="0"/>
          <w:numId w:val="44"/>
        </w:numPr>
      </w:pPr>
      <w:r>
        <w:rPr>
          <w:rFonts w:ascii="Calibri" w:hAnsi="Calibri"/>
          <w:color w:val="0F172A"/>
          <w:sz w:val="22"/>
        </w:rPr>
        <w:t>Confirm Caps Lock is off.</w:t>
      </w:r>
    </w:p>
    <w:p>
      <w:pPr>
        <w:spacing w:after="80" w:line="300" w:lineRule="auto"/>
        <w:keepNext/>
        <w:keepLines/>
        <w:pageBreakBefore w:val="0"/>
        <w:widowControl/>
        <w:numPr>
          <w:ilvl w:val="0"/>
          <w:numId w:val="44"/>
        </w:numPr>
      </w:pPr>
      <w:r>
        <w:rPr>
          <w:rFonts w:ascii="Calibri" w:hAnsi="Calibri"/>
          <w:color w:val="0F172A"/>
          <w:sz w:val="22"/>
        </w:rPr>
        <w:t>Wait 15 minutes if repeated failures caused lockout.</w:t>
      </w:r>
    </w:p>
    <w:p>
      <w:pPr>
        <w:spacing w:after="80" w:line="300" w:lineRule="auto"/>
        <w:keepNext w:val="0"/>
        <w:keepLines/>
        <w:pageBreakBefore w:val="0"/>
        <w:widowControl/>
        <w:numPr>
          <w:ilvl w:val="0"/>
          <w:numId w:val="44"/>
        </w:numPr>
      </w:pPr>
      <w:r>
        <w:rPr>
          <w:rFonts w:ascii="Calibri" w:hAnsi="Calibri"/>
          <w:color w:val="0F172A"/>
          <w:sz w:val="22"/>
        </w:rPr>
        <w:t>Do not delete authentication records or the database to bypass the passphrase.</w:t>
      </w:r>
    </w:p>
    <w:p>
      <w:pPr>
        <w:pStyle w:val="Heading2"/>
        <w:keepNext/>
        <w:keepLines/>
        <w:pageBreakBefore w:val="0"/>
        <w:widowControl/>
      </w:pPr>
      <w:r>
        <w:rPr>
          <w:rFonts w:ascii="Calibri" w:hAnsi="Calibri"/>
          <w:b/>
          <w:color w:val="0284C7"/>
          <w:sz w:val="26"/>
        </w:rPr>
        <w:t>An export is empty</w:t>
      </w:r>
    </w:p>
    <w:p>
      <w:pPr>
        <w:spacing w:after="80" w:line="300" w:lineRule="auto"/>
        <w:keepNext/>
        <w:keepLines/>
        <w:pageBreakBefore w:val="0"/>
        <w:widowControl/>
        <w:numPr>
          <w:ilvl w:val="0"/>
          <w:numId w:val="45"/>
        </w:numPr>
      </w:pPr>
      <w:r>
        <w:rPr>
          <w:rFonts w:ascii="Calibri" w:hAnsi="Calibri"/>
          <w:color w:val="0F172A"/>
          <w:sz w:val="22"/>
        </w:rPr>
        <w:t>Confirm transactions are posted.</w:t>
      </w:r>
    </w:p>
    <w:p>
      <w:pPr>
        <w:spacing w:after="80" w:line="300" w:lineRule="auto"/>
        <w:keepNext/>
        <w:keepLines/>
        <w:pageBreakBefore w:val="0"/>
        <w:widowControl/>
        <w:numPr>
          <w:ilvl w:val="0"/>
          <w:numId w:val="45"/>
        </w:numPr>
      </w:pPr>
      <w:r>
        <w:rPr>
          <w:rFonts w:ascii="Calibri" w:hAnsi="Calibri"/>
          <w:color w:val="0F172A"/>
          <w:sz w:val="22"/>
        </w:rPr>
        <w:t>Remove restrictive company or month filters.</w:t>
      </w:r>
    </w:p>
    <w:p>
      <w:pPr>
        <w:spacing w:after="80" w:line="300" w:lineRule="auto"/>
        <w:keepNext/>
        <w:keepLines/>
        <w:pageBreakBefore w:val="0"/>
        <w:widowControl/>
        <w:numPr>
          <w:ilvl w:val="0"/>
          <w:numId w:val="45"/>
        </w:numPr>
      </w:pPr>
      <w:r>
        <w:rPr>
          <w:rFonts w:ascii="Calibri" w:hAnsi="Calibri"/>
          <w:color w:val="0F172A"/>
          <w:sz w:val="22"/>
        </w:rPr>
        <w:t xml:space="preserve">Try </w:t>
      </w:r>
      <w:r>
        <w:rPr>
          <w:rFonts w:ascii="Calibri" w:hAnsi="Calibri"/>
          <w:b/>
          <w:color w:val="0F172A"/>
          <w:sz w:val="22"/>
        </w:rPr>
        <w:t>All Transactions</w:t>
      </w:r>
      <w:r>
        <w:rPr>
          <w:rFonts w:ascii="Calibri" w:hAnsi="Calibri"/>
          <w:color w:val="0F172A"/>
          <w:sz w:val="22"/>
        </w:rPr>
        <w:t xml:space="preserve"> first.</w:t>
      </w:r>
    </w:p>
    <w:p>
      <w:pPr>
        <w:spacing w:after="80" w:line="300" w:lineRule="auto"/>
        <w:keepNext w:val="0"/>
        <w:keepLines/>
        <w:pageBreakBefore w:val="0"/>
        <w:widowControl/>
        <w:numPr>
          <w:ilvl w:val="0"/>
          <w:numId w:val="45"/>
        </w:numPr>
      </w:pPr>
      <w:r>
        <w:rPr>
          <w:rFonts w:ascii="Calibri" w:hAnsi="Calibri"/>
          <w:color w:val="0F172A"/>
          <w:sz w:val="22"/>
        </w:rPr>
        <w:t>An empty clean ledger correctly produces an empty export.</w:t>
      </w:r>
    </w:p>
    <w:p>
      <w:pPr>
        <w:pStyle w:val="Heading2"/>
        <w:keepNext/>
        <w:keepLines/>
        <w:pageBreakBefore w:val="0"/>
        <w:widowControl/>
      </w:pPr>
      <w:r>
        <w:rPr>
          <w:rFonts w:ascii="Calibri" w:hAnsi="Calibri"/>
          <w:b/>
          <w:color w:val="0284C7"/>
          <w:sz w:val="26"/>
        </w:rPr>
        <w:t>A print button is disabled</w:t>
      </w:r>
    </w:p>
    <w:p>
      <w:pPr>
        <w:keepNext/>
        <w:keepLines/>
        <w:pageBreakBefore w:val="0"/>
        <w:widowControl/>
      </w:pPr>
      <w:r>
        <w:rPr>
          <w:rFonts w:ascii="Calibri" w:hAnsi="Calibri"/>
          <w:color w:val="0F172A"/>
          <w:sz w:val="22"/>
        </w:rPr>
        <w:t>The generated report has no rows. Adjust filters or enter/post the required records first.</w:t>
      </w:r>
    </w:p>
    <w:p>
      <w:pPr>
        <w:pStyle w:val="Heading2"/>
        <w:keepNext/>
        <w:keepLines/>
        <w:pageBreakBefore w:val="0"/>
        <w:widowControl/>
      </w:pPr>
      <w:r>
        <w:rPr>
          <w:rFonts w:ascii="Calibri" w:hAnsi="Calibri"/>
          <w:b/>
          <w:color w:val="0284C7"/>
          <w:sz w:val="26"/>
        </w:rPr>
        <w:t>A statement will not match</w:t>
      </w:r>
    </w:p>
    <w:p>
      <w:pPr>
        <w:spacing w:after="80" w:line="300" w:lineRule="auto"/>
        <w:keepNext/>
        <w:keepLines/>
        <w:pageBreakBefore w:val="0"/>
        <w:widowControl/>
        <w:numPr>
          <w:ilvl w:val="0"/>
          <w:numId w:val="46"/>
        </w:numPr>
      </w:pPr>
      <w:r>
        <w:rPr>
          <w:rFonts w:ascii="Calibri" w:hAnsi="Calibri"/>
          <w:color w:val="0F172A"/>
          <w:sz w:val="22"/>
        </w:rPr>
        <w:t>Confirm the transaction is posted.</w:t>
      </w:r>
    </w:p>
    <w:p>
      <w:pPr>
        <w:spacing w:after="80" w:line="300" w:lineRule="auto"/>
        <w:keepNext/>
        <w:keepLines/>
        <w:pageBreakBefore w:val="0"/>
        <w:widowControl/>
        <w:numPr>
          <w:ilvl w:val="0"/>
          <w:numId w:val="46"/>
        </w:numPr>
      </w:pPr>
      <w:r>
        <w:rPr>
          <w:rFonts w:ascii="Calibri" w:hAnsi="Calibri"/>
          <w:color w:val="0F172A"/>
          <w:sz w:val="22"/>
        </w:rPr>
        <w:t>Confirm the account is correct.</w:t>
      </w:r>
    </w:p>
    <w:p>
      <w:pPr>
        <w:spacing w:after="80" w:line="300" w:lineRule="auto"/>
        <w:keepNext/>
        <w:keepLines/>
        <w:pageBreakBefore w:val="0"/>
        <w:widowControl/>
        <w:numPr>
          <w:ilvl w:val="0"/>
          <w:numId w:val="46"/>
        </w:numPr>
      </w:pPr>
      <w:r>
        <w:rPr>
          <w:rFonts w:ascii="Calibri" w:hAnsi="Calibri"/>
          <w:color w:val="0F172A"/>
          <w:sz w:val="22"/>
        </w:rPr>
        <w:t>Confirm the amount and date.</w:t>
      </w:r>
    </w:p>
    <w:p>
      <w:pPr>
        <w:spacing w:after="80" w:line="300" w:lineRule="auto"/>
        <w:keepNext w:val="0"/>
        <w:keepLines/>
        <w:pageBreakBefore w:val="0"/>
        <w:widowControl/>
        <w:numPr>
          <w:ilvl w:val="0"/>
          <w:numId w:val="46"/>
        </w:numPr>
      </w:pPr>
      <w:r>
        <w:rPr>
          <w:rFonts w:ascii="Calibri" w:hAnsi="Calibri"/>
          <w:color w:val="0F172A"/>
          <w:sz w:val="22"/>
        </w:rPr>
        <w:t>Remove an incorrect existing match before rematching.</w:t>
      </w:r>
    </w:p>
    <w:p>
      <w:pPr>
        <w:pStyle w:val="Heading2"/>
        <w:keepNext/>
        <w:keepLines/>
        <w:pageBreakBefore w:val="0"/>
        <w:widowControl/>
      </w:pPr>
      <w:r>
        <w:rPr>
          <w:rFonts w:ascii="Calibri" w:hAnsi="Calibri"/>
          <w:b/>
          <w:color w:val="0284C7"/>
          <w:sz w:val="26"/>
        </w:rPr>
        <w:t>A month blocks changes</w:t>
      </w:r>
    </w:p>
    <w:p>
      <w:pPr>
        <w:keepNext/>
        <w:keepLines/>
        <w:pageBreakBefore w:val="0"/>
        <w:widowControl/>
      </w:pPr>
      <w:r>
        <w:rPr>
          <w:rFonts w:ascii="Calibri" w:hAnsi="Calibri"/>
          <w:color w:val="0F172A"/>
          <w:sz w:val="22"/>
        </w:rPr>
        <w:t>The month is closed. Reopen it through Monthly Close with a specific correction memo, make the correction, and reclose it.</w:t>
      </w:r>
    </w:p>
    <w:p>
      <w:pPr>
        <w:pStyle w:val="Heading2"/>
        <w:keepNext/>
        <w:keepLines/>
        <w:pageBreakBefore w:val="0"/>
        <w:widowControl/>
      </w:pPr>
      <w:r>
        <w:rPr>
          <w:rFonts w:ascii="Calibri" w:hAnsi="Calibri"/>
          <w:b/>
          <w:color w:val="0284C7"/>
          <w:sz w:val="26"/>
        </w:rPr>
        <w:t>Backup verification fails</w:t>
      </w:r>
    </w:p>
    <w:p>
      <w:pPr>
        <w:spacing w:after="80" w:line="300" w:lineRule="auto"/>
        <w:keepNext/>
        <w:keepLines/>
        <w:pageBreakBefore w:val="0"/>
        <w:widowControl/>
        <w:numPr>
          <w:ilvl w:val="0"/>
          <w:numId w:val="47"/>
        </w:numPr>
      </w:pPr>
      <w:r>
        <w:rPr>
          <w:rFonts w:ascii="Calibri" w:hAnsi="Calibri"/>
          <w:color w:val="0F172A"/>
          <w:sz w:val="22"/>
        </w:rPr>
        <w:t>Confirm the passphrase.</w:t>
      </w:r>
    </w:p>
    <w:p>
      <w:pPr>
        <w:spacing w:after="80" w:line="300" w:lineRule="auto"/>
        <w:keepNext/>
        <w:keepLines/>
        <w:pageBreakBefore w:val="0"/>
        <w:widowControl/>
        <w:numPr>
          <w:ilvl w:val="0"/>
          <w:numId w:val="47"/>
        </w:numPr>
      </w:pPr>
      <w:r>
        <w:rPr>
          <w:rFonts w:ascii="Calibri" w:hAnsi="Calibri"/>
          <w:color w:val="0F172A"/>
          <w:sz w:val="22"/>
        </w:rPr>
        <w:t>Do not rename internal package contents.</w:t>
      </w:r>
    </w:p>
    <w:p>
      <w:pPr>
        <w:spacing w:after="80" w:line="300" w:lineRule="auto"/>
        <w:keepNext/>
        <w:keepLines/>
        <w:pageBreakBefore w:val="0"/>
        <w:widowControl/>
        <w:numPr>
          <w:ilvl w:val="0"/>
          <w:numId w:val="47"/>
        </w:numPr>
      </w:pPr>
      <w:r>
        <w:rPr>
          <w:rFonts w:ascii="Calibri" w:hAnsi="Calibri"/>
          <w:color w:val="0F172A"/>
          <w:sz w:val="22"/>
        </w:rPr>
        <w:t>Do not use the package until verification succeeds.</w:t>
      </w:r>
    </w:p>
    <w:p>
      <w:pPr>
        <w:spacing w:after="80" w:line="300" w:lineRule="auto"/>
        <w:keepNext w:val="0"/>
        <w:keepLines/>
        <w:pageBreakBefore w:val="0"/>
        <w:widowControl/>
        <w:numPr>
          <w:ilvl w:val="0"/>
          <w:numId w:val="47"/>
        </w:numPr>
      </w:pPr>
      <w:r>
        <w:rPr>
          <w:rFonts w:ascii="Calibri" w:hAnsi="Calibri"/>
          <w:color w:val="0F172A"/>
          <w:sz w:val="22"/>
        </w:rPr>
        <w:t>Create a fresh backup and run Test Restore.</w:t>
      </w:r>
    </w:p>
    <w:p>
      <w:pPr>
        <w:pStyle w:val="Heading1"/>
        <w:keepNext/>
        <w:keepLines/>
        <w:pageBreakBefore/>
        <w:widowControl/>
      </w:pPr>
      <w:r>
        <w:rPr>
          <w:rFonts w:ascii="Calibri" w:hAnsi="Calibri"/>
          <w:b/>
          <w:color w:val="0284C7"/>
          <w:sz w:val="32"/>
        </w:rPr>
        <w:t>19. Owner Safety Rules</w:t>
      </w:r>
    </w:p>
    <w:p>
      <w:pPr>
        <w:spacing w:after="80" w:line="300" w:lineRule="auto"/>
        <w:keepNext/>
        <w:keepLines/>
        <w:pageBreakBefore w:val="0"/>
        <w:widowControl/>
        <w:numPr>
          <w:ilvl w:val="0"/>
          <w:numId w:val="48"/>
        </w:numPr>
      </w:pPr>
      <w:r>
        <w:rPr>
          <w:rFonts w:ascii="Calibri" w:hAnsi="Calibri"/>
          <w:color w:val="0F172A"/>
          <w:sz w:val="22"/>
        </w:rPr>
        <w:t>Never edit PostgreSQL files directly.</w:t>
      </w:r>
    </w:p>
    <w:p>
      <w:pPr>
        <w:spacing w:after="80" w:line="300" w:lineRule="auto"/>
        <w:keepNext/>
        <w:keepLines/>
        <w:pageBreakBefore w:val="0"/>
        <w:widowControl/>
        <w:numPr>
          <w:ilvl w:val="0"/>
          <w:numId w:val="48"/>
        </w:numPr>
      </w:pPr>
      <w:r>
        <w:rPr>
          <w:rFonts w:ascii="Calibri" w:hAnsi="Calibri"/>
          <w:color w:val="0F172A"/>
          <w:sz w:val="22"/>
        </w:rPr>
        <w:t>Never move evidence files manually.</w:t>
      </w:r>
    </w:p>
    <w:p>
      <w:pPr>
        <w:spacing w:after="80" w:line="300" w:lineRule="auto"/>
        <w:keepNext/>
        <w:keepLines/>
        <w:pageBreakBefore w:val="0"/>
        <w:widowControl/>
        <w:numPr>
          <w:ilvl w:val="0"/>
          <w:numId w:val="48"/>
        </w:numPr>
      </w:pPr>
      <w:r>
        <w:rPr>
          <w:rFonts w:ascii="Calibri" w:hAnsi="Calibri"/>
          <w:color w:val="0F172A"/>
          <w:sz w:val="22"/>
        </w:rPr>
        <w:t>Never treat GitHub as a financial-data backup.</w:t>
      </w:r>
    </w:p>
    <w:p>
      <w:pPr>
        <w:spacing w:after="80" w:line="300" w:lineRule="auto"/>
        <w:keepNext/>
        <w:keepLines/>
        <w:pageBreakBefore w:val="0"/>
        <w:widowControl/>
        <w:numPr>
          <w:ilvl w:val="0"/>
          <w:numId w:val="48"/>
        </w:numPr>
      </w:pPr>
      <w:r>
        <w:rPr>
          <w:rFonts w:ascii="Calibri" w:hAnsi="Calibri"/>
          <w:color w:val="0F172A"/>
          <w:sz w:val="22"/>
        </w:rPr>
        <w:t>Never delete posted history to hide a mistake.</w:t>
      </w:r>
    </w:p>
    <w:p>
      <w:pPr>
        <w:spacing w:after="80" w:line="300" w:lineRule="auto"/>
        <w:keepNext/>
        <w:keepLines/>
        <w:pageBreakBefore w:val="0"/>
        <w:widowControl/>
        <w:numPr>
          <w:ilvl w:val="0"/>
          <w:numId w:val="48"/>
        </w:numPr>
      </w:pPr>
      <w:r>
        <w:rPr>
          <w:rFonts w:ascii="Calibri" w:hAnsi="Calibri"/>
          <w:color w:val="0F172A"/>
          <w:sz w:val="22"/>
        </w:rPr>
        <w:t>Never share the owner passphrase or backup passphrase in email or chat.</w:t>
      </w:r>
    </w:p>
    <w:p>
      <w:pPr>
        <w:spacing w:after="80" w:line="300" w:lineRule="auto"/>
        <w:keepNext/>
        <w:keepLines/>
        <w:pageBreakBefore w:val="0"/>
        <w:widowControl/>
        <w:numPr>
          <w:ilvl w:val="0"/>
          <w:numId w:val="48"/>
        </w:numPr>
      </w:pPr>
      <w:r>
        <w:rPr>
          <w:rFonts w:ascii="Calibri" w:hAnsi="Calibri"/>
          <w:color w:val="0F172A"/>
          <w:sz w:val="22"/>
        </w:rPr>
        <w:t>Never keep the only backup on the same physical drive.</w:t>
      </w:r>
    </w:p>
    <w:p>
      <w:pPr>
        <w:spacing w:after="80" w:line="300" w:lineRule="auto"/>
        <w:keepNext/>
        <w:keepLines/>
        <w:pageBreakBefore w:val="0"/>
        <w:widowControl/>
        <w:numPr>
          <w:ilvl w:val="0"/>
          <w:numId w:val="48"/>
        </w:numPr>
      </w:pPr>
      <w:r>
        <w:rPr>
          <w:rFonts w:ascii="Calibri" w:hAnsi="Calibri"/>
          <w:color w:val="0F172A"/>
          <w:sz w:val="22"/>
        </w:rPr>
        <w:t>Always test a backup before relying on it.</w:t>
      </w:r>
    </w:p>
    <w:p>
      <w:pPr>
        <w:spacing w:after="80" w:line="300" w:lineRule="auto"/>
        <w:keepNext/>
        <w:keepLines/>
        <w:pageBreakBefore w:val="0"/>
        <w:widowControl/>
        <w:numPr>
          <w:ilvl w:val="0"/>
          <w:numId w:val="48"/>
        </w:numPr>
      </w:pPr>
      <w:r>
        <w:rPr>
          <w:rFonts w:ascii="Calibri" w:hAnsi="Calibri"/>
          <w:color w:val="0F172A"/>
          <w:sz w:val="22"/>
        </w:rPr>
        <w:t>Always review company, account, and allocation choices before posting.</w:t>
      </w:r>
    </w:p>
    <w:p>
      <w:pPr>
        <w:spacing w:after="80" w:line="300" w:lineRule="auto"/>
        <w:keepNext/>
        <w:keepLines/>
        <w:pageBreakBefore w:val="0"/>
        <w:widowControl/>
        <w:numPr>
          <w:ilvl w:val="0"/>
          <w:numId w:val="48"/>
        </w:numPr>
      </w:pPr>
      <w:r>
        <w:rPr>
          <w:rFonts w:ascii="Calibri" w:hAnsi="Calibri"/>
          <w:color w:val="0F172A"/>
          <w:sz w:val="22"/>
        </w:rPr>
        <w:t>Always preserve original statements and important evidence.</w:t>
      </w:r>
    </w:p>
    <w:p>
      <w:pPr>
        <w:spacing w:after="80" w:line="300" w:lineRule="auto"/>
        <w:keepNext w:val="0"/>
        <w:keepLines/>
        <w:pageBreakBefore w:val="0"/>
        <w:widowControl/>
        <w:numPr>
          <w:ilvl w:val="0"/>
          <w:numId w:val="48"/>
        </w:numPr>
      </w:pPr>
      <w:r>
        <w:rPr>
          <w:rFonts w:ascii="Calibri" w:hAnsi="Calibri"/>
          <w:color w:val="0F172A"/>
          <w:sz w:val="22"/>
        </w:rPr>
        <w:t>Always consult a qualified professional for tax and legal decisions.</w:t>
      </w:r>
    </w:p>
    <w:p>
      <w:pPr>
        <w:pStyle w:val="Heading1"/>
        <w:keepNext/>
        <w:keepLines/>
        <w:pageBreakBefore/>
        <w:widowControl/>
      </w:pPr>
      <w:r>
        <w:rPr>
          <w:rFonts w:ascii="Calibri" w:hAnsi="Calibri"/>
          <w:b/>
          <w:color w:val="0284C7"/>
          <w:sz w:val="32"/>
        </w:rPr>
        <w:t>20. Quick Reference</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shd w:fill="07111F"/>
          </w:tcPr>
          <w:p>
            <w:pPr>
              <w:keepNext w:val="0"/>
              <w:keepLines/>
              <w:pageBreakBefore w:val="0"/>
              <w:widowControl/>
              <w:spacing w:before="0" w:after="0" w:line="252" w:lineRule="auto"/>
            </w:pPr>
            <w:r>
              <w:rPr>
                <w:rFonts w:ascii="Calibri" w:hAnsi="Calibri"/>
                <w:b/>
                <w:color w:val="FFFFFF"/>
                <w:sz w:val="18"/>
              </w:rPr>
              <w:t>Need</w:t>
            </w:r>
          </w:p>
        </w:tc>
        <w:tc>
          <w:tcPr>
            <w:tcW w:type="dxa" w:w="4680"/>
            <w:vAlign w:val="center"/>
            <w:tcMar>
              <w:top w:w="80" w:type="dxa"/>
              <w:start w:w="120" w:type="dxa"/>
              <w:bottom w:w="80" w:type="dxa"/>
              <w:end w:w="120" w:type="dxa"/>
            </w:tcMar>
            <w:shd w:fill="07111F"/>
          </w:tcPr>
          <w:p>
            <w:pPr>
              <w:keepNext w:val="0"/>
              <w:keepLines/>
              <w:pageBreakBefore w:val="0"/>
              <w:widowControl/>
              <w:spacing w:before="0" w:after="0" w:line="252" w:lineRule="auto"/>
            </w:pPr>
            <w:r>
              <w:rPr>
                <w:rFonts w:ascii="Calibri" w:hAnsi="Calibri"/>
                <w:b/>
                <w:color w:val="FFFFFF"/>
                <w:sz w:val="18"/>
              </w:rPr>
              <w:t>Go to</w:t>
            </w:r>
          </w:p>
        </w:tc>
      </w:tr>
      <w:tr>
        <w:trPr>
          <w:cantSplit/>
        </w:trPr>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Record an expense</w:t>
            </w:r>
          </w:p>
        </w:tc>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New Expense</w:t>
            </w:r>
          </w:p>
        </w:tc>
      </w:tr>
      <w:tr>
        <w:trPr>
          <w:cantSplit/>
        </w:trPr>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Review ledger activity</w:t>
            </w:r>
          </w:p>
        </w:tc>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Transactions</w:t>
            </w:r>
          </w:p>
        </w:tc>
      </w:tr>
      <w:tr>
        <w:trPr>
          <w:cantSplit/>
        </w:trPr>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Split a shared cost</w:t>
            </w:r>
          </w:p>
        </w:tc>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Allocations</w:t>
            </w:r>
          </w:p>
        </w:tc>
      </w:tr>
      <w:tr>
        <w:trPr>
          <w:cantSplit/>
        </w:trPr>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Settle company-to-company debt</w:t>
            </w:r>
          </w:p>
        </w:tc>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Intercompany</w:t>
            </w:r>
          </w:p>
        </w:tc>
      </w:tr>
      <w:tr>
        <w:trPr>
          <w:cantSplit/>
        </w:trPr>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Record owner money going in</w:t>
            </w:r>
          </w:p>
        </w:tc>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Contributions</w:t>
            </w:r>
          </w:p>
        </w:tc>
      </w:tr>
      <w:tr>
        <w:trPr>
          <w:cantSplit/>
        </w:trPr>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Record owner money coming out</w:t>
            </w:r>
          </w:p>
        </w:tc>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Owner Draws</w:t>
            </w:r>
          </w:p>
        </w:tc>
      </w:tr>
      <w:tr>
        <w:trPr>
          <w:cantSplit/>
        </w:trPr>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Resolve money owed to owner/company</w:t>
            </w:r>
          </w:p>
        </w:tc>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Reimbursements</w:t>
            </w:r>
          </w:p>
        </w:tc>
      </w:tr>
      <w:tr>
        <w:trPr>
          <w:cantSplit/>
        </w:trPr>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Review estimated tax reserves</w:t>
            </w:r>
          </w:p>
        </w:tc>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Tax Reserve</w:t>
            </w:r>
          </w:p>
        </w:tc>
      </w:tr>
      <w:tr>
        <w:trPr>
          <w:cantSplit/>
        </w:trPr>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Store receipts or statements</w:t>
            </w:r>
          </w:p>
        </w:tc>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Evidence</w:t>
            </w:r>
          </w:p>
        </w:tc>
      </w:tr>
      <w:tr>
        <w:trPr>
          <w:cantSplit/>
        </w:trPr>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Import and reconcile bank activity</w:t>
            </w:r>
          </w:p>
        </w:tc>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Statements</w:t>
            </w:r>
          </w:p>
        </w:tc>
      </w:tr>
      <w:tr>
        <w:trPr>
          <w:cantSplit/>
        </w:trPr>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Lock a completed accounting month</w:t>
            </w:r>
          </w:p>
        </w:tc>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Monthly Close</w:t>
            </w:r>
          </w:p>
        </w:tc>
      </w:tr>
      <w:tr>
        <w:trPr>
          <w:cantSplit/>
        </w:trPr>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Create CSV, print, or PDF reports</w:t>
            </w:r>
          </w:p>
        </w:tc>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Exports</w:t>
            </w:r>
          </w:p>
        </w:tc>
      </w:tr>
      <w:tr>
        <w:trPr>
          <w:cantSplit/>
        </w:trPr>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Create or test recovery packages</w:t>
            </w:r>
          </w:p>
        </w:tc>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Backup &amp; Restore</w:t>
            </w:r>
          </w:p>
        </w:tc>
      </w:tr>
      <w:tr>
        <w:trPr>
          <w:cantSplit/>
        </w:trPr>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Investigate changes</w:t>
            </w:r>
          </w:p>
        </w:tc>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Audit Log</w:t>
            </w:r>
          </w:p>
        </w:tc>
      </w:tr>
      <w:tr>
        <w:trPr>
          <w:cantSplit/>
        </w:trPr>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Manage accounts, vendors, and categories</w:t>
            </w:r>
          </w:p>
        </w:tc>
        <w:tc>
          <w:tcPr>
            <w:tcW w:type="dxa" w:w="4680"/>
            <w:vAlign w:val="center"/>
            <w:tcMar>
              <w:top w:w="80" w:type="dxa"/>
              <w:start w:w="120" w:type="dxa"/>
              <w:bottom w:w="80" w:type="dxa"/>
              <w:end w:w="120" w:type="dxa"/>
            </w:tcMar>
            <w:shd w:fill="FFFFFF"/>
          </w:tcPr>
          <w:p>
            <w:pPr>
              <w:keepNext w:val="0"/>
              <w:keepLines/>
              <w:pageBreakBefore w:val="0"/>
              <w:widowControl/>
              <w:spacing w:before="0" w:after="0" w:line="252" w:lineRule="auto"/>
            </w:pPr>
            <w:r>
              <w:rPr>
                <w:rFonts w:ascii="Calibri" w:hAnsi="Calibri"/>
                <w:color w:val="0F172A"/>
                <w:sz w:val="18"/>
              </w:rPr>
              <w:t>Reference Data</w:t>
            </w:r>
          </w:p>
        </w:tc>
      </w:tr>
      <w:tr>
        <w:trPr>
          <w:cantSplit/>
        </w:trPr>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Manage companies</w:t>
            </w:r>
          </w:p>
        </w:tc>
        <w:tc>
          <w:tcPr>
            <w:tcW w:type="dxa" w:w="4680"/>
            <w:vAlign w:val="center"/>
            <w:tcMar>
              <w:top w:w="80" w:type="dxa"/>
              <w:start w:w="120" w:type="dxa"/>
              <w:bottom w:w="80" w:type="dxa"/>
              <w:end w:w="120" w:type="dxa"/>
            </w:tcMar>
            <w:shd w:fill="F8FAFC"/>
          </w:tcPr>
          <w:p>
            <w:pPr>
              <w:keepNext w:val="0"/>
              <w:keepLines/>
              <w:pageBreakBefore w:val="0"/>
              <w:widowControl/>
              <w:spacing w:before="0" w:after="0" w:line="252" w:lineRule="auto"/>
            </w:pPr>
            <w:r>
              <w:rPr>
                <w:rFonts w:ascii="Calibri" w:hAnsi="Calibri"/>
                <w:color w:val="0F172A"/>
                <w:sz w:val="18"/>
              </w:rPr>
              <w:t>Settings</w:t>
            </w:r>
          </w:p>
        </w:tc>
      </w:tr>
    </w:tbl>
    <w:p>
      <w:pPr>
        <w:spacing w:after="40"/>
      </w:pPr>
    </w:p>
    <w:p>
      <w:pPr>
        <w:keepNext w:val="0"/>
        <w:keepLines w:val="0"/>
        <w:pageBreakBefore w:val="0"/>
        <w:widowControl/>
      </w:pPr>
      <w:r>
        <w:rPr>
          <w:rFonts w:ascii="Calibri" w:hAnsi="Calibri"/>
          <w:color w:val="0F172A"/>
          <w:sz w:val="22"/>
        </w:rPr>
        <w:t>The intended operating cycle is:</w:t>
      </w:r>
    </w:p>
    <w:p>
      <w:pPr>
        <w:keepNext w:val="0"/>
        <w:keepLines w:val="0"/>
        <w:pageBreakBefore w:val="0"/>
        <w:widowControl/>
      </w:pPr>
      <w:r>
        <w:rPr>
          <w:rFonts w:ascii="Calibri" w:hAnsi="Calibri"/>
          <w:b/>
          <w:color w:val="0F172A"/>
          <w:sz w:val="22"/>
        </w:rPr>
        <w:t>Record -&gt; Allocate -&gt; Attach Evidence -&gt; Reconcile -&gt; Review -&gt; Export -&gt; Close -&gt; Back Up</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475569"/>
        <w:sz w:val="16"/>
      </w:rPr>
      <w:t>Private local-use financial operations</w:t>
    </w:r>
    <w:r>
      <w:rPr>
        <w:rFonts w:ascii="Calibri" w:hAnsi="Calibri"/>
        <w:color w:val="475569"/>
        <w:sz w:val="16"/>
      </w:rPr>
      <w:tab/>
      <w:t xml:space="preserve">Page </w:t>
    </w:r>
    <w:r>
      <w:rPr>
        <w:rFonts w:ascii="Calibri" w:hAnsi="Calibri"/>
        <w:color w:val="475569"/>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0284C7"/>
        <w:sz w:val="16"/>
      </w:rPr>
      <w:t>FOUNDERS FINANCE</w:t>
    </w:r>
    <w:r>
      <w:rPr>
        <w:rFonts w:ascii="Calibri" w:hAnsi="Calibri"/>
        <w:b/>
        <w:color w:val="475569"/>
        <w:sz w:val="16"/>
      </w:rPr>
      <w:tab/>
      <w:t>OWNER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color w:val="0284C7"/>
      </w:rPr>
    </w:lvl>
  </w:abstractNum>
  <w:abstractNum w:abstractNumId="10">
    <w:multiLevelType w:val="singleLevel"/>
    <w:lvl w:ilvl="0">
      <w:start w:val="1"/>
      <w:numFmt w:val="decimal"/>
      <w:lvlText w:val="%1."/>
      <w:lvlJc w:val="left"/>
      <w:pPr>
        <w:tabs>
          <w:tab w:val="num" w:pos="540"/>
        </w:tabs>
        <w:ind w:left="540" w:hanging="270"/>
      </w:pPr>
      <w:rPr>
        <w:rFonts w:ascii="Calibri" w:hAnsi="Calibri"/>
        <w:color w:val="0284C7"/>
      </w:rPr>
    </w:lvl>
  </w:abstractNum>
  <w:num w:numId="10">
    <w:abstractNumId w:val="9"/>
    <w:lvlOverride w:ilvl="0">
      <w:startOverride w:val="1"/>
    </w:lvlOverride>
  </w:num>
  <w:num w:numId="11">
    <w:abstractNumId w:val="10"/>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9"/>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9"/>
    <w:lvlOverride w:ilvl="0">
      <w:startOverride w:val="1"/>
    </w:lvlOverride>
  </w:num>
  <w:num w:numId="37">
    <w:abstractNumId w:val="10"/>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line="240" w:lineRule="auto"/>
      <w:outlineLvl w:val="0"/>
    </w:pPr>
    <w:rPr>
      <w:rFonts w:asciiTheme="majorHAnsi" w:eastAsiaTheme="majorEastAsia" w:hAnsiTheme="majorHAnsi" w:cstheme="majorBidi" w:ascii="Calibri" w:hAnsi="Calibri"/>
      <w:b/>
      <w:bCs/>
      <w:color w:val="0284C7"/>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0284C7"/>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0711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widowControl/>
      <w:spacing w:before="60" w:after="140" w:line="264" w:lineRule="auto"/>
      <w:ind w:left="173" w:right="173"/>
    </w:pPr>
    <w:rPr>
      <w:rFonts w:ascii="Consolas" w:hAnsi="Consolas"/>
      <w:color w:val="4755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Founders Finance Owner Guide</dc:title>
  <dc:subject>Complete owner operating instructions</dc:subject>
  <dc:creator>Founders Finance</dc:creator>
  <cp:keywords>finance, owner guide, local-first, accounting operations</cp:keywords>
  <dc:description>generated by python-docx</dc:description>
  <cp:lastModifiedBy/>
  <cp:revision>1</cp:revision>
  <dcterms:created xsi:type="dcterms:W3CDTF">2013-12-23T23:15:00Z</dcterms:created>
  <dcterms:modified xsi:type="dcterms:W3CDTF">2013-12-23T23:15:00Z</dcterms:modified>
  <cp:category/>
</cp:coreProperties>
</file>