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DF" w:rsidRDefault="002C0EE3">
      <w:r>
        <w:t>User Manual for Use Cases:</w:t>
      </w:r>
    </w:p>
    <w:p w:rsidR="002C0EE3" w:rsidRPr="00CB4D14" w:rsidRDefault="002C0EE3" w:rsidP="002C0EE3">
      <w:pPr>
        <w:pStyle w:val="ListParagraph"/>
        <w:numPr>
          <w:ilvl w:val="0"/>
          <w:numId w:val="1"/>
        </w:numPr>
        <w:rPr>
          <w:strike/>
        </w:rPr>
      </w:pPr>
      <w:r w:rsidRPr="00CB4D14">
        <w:rPr>
          <w:strike/>
        </w:rPr>
        <w:t>#5 – View Course Sequence (student)</w:t>
      </w:r>
    </w:p>
    <w:p w:rsidR="002C0EE3" w:rsidRDefault="002C0EE3" w:rsidP="002C0EE3">
      <w:pPr>
        <w:pStyle w:val="ListParagraph"/>
        <w:numPr>
          <w:ilvl w:val="0"/>
          <w:numId w:val="1"/>
        </w:numPr>
      </w:pPr>
      <w:r>
        <w:t>#9 – Drop Course (student)</w:t>
      </w:r>
    </w:p>
    <w:p w:rsidR="002C0EE3" w:rsidRDefault="002C0EE3" w:rsidP="002C0EE3">
      <w:pPr>
        <w:pStyle w:val="ListParagraph"/>
        <w:numPr>
          <w:ilvl w:val="0"/>
          <w:numId w:val="1"/>
        </w:numPr>
      </w:pPr>
      <w:r>
        <w:t xml:space="preserve">#13 – Manage Courses </w:t>
      </w:r>
      <w:r w:rsidR="00B122C6">
        <w:t>(admin)</w:t>
      </w:r>
    </w:p>
    <w:p w:rsidR="001768C7" w:rsidRDefault="001768C7" w:rsidP="001768C7"/>
    <w:p w:rsidR="001768C7" w:rsidRPr="004B43D0" w:rsidRDefault="001768C7" w:rsidP="001768C7">
      <w:pPr>
        <w:rPr>
          <w:b/>
        </w:rPr>
      </w:pPr>
      <w:r w:rsidRPr="004B43D0">
        <w:rPr>
          <w:b/>
        </w:rPr>
        <w:t>#9 – Drop Course (student)</w:t>
      </w:r>
      <w:bookmarkStart w:id="0" w:name="_GoBack"/>
      <w:bookmarkEnd w:id="0"/>
    </w:p>
    <w:p w:rsidR="001768C7" w:rsidRDefault="001768C7" w:rsidP="001768C7"/>
    <w:p w:rsidR="001768C7" w:rsidRDefault="0055761F" w:rsidP="00596D43">
      <w:pPr>
        <w:jc w:val="both"/>
      </w:pPr>
      <w:r>
        <w:t xml:space="preserve">A student that is logged in the system and has at least one saved schedule containing at least one course has the option to drop a course. </w:t>
      </w:r>
      <w:r w:rsidR="00B440F4">
        <w:t>They can do so by clicking on the “View Saved Schedules” option in the Schedule</w:t>
      </w:r>
      <w:r w:rsidR="00002A00">
        <w:t xml:space="preserve"> Planner tab.</w:t>
      </w:r>
      <w:r w:rsidR="002D694E">
        <w:t xml:space="preserve"> The option </w:t>
      </w:r>
      <w:r w:rsidR="005129B7">
        <w:t>appears on the right hand side of the Schedule Planner page</w:t>
      </w:r>
      <w:r w:rsidR="00174A79">
        <w:t xml:space="preserve"> (see Figure 1)</w:t>
      </w:r>
      <w:r w:rsidR="005129B7">
        <w:t xml:space="preserve">. </w:t>
      </w:r>
    </w:p>
    <w:p w:rsidR="00B17D63" w:rsidRDefault="005129B7" w:rsidP="00FC580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C079C10" wp14:editId="7AFB0C04">
            <wp:extent cx="22098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4E" w:rsidRDefault="00B17D63" w:rsidP="00FC580B">
      <w:pPr>
        <w:pStyle w:val="Caption"/>
        <w:spacing w:after="0"/>
        <w:jc w:val="center"/>
        <w:rPr>
          <w:b w:val="0"/>
          <w:i/>
          <w:color w:val="auto"/>
          <w:sz w:val="21"/>
        </w:rPr>
      </w:pPr>
      <w:proofErr w:type="gramStart"/>
      <w:r w:rsidRPr="00B17D63">
        <w:rPr>
          <w:b w:val="0"/>
          <w:i/>
          <w:color w:val="auto"/>
          <w:sz w:val="21"/>
        </w:rPr>
        <w:t xml:space="preserve">Figure </w:t>
      </w:r>
      <w:r w:rsidRPr="00B17D63">
        <w:rPr>
          <w:b w:val="0"/>
          <w:i/>
          <w:color w:val="auto"/>
          <w:sz w:val="21"/>
        </w:rPr>
        <w:fldChar w:fldCharType="begin"/>
      </w:r>
      <w:r w:rsidRPr="00B17D63">
        <w:rPr>
          <w:b w:val="0"/>
          <w:i/>
          <w:color w:val="auto"/>
          <w:sz w:val="21"/>
        </w:rPr>
        <w:instrText xml:space="preserve"> SEQ Figure \* ARABIC </w:instrText>
      </w:r>
      <w:r w:rsidRPr="00B17D63">
        <w:rPr>
          <w:b w:val="0"/>
          <w:i/>
          <w:color w:val="auto"/>
          <w:sz w:val="21"/>
        </w:rPr>
        <w:fldChar w:fldCharType="separate"/>
      </w:r>
      <w:r w:rsidRPr="00B17D63">
        <w:rPr>
          <w:b w:val="0"/>
          <w:i/>
          <w:noProof/>
          <w:color w:val="auto"/>
          <w:sz w:val="21"/>
        </w:rPr>
        <w:t>1</w:t>
      </w:r>
      <w:r w:rsidRPr="00B17D63">
        <w:rPr>
          <w:b w:val="0"/>
          <w:i/>
          <w:color w:val="auto"/>
          <w:sz w:val="21"/>
        </w:rPr>
        <w:fldChar w:fldCharType="end"/>
      </w:r>
      <w:r w:rsidRPr="00B17D63">
        <w:rPr>
          <w:b w:val="0"/>
          <w:i/>
          <w:color w:val="auto"/>
          <w:sz w:val="21"/>
        </w:rPr>
        <w:t>.</w:t>
      </w:r>
      <w:proofErr w:type="gramEnd"/>
      <w:r w:rsidRPr="00B17D63">
        <w:rPr>
          <w:b w:val="0"/>
          <w:i/>
          <w:color w:val="auto"/>
          <w:sz w:val="21"/>
        </w:rPr>
        <w:t xml:space="preserve"> View Saved Schedules operation</w:t>
      </w:r>
    </w:p>
    <w:p w:rsidR="006457C2" w:rsidRDefault="006457C2" w:rsidP="002D694E"/>
    <w:p w:rsidR="002D694E" w:rsidRDefault="006457C2" w:rsidP="00596D43">
      <w:pPr>
        <w:jc w:val="both"/>
      </w:pPr>
      <w:r>
        <w:t>A page displaying all currently saved schedules for the student</w:t>
      </w:r>
      <w:r w:rsidR="0039082F">
        <w:t xml:space="preserve"> is displayed. </w:t>
      </w:r>
      <w:r w:rsidR="00AF10A7">
        <w:t>To choose the schedule from which a course will be dropped, the “View” option should be selected. It appears to the right of each saved schedule</w:t>
      </w:r>
      <w:r w:rsidR="00E2250D">
        <w:t xml:space="preserve"> (See </w:t>
      </w:r>
      <w:r w:rsidR="00CF3929">
        <w:t>F</w:t>
      </w:r>
      <w:r w:rsidR="00E2250D">
        <w:t>igure 2)</w:t>
      </w:r>
      <w:r w:rsidR="00AF10A7">
        <w:t xml:space="preserve">. </w:t>
      </w:r>
    </w:p>
    <w:p w:rsidR="00BF32A7" w:rsidRDefault="00BF32A7" w:rsidP="00656ECF">
      <w:pPr>
        <w:spacing w:after="0"/>
        <w:jc w:val="center"/>
      </w:pPr>
      <w:r>
        <w:rPr>
          <w:noProof/>
        </w:rPr>
        <w:drawing>
          <wp:inline distT="0" distB="0" distL="0" distR="0" wp14:anchorId="3F7FDD62" wp14:editId="275CBE83">
            <wp:extent cx="59721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ECF" w:rsidRDefault="00656ECF" w:rsidP="00656ECF">
      <w:pPr>
        <w:pStyle w:val="Caption"/>
        <w:spacing w:after="0"/>
        <w:jc w:val="center"/>
        <w:rPr>
          <w:b w:val="0"/>
          <w:i/>
          <w:color w:val="auto"/>
          <w:sz w:val="21"/>
        </w:rPr>
      </w:pPr>
      <w:proofErr w:type="gramStart"/>
      <w:r w:rsidRPr="00B17D63">
        <w:rPr>
          <w:b w:val="0"/>
          <w:i/>
          <w:color w:val="auto"/>
          <w:sz w:val="21"/>
        </w:rPr>
        <w:t>Figure</w:t>
      </w:r>
      <w:r w:rsidR="00C652B7">
        <w:rPr>
          <w:b w:val="0"/>
          <w:i/>
          <w:color w:val="auto"/>
          <w:sz w:val="21"/>
        </w:rPr>
        <w:t xml:space="preserve"> 2</w:t>
      </w:r>
      <w:r w:rsidR="00894700">
        <w:rPr>
          <w:b w:val="0"/>
          <w:i/>
          <w:color w:val="auto"/>
          <w:sz w:val="21"/>
        </w:rPr>
        <w:t>.</w:t>
      </w:r>
      <w:proofErr w:type="gramEnd"/>
      <w:r w:rsidR="00894700">
        <w:rPr>
          <w:b w:val="0"/>
          <w:i/>
          <w:color w:val="auto"/>
          <w:sz w:val="21"/>
        </w:rPr>
        <w:t xml:space="preserve"> View Saved Schedule action</w:t>
      </w:r>
    </w:p>
    <w:p w:rsidR="00ED0879" w:rsidRDefault="00ED0879" w:rsidP="002D694E"/>
    <w:p w:rsidR="004A5D54" w:rsidRDefault="00ED0879" w:rsidP="00596D43">
      <w:pPr>
        <w:jc w:val="both"/>
      </w:pPr>
      <w:r>
        <w:t xml:space="preserve">The selected saved schedule will load, displaying all courses that are currently in that schedule. </w:t>
      </w:r>
      <w:r w:rsidR="00370E64">
        <w:t>Each course has a “Drop” option to the right of the number of credits</w:t>
      </w:r>
      <w:r w:rsidR="00E53487">
        <w:t xml:space="preserve"> (see Figure 3)</w:t>
      </w:r>
      <w:r w:rsidR="00370E64">
        <w:t>.</w:t>
      </w:r>
      <w:r w:rsidR="004A5D54">
        <w:t xml:space="preserve"> </w:t>
      </w:r>
    </w:p>
    <w:p w:rsidR="004A5D54" w:rsidRPr="004A5D54" w:rsidRDefault="004A5D54" w:rsidP="004A5D5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04774B1" wp14:editId="40547B39">
            <wp:extent cx="5934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3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>Drop Course</w:t>
      </w:r>
      <w:r w:rsidRPr="004A5D54">
        <w:rPr>
          <w:i/>
          <w:sz w:val="21"/>
        </w:rPr>
        <w:t xml:space="preserve"> action</w:t>
      </w:r>
    </w:p>
    <w:p w:rsidR="006A6ABA" w:rsidRDefault="006A6ABA" w:rsidP="004A5D54">
      <w:pPr>
        <w:jc w:val="center"/>
      </w:pPr>
    </w:p>
    <w:p w:rsidR="006A6ABA" w:rsidRDefault="00F5769F" w:rsidP="00596D43">
      <w:pPr>
        <w:jc w:val="both"/>
      </w:pPr>
      <w:r>
        <w:t xml:space="preserve">A dialog box prompting the user to confirm their choice will appear after clicking the Drop button. </w:t>
      </w:r>
      <w:r w:rsidR="00596D43">
        <w:t>To successfully drop the selected course, the “Delete” button on the left will confirm the deletion of that course from the selected saved schedule</w:t>
      </w:r>
      <w:r w:rsidR="00F14DDF">
        <w:t xml:space="preserve"> (see Figure 4)</w:t>
      </w:r>
      <w:r w:rsidR="00596D43">
        <w:t xml:space="preserve">. If the student changes their mind, the cancel button will cancel </w:t>
      </w:r>
      <w:r w:rsidR="00E30D5C">
        <w:t>the</w:t>
      </w:r>
      <w:r w:rsidR="00AC05A5">
        <w:t xml:space="preserve"> </w:t>
      </w:r>
      <w:r w:rsidR="00E95ECC">
        <w:t xml:space="preserve">operation and </w:t>
      </w:r>
      <w:r w:rsidR="00155F06">
        <w:t xml:space="preserve">the course is not dropped from the schedule. </w:t>
      </w:r>
      <w:r w:rsidR="00E95ECC">
        <w:t xml:space="preserve"> </w:t>
      </w:r>
    </w:p>
    <w:p w:rsidR="00AF1DF0" w:rsidRDefault="00AF1DF0" w:rsidP="00AF1DF0">
      <w:pPr>
        <w:spacing w:after="0"/>
        <w:jc w:val="center"/>
      </w:pPr>
      <w:r>
        <w:rPr>
          <w:noProof/>
        </w:rPr>
        <w:drawing>
          <wp:inline distT="0" distB="0" distL="0" distR="0" wp14:anchorId="1AE45F5D" wp14:editId="462B2643">
            <wp:extent cx="38004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0A" w:rsidRDefault="00AF1DF0" w:rsidP="00AF1DF0">
      <w:pPr>
        <w:spacing w:after="0"/>
        <w:jc w:val="center"/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4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>Confirmation dialog box</w:t>
      </w:r>
    </w:p>
    <w:p w:rsidR="00AF1DF0" w:rsidRDefault="00AF1DF0" w:rsidP="00BE420A">
      <w:pPr>
        <w:ind w:firstLine="720"/>
      </w:pPr>
    </w:p>
    <w:p w:rsidR="00BE420A" w:rsidRDefault="00BE420A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Pr="004B43D0" w:rsidRDefault="00900F55" w:rsidP="00900F55">
      <w:pPr>
        <w:rPr>
          <w:b/>
        </w:rPr>
      </w:pPr>
      <w:r w:rsidRPr="004B43D0">
        <w:rPr>
          <w:b/>
        </w:rPr>
        <w:lastRenderedPageBreak/>
        <w:t>#</w:t>
      </w:r>
      <w:r w:rsidR="00745268">
        <w:rPr>
          <w:b/>
        </w:rPr>
        <w:t>13</w:t>
      </w:r>
      <w:r w:rsidRPr="004B43D0">
        <w:rPr>
          <w:b/>
        </w:rPr>
        <w:t xml:space="preserve"> – </w:t>
      </w:r>
      <w:r w:rsidR="00745268">
        <w:rPr>
          <w:b/>
        </w:rPr>
        <w:t>Manage Courses (administrator</w:t>
      </w:r>
      <w:r w:rsidRPr="004B43D0">
        <w:rPr>
          <w:b/>
        </w:rPr>
        <w:t>)</w:t>
      </w:r>
    </w:p>
    <w:p w:rsidR="005723A3" w:rsidRDefault="005723A3" w:rsidP="005723A3"/>
    <w:p w:rsidR="005723A3" w:rsidRDefault="005723A3" w:rsidP="00F56FB7">
      <w:pPr>
        <w:jc w:val="both"/>
      </w:pPr>
      <w:r>
        <w:t>An administrator that is logged in</w:t>
      </w:r>
      <w:r w:rsidR="00C86E83">
        <w:t xml:space="preserve"> </w:t>
      </w:r>
      <w:r>
        <w:t xml:space="preserve">the system </w:t>
      </w:r>
      <w:r w:rsidR="00C86E83">
        <w:t>will have the option to manage courses. This option is found in the Courses tab, on the right hand side of the page</w:t>
      </w:r>
      <w:r w:rsidR="00AF085A">
        <w:t xml:space="preserve"> (see Figure 5)</w:t>
      </w:r>
      <w:r w:rsidR="00C86E83">
        <w:t xml:space="preserve">. </w:t>
      </w:r>
    </w:p>
    <w:p w:rsidR="00FF1CC5" w:rsidRDefault="00626E0A" w:rsidP="00FF1CC5">
      <w:pPr>
        <w:spacing w:after="0"/>
        <w:jc w:val="center"/>
      </w:pPr>
      <w:r>
        <w:rPr>
          <w:noProof/>
        </w:rPr>
        <w:drawing>
          <wp:inline distT="0" distB="0" distL="0" distR="0" wp14:anchorId="58F4DB80" wp14:editId="4495B0AA">
            <wp:extent cx="21621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C5" w:rsidRDefault="00FF1CC5" w:rsidP="00FF1CC5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 w:rsidR="00572410">
        <w:rPr>
          <w:i/>
          <w:sz w:val="21"/>
        </w:rPr>
        <w:t>5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BD3EF0">
        <w:rPr>
          <w:i/>
          <w:sz w:val="21"/>
        </w:rPr>
        <w:t>Manage Courses operation</w:t>
      </w:r>
    </w:p>
    <w:p w:rsidR="00D93DA4" w:rsidRDefault="00D93DA4" w:rsidP="00D93DA4">
      <w:pPr>
        <w:spacing w:after="0"/>
      </w:pPr>
    </w:p>
    <w:p w:rsidR="00626E0A" w:rsidRDefault="005955E3" w:rsidP="00F56FB7">
      <w:pPr>
        <w:tabs>
          <w:tab w:val="left" w:pos="3150"/>
        </w:tabs>
        <w:jc w:val="both"/>
      </w:pPr>
      <w:r>
        <w:t xml:space="preserve">Clicking the manage courses option will display the </w:t>
      </w:r>
      <w:r w:rsidR="000B5AB2">
        <w:t xml:space="preserve">manage courses page. </w:t>
      </w:r>
      <w:r w:rsidR="00B22E3E">
        <w:t>There are many possible actions for the administrator to take</w:t>
      </w:r>
      <w:r w:rsidR="00BA2452">
        <w:t>. If they want to manage a specific course, the search bars above the table containing all the courses can be used to search for a course</w:t>
      </w:r>
      <w:r w:rsidR="00CE3F7F">
        <w:t xml:space="preserve"> (see Figure 6)</w:t>
      </w:r>
      <w:r w:rsidR="00A33AEA">
        <w:t>, or the “Advanced Search” setting can be used</w:t>
      </w:r>
      <w:r w:rsidR="00AE1CAF">
        <w:t xml:space="preserve"> (see Figure 7)</w:t>
      </w:r>
      <w:r w:rsidR="00BA2452">
        <w:t xml:space="preserve">. </w:t>
      </w:r>
    </w:p>
    <w:p w:rsidR="008E2553" w:rsidRDefault="00A33AEA" w:rsidP="0070182F">
      <w:pPr>
        <w:tabs>
          <w:tab w:val="left" w:pos="3150"/>
        </w:tabs>
        <w:spacing w:after="0"/>
        <w:jc w:val="center"/>
      </w:pPr>
      <w:r>
        <w:rPr>
          <w:noProof/>
        </w:rPr>
        <w:drawing>
          <wp:inline distT="0" distB="0" distL="0" distR="0" wp14:anchorId="0EFC35D7" wp14:editId="7CAA3DD0">
            <wp:extent cx="59340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53" w:rsidRDefault="008E2553" w:rsidP="0070182F">
      <w:pPr>
        <w:spacing w:after="0"/>
        <w:jc w:val="center"/>
        <w:rPr>
          <w:i/>
          <w:sz w:val="21"/>
        </w:rPr>
      </w:pPr>
      <w:r>
        <w:tab/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6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7C038A">
        <w:rPr>
          <w:i/>
          <w:sz w:val="21"/>
        </w:rPr>
        <w:t>Course search bars</w:t>
      </w:r>
    </w:p>
    <w:p w:rsidR="00552D51" w:rsidRDefault="00552D51" w:rsidP="0070182F">
      <w:pPr>
        <w:spacing w:after="0"/>
        <w:jc w:val="center"/>
        <w:rPr>
          <w:i/>
          <w:sz w:val="21"/>
        </w:rPr>
      </w:pPr>
    </w:p>
    <w:p w:rsidR="00552D51" w:rsidRDefault="00552D51" w:rsidP="00DB4F8B">
      <w:pPr>
        <w:tabs>
          <w:tab w:val="left" w:pos="3150"/>
        </w:tabs>
        <w:spacing w:after="0"/>
      </w:pPr>
      <w:r>
        <w:rPr>
          <w:noProof/>
        </w:rPr>
        <w:drawing>
          <wp:inline distT="0" distB="0" distL="0" distR="0" wp14:anchorId="2A12440F" wp14:editId="19C9B1B8">
            <wp:extent cx="59436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1" w:rsidRDefault="00552D51" w:rsidP="00DB4F8B">
      <w:pPr>
        <w:spacing w:after="0"/>
        <w:jc w:val="center"/>
        <w:rPr>
          <w:i/>
          <w:sz w:val="21"/>
        </w:rPr>
      </w:pPr>
      <w:r>
        <w:tab/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7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DB4F8B">
        <w:rPr>
          <w:i/>
          <w:sz w:val="21"/>
        </w:rPr>
        <w:t>Advanced search setting</w:t>
      </w:r>
    </w:p>
    <w:p w:rsidR="002F5005" w:rsidRDefault="002F5005" w:rsidP="002F5005"/>
    <w:p w:rsidR="002F5005" w:rsidRDefault="002F5005" w:rsidP="00F56FB7">
      <w:pPr>
        <w:jc w:val="both"/>
      </w:pPr>
      <w:r>
        <w:t xml:space="preserve">The advanced search setting will display two search bars on the page that will accept a course I.D. and/or course code to </w:t>
      </w:r>
      <w:r w:rsidR="00741DA0">
        <w:t>search the system</w:t>
      </w:r>
      <w:r w:rsidR="00FC08F8">
        <w:t xml:space="preserve"> (see Figure 8)</w:t>
      </w:r>
      <w:r>
        <w:t>.</w:t>
      </w:r>
      <w:r w:rsidR="00800037">
        <w:t xml:space="preserve"> Clicking the search button will perform the search. </w:t>
      </w:r>
      <w:r>
        <w:t xml:space="preserve"> </w:t>
      </w:r>
    </w:p>
    <w:p w:rsidR="00FC08F8" w:rsidRDefault="00FC08F8" w:rsidP="000D7CD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2D8D137" wp14:editId="12DEF6BC">
            <wp:extent cx="319087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DF" w:rsidRDefault="000D7CDF" w:rsidP="000D7CDF">
      <w:pPr>
        <w:spacing w:after="0"/>
        <w:jc w:val="center"/>
        <w:rPr>
          <w:i/>
          <w:sz w:val="21"/>
        </w:rPr>
      </w:pPr>
      <w:r>
        <w:tab/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8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 xml:space="preserve">Advanced search </w:t>
      </w:r>
      <w:r w:rsidR="008F16AE">
        <w:rPr>
          <w:i/>
          <w:sz w:val="21"/>
        </w:rPr>
        <w:t>bars</w:t>
      </w:r>
    </w:p>
    <w:p w:rsidR="00800037" w:rsidRDefault="00800037" w:rsidP="000D7CDF">
      <w:pPr>
        <w:tabs>
          <w:tab w:val="left" w:pos="5520"/>
        </w:tabs>
      </w:pPr>
    </w:p>
    <w:p w:rsidR="00712D78" w:rsidRDefault="00712D78" w:rsidP="00F56FB7">
      <w:pPr>
        <w:tabs>
          <w:tab w:val="left" w:pos="5520"/>
        </w:tabs>
        <w:jc w:val="both"/>
      </w:pPr>
      <w:r>
        <w:t xml:space="preserve">Once a course is searched and found, </w:t>
      </w:r>
      <w:r w:rsidR="00495567">
        <w:t xml:space="preserve">the administrator has the options of viewing, editing or deleting the course. </w:t>
      </w:r>
      <w:r w:rsidR="00BD652B">
        <w:t xml:space="preserve">These options can be seen on Figure 9, in the respective order. </w:t>
      </w:r>
    </w:p>
    <w:p w:rsidR="003C38F6" w:rsidRDefault="00D5107E" w:rsidP="00D5107E">
      <w:pPr>
        <w:tabs>
          <w:tab w:val="left" w:pos="5520"/>
        </w:tabs>
        <w:jc w:val="center"/>
      </w:pPr>
      <w:r>
        <w:rPr>
          <w:noProof/>
        </w:rPr>
        <w:drawing>
          <wp:inline distT="0" distB="0" distL="0" distR="0" wp14:anchorId="7FDBD932" wp14:editId="302855B1">
            <wp:extent cx="594360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F6" w:rsidRDefault="003C38F6" w:rsidP="003C38F6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9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3B063F">
        <w:rPr>
          <w:i/>
          <w:sz w:val="21"/>
        </w:rPr>
        <w:t>View, edit, and delete buttons</w:t>
      </w:r>
    </w:p>
    <w:p w:rsidR="009955FE" w:rsidRDefault="009955FE" w:rsidP="009955FE">
      <w:pPr>
        <w:ind w:firstLine="720"/>
      </w:pPr>
    </w:p>
    <w:p w:rsidR="00A71634" w:rsidRDefault="002D7A97" w:rsidP="00F56FB7">
      <w:pPr>
        <w:jc w:val="both"/>
      </w:pPr>
      <w:r>
        <w:t xml:space="preserve">The view option will produce a page that displays the details of the </w:t>
      </w:r>
      <w:proofErr w:type="gramStart"/>
      <w:r>
        <w:t>course,</w:t>
      </w:r>
      <w:proofErr w:type="gramEnd"/>
      <w:r>
        <w:t xml:space="preserve"> including course I.D., cours</w:t>
      </w:r>
      <w:r w:rsidR="00272128">
        <w:t>e code, and course description (see Figure 10).</w:t>
      </w:r>
    </w:p>
    <w:p w:rsidR="00A71634" w:rsidRDefault="00A71634" w:rsidP="00E96CF1">
      <w:pPr>
        <w:spacing w:after="0"/>
        <w:jc w:val="center"/>
      </w:pPr>
      <w:r>
        <w:rPr>
          <w:noProof/>
        </w:rPr>
        <w:drawing>
          <wp:inline distT="0" distB="0" distL="0" distR="0" wp14:anchorId="0CA9C25E" wp14:editId="67923709">
            <wp:extent cx="294322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34" w:rsidRDefault="00A71634" w:rsidP="00E96CF1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10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>View</w:t>
      </w:r>
      <w:r w:rsidR="005F73C7">
        <w:rPr>
          <w:i/>
          <w:sz w:val="21"/>
        </w:rPr>
        <w:t xml:space="preserve"> course </w:t>
      </w:r>
      <w:r w:rsidR="00E36C62">
        <w:rPr>
          <w:i/>
          <w:sz w:val="21"/>
        </w:rPr>
        <w:t>table</w:t>
      </w:r>
    </w:p>
    <w:p w:rsidR="00691109" w:rsidRDefault="00691109" w:rsidP="00A71634">
      <w:pPr>
        <w:jc w:val="center"/>
      </w:pPr>
    </w:p>
    <w:p w:rsidR="009955FE" w:rsidRDefault="00691109" w:rsidP="00F56FB7">
      <w:pPr>
        <w:jc w:val="both"/>
      </w:pPr>
      <w:r>
        <w:t xml:space="preserve">The edit function is selected by clicking the pencil icon to the right of the view button. </w:t>
      </w:r>
      <w:r w:rsidR="00DF0A25">
        <w:t xml:space="preserve">Clicking the edit button will produce the update course </w:t>
      </w:r>
      <w:r w:rsidR="00C66C7A">
        <w:t>page, which</w:t>
      </w:r>
      <w:r w:rsidR="00D966A1">
        <w:t xml:space="preserve"> </w:t>
      </w:r>
      <w:r w:rsidR="00BA7DEF">
        <w:t>can edit the course code, description, number of c</w:t>
      </w:r>
      <w:r w:rsidR="00207789">
        <w:t xml:space="preserve">redits, and type of the course (see Figure 11). </w:t>
      </w:r>
      <w:r w:rsidR="00FB6D00">
        <w:t xml:space="preserve">Any changes made will be finalized by clicking the “Save” button below the editing boxes. </w:t>
      </w:r>
    </w:p>
    <w:p w:rsidR="00A21A0E" w:rsidRDefault="00A21A0E" w:rsidP="00A21A0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5F67050" wp14:editId="4A3F8148">
            <wp:extent cx="414337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0E" w:rsidRDefault="00A21A0E" w:rsidP="00A21A0E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1</w:t>
      </w:r>
      <w:r w:rsidR="00A44A94">
        <w:rPr>
          <w:i/>
          <w:sz w:val="21"/>
        </w:rPr>
        <w:t>1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7A17F1">
        <w:rPr>
          <w:i/>
          <w:sz w:val="21"/>
        </w:rPr>
        <w:t xml:space="preserve"> Update course </w:t>
      </w:r>
      <w:r w:rsidR="00804A0F">
        <w:rPr>
          <w:i/>
          <w:sz w:val="21"/>
        </w:rPr>
        <w:t>boxes</w:t>
      </w:r>
    </w:p>
    <w:p w:rsidR="00C64785" w:rsidRDefault="00C64785" w:rsidP="00A21A0E">
      <w:pPr>
        <w:tabs>
          <w:tab w:val="left" w:pos="1815"/>
        </w:tabs>
      </w:pPr>
    </w:p>
    <w:p w:rsidR="00A21A0E" w:rsidRDefault="00C64785" w:rsidP="00F56FB7">
      <w:pPr>
        <w:jc w:val="both"/>
      </w:pPr>
      <w:r>
        <w:t>The final operation that an administrator can do to manage a course is to delete a course, which can be performed by clicking the red “X” button to the right of the update course icon.</w:t>
      </w:r>
      <w:r w:rsidR="00AA3674">
        <w:t xml:space="preserve"> Clicking the X icon will produce a dialog box that prompts the administrator </w:t>
      </w:r>
      <w:r w:rsidR="00FB5CF9">
        <w:t xml:space="preserve">to confirm their </w:t>
      </w:r>
      <w:r w:rsidR="00D1308E">
        <w:t>decision</w:t>
      </w:r>
      <w:r w:rsidR="00FB5CF9">
        <w:t xml:space="preserve">. </w:t>
      </w:r>
      <w:r w:rsidR="00D1308E">
        <w:t xml:space="preserve">To confirm their choice, the “OK” button should be pressed and the course will be </w:t>
      </w:r>
      <w:r w:rsidR="00736F60">
        <w:t>deleted from the course bank</w:t>
      </w:r>
      <w:r w:rsidR="00893690">
        <w:t xml:space="preserve"> (see Figure 12)</w:t>
      </w:r>
      <w:r w:rsidR="00736F60">
        <w:t xml:space="preserve">. </w:t>
      </w:r>
      <w:r w:rsidR="007F7071">
        <w:t xml:space="preserve">If the administrator does not want to delete the course, they can simply press the cancel button or exit the dialog box. </w:t>
      </w:r>
    </w:p>
    <w:p w:rsidR="006E61E8" w:rsidRDefault="00752E75" w:rsidP="00EA40FB">
      <w:pPr>
        <w:spacing w:after="0"/>
        <w:jc w:val="center"/>
      </w:pPr>
      <w:r>
        <w:rPr>
          <w:noProof/>
        </w:rPr>
        <w:drawing>
          <wp:inline distT="0" distB="0" distL="0" distR="0" wp14:anchorId="487FBBCC" wp14:editId="67546762">
            <wp:extent cx="4152900" cy="139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E8" w:rsidRDefault="006E61E8" w:rsidP="00EA40FB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1</w:t>
      </w:r>
      <w:r>
        <w:rPr>
          <w:i/>
          <w:sz w:val="21"/>
        </w:rPr>
        <w:t>2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 xml:space="preserve"> </w:t>
      </w:r>
      <w:r w:rsidR="00DA4D4B">
        <w:rPr>
          <w:i/>
          <w:sz w:val="21"/>
        </w:rPr>
        <w:t>Confirmation dialog box</w:t>
      </w:r>
      <w:r w:rsidR="00EA40FB">
        <w:rPr>
          <w:i/>
          <w:sz w:val="21"/>
        </w:rPr>
        <w:t xml:space="preserve"> for course deletion</w:t>
      </w:r>
    </w:p>
    <w:p w:rsidR="00752E75" w:rsidRPr="006E61E8" w:rsidRDefault="00752E75" w:rsidP="006E61E8">
      <w:pPr>
        <w:tabs>
          <w:tab w:val="left" w:pos="3285"/>
        </w:tabs>
      </w:pPr>
    </w:p>
    <w:sectPr w:rsidR="00752E75" w:rsidRPr="006E6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45D9B"/>
    <w:multiLevelType w:val="hybridMultilevel"/>
    <w:tmpl w:val="E3D8726C"/>
    <w:lvl w:ilvl="0" w:tplc="3224196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C8"/>
    <w:rsid w:val="00002A00"/>
    <w:rsid w:val="000B5AB2"/>
    <w:rsid w:val="000C1360"/>
    <w:rsid w:val="000D7CDF"/>
    <w:rsid w:val="00155F06"/>
    <w:rsid w:val="00174A79"/>
    <w:rsid w:val="001768C7"/>
    <w:rsid w:val="00207789"/>
    <w:rsid w:val="00272128"/>
    <w:rsid w:val="002C0EE3"/>
    <w:rsid w:val="002D694E"/>
    <w:rsid w:val="002D7A97"/>
    <w:rsid w:val="002F5005"/>
    <w:rsid w:val="00370E64"/>
    <w:rsid w:val="0039082F"/>
    <w:rsid w:val="003B063F"/>
    <w:rsid w:val="003C38F6"/>
    <w:rsid w:val="00495567"/>
    <w:rsid w:val="004A5D54"/>
    <w:rsid w:val="004B43D0"/>
    <w:rsid w:val="005129B7"/>
    <w:rsid w:val="005257DF"/>
    <w:rsid w:val="00552D51"/>
    <w:rsid w:val="0055761F"/>
    <w:rsid w:val="005723A3"/>
    <w:rsid w:val="00572410"/>
    <w:rsid w:val="005955E3"/>
    <w:rsid w:val="00596D43"/>
    <w:rsid w:val="005F73C7"/>
    <w:rsid w:val="00626E0A"/>
    <w:rsid w:val="006457C2"/>
    <w:rsid w:val="00656ECF"/>
    <w:rsid w:val="00691109"/>
    <w:rsid w:val="006A6ABA"/>
    <w:rsid w:val="006E61E8"/>
    <w:rsid w:val="0070182F"/>
    <w:rsid w:val="00712D78"/>
    <w:rsid w:val="00736F60"/>
    <w:rsid w:val="00741DA0"/>
    <w:rsid w:val="00745268"/>
    <w:rsid w:val="00752E75"/>
    <w:rsid w:val="007A17F1"/>
    <w:rsid w:val="007C038A"/>
    <w:rsid w:val="007F7071"/>
    <w:rsid w:val="00800037"/>
    <w:rsid w:val="00804A0F"/>
    <w:rsid w:val="00893690"/>
    <w:rsid w:val="00894700"/>
    <w:rsid w:val="008E2553"/>
    <w:rsid w:val="008F16AE"/>
    <w:rsid w:val="00900F55"/>
    <w:rsid w:val="009955FE"/>
    <w:rsid w:val="00A21A0E"/>
    <w:rsid w:val="00A33AEA"/>
    <w:rsid w:val="00A44A94"/>
    <w:rsid w:val="00A71634"/>
    <w:rsid w:val="00AA3674"/>
    <w:rsid w:val="00AC05A5"/>
    <w:rsid w:val="00AE1CAF"/>
    <w:rsid w:val="00AE746F"/>
    <w:rsid w:val="00AF085A"/>
    <w:rsid w:val="00AF10A7"/>
    <w:rsid w:val="00AF1DF0"/>
    <w:rsid w:val="00B122C6"/>
    <w:rsid w:val="00B17D63"/>
    <w:rsid w:val="00B22E3E"/>
    <w:rsid w:val="00B440F4"/>
    <w:rsid w:val="00BA2452"/>
    <w:rsid w:val="00BA7DEF"/>
    <w:rsid w:val="00BC7BC8"/>
    <w:rsid w:val="00BD3EF0"/>
    <w:rsid w:val="00BD652B"/>
    <w:rsid w:val="00BE420A"/>
    <w:rsid w:val="00BF32A7"/>
    <w:rsid w:val="00C64785"/>
    <w:rsid w:val="00C652B7"/>
    <w:rsid w:val="00C66C7A"/>
    <w:rsid w:val="00C86E83"/>
    <w:rsid w:val="00CA76A7"/>
    <w:rsid w:val="00CB4D14"/>
    <w:rsid w:val="00CE3F7F"/>
    <w:rsid w:val="00CF3929"/>
    <w:rsid w:val="00D1308E"/>
    <w:rsid w:val="00D5107E"/>
    <w:rsid w:val="00D93DA4"/>
    <w:rsid w:val="00D966A1"/>
    <w:rsid w:val="00DA4D4B"/>
    <w:rsid w:val="00DB4F8B"/>
    <w:rsid w:val="00DF0A25"/>
    <w:rsid w:val="00E2250D"/>
    <w:rsid w:val="00E30D5C"/>
    <w:rsid w:val="00E36C62"/>
    <w:rsid w:val="00E53487"/>
    <w:rsid w:val="00E95ECC"/>
    <w:rsid w:val="00E96CF1"/>
    <w:rsid w:val="00EA40FB"/>
    <w:rsid w:val="00ED0879"/>
    <w:rsid w:val="00F14DDF"/>
    <w:rsid w:val="00F56FB7"/>
    <w:rsid w:val="00F5769F"/>
    <w:rsid w:val="00FB5CF9"/>
    <w:rsid w:val="00FB6D00"/>
    <w:rsid w:val="00FC08F8"/>
    <w:rsid w:val="00FC580B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B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7D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B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7D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104</cp:revision>
  <dcterms:created xsi:type="dcterms:W3CDTF">2016-04-03T02:57:00Z</dcterms:created>
  <dcterms:modified xsi:type="dcterms:W3CDTF">2016-04-03T15:41:00Z</dcterms:modified>
</cp:coreProperties>
</file>