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Fall 14: Alle haben auf den Elefanten geguckt (Wuppertal, Schwebebahn)</w:t>
      </w:r>
    </w:p>
    <w:p>
      <w:pPr>
        <w:pStyle w:val="ListBullet"/>
      </w:pPr>
      <w:r>
        <w:t>Fall 15: Drei Mann an Bord (Bremerhaven, Leuchtturm Roter Sand)</w:t>
      </w:r>
    </w:p>
    <w:p>
      <w:pPr>
        <w:pStyle w:val="ListBullet"/>
      </w:pPr>
      <w:r>
        <w:t>Fall 16: Es ist nicht meine (Helgoland)</w:t>
      </w:r>
    </w:p>
    <w:p>
      <w:pPr>
        <w:pStyle w:val="ListBullet"/>
      </w:pPr>
      <w:r>
        <w:t>Geplant: Fall 17 Sächsische Schweiz (Gipfelbuch auf dem Falkenstein, 1961 fehlt eine Seite) – am Ende von Fall 16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Band 15: Unter den Hammer (Windmühle, Ostfriesland)</w:t>
      </w:r>
    </w:p>
    <w:p>
      <w:pPr>
        <w:pStyle w:val="ListBullet"/>
      </w:pPr>
      <w:r>
        <w:t>Band 16: Restbestand (Kahn, Spreewald)</w:t>
      </w:r>
    </w:p>
    <w:p>
      <w:pPr>
        <w:pStyle w:val="ListBullet"/>
      </w:pPr>
      <w:r>
        <w:t>Geplant: Band 17 Sonderposten – Felsenkeller in Bamberg, ein Fass läuft aus (am Ende von Band 16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17 der Krimireihe ‚Alles muss raus – Ein Krimi zum Mitraten‘ von Jette van Hoven. Titel: Sonderposten. Ort: eine kleine Brauerei in der Altstadt von Bamberg mit einem Felsenkeller tief im Berg; ganz hinten steht ein altes Eichenfass, auf dem seit 1972 mit Kreide steht: Nicht anzapfen; der Brauer ist gestorben, und jetzt läuft das Fass aus, und es ist kein Bier. Auf dem Armaturenbrett des Kuckucks sitzen jetzt die Kuckucksuhr, ein geschnitzter Vogel, ein Glasauge aus Lauscha, ein Seiltänzer-Gartenzwerg, ein Messingknopf mit Pfeil nach unten, ein Rettungsring aus Kork, ein Mehlsäckchen und ein winziges Einweckglas mit einer Holzgurke.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17 Sächsische Schweiz (Bad Schandau; am 11. August 1961, zwei Tage vor dem Mauerbau, steigen zwei Bergsteiger auf den Falkenstein, nur einer kommt herunter, im Gipfelbuch fehlt die Seite; Testament: Schreibt Karls Namen ins Buch, er war oben),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