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11: Nachlass</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Nachlass</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11</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hundertzwanzig Flaschen, die es gar nicht geben dürfte.</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an die Mosel, nach Bernkastel, mitten in die Fastnacht. Der alte Winzer Alois Kremer ist gestorben. Sein Keller ist dreihundert Jahre alt und reicht tief in den Berg. Ganz hinten, in Gang sieben, ist eine Mauer. Und dahinter liegen Flaschen vom Jahrgang 1945. Von einem Weingut, das 1944 abgebrannt ist.</w:t>
      </w:r>
    </w:p>
    <w:p>
      <w:pPr>
        <w:spacing w:before="0" w:after="100"/>
      </w:pPr>
      <w:r>
        <w:rPr>
          <w:b w:val="0"/>
          <w:i w:val="0"/>
        </w:rPr>
        <w:t>Ein Kaufvertrag mit sehr schwarzer Schrift. Ein Kellerbuch in violetter Tinte. Ein Farbband aus dem Papierkorb. Ein Poesiealbum. Und ein Keller, in dem man nicht fegen darf.</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Mosel Krimi</w:t>
      </w:r>
    </w:p>
    <w:p>
      <w:pPr>
        <w:spacing w:before="0" w:after="100"/>
      </w:pPr>
      <w:r>
        <w:rPr>
          <w:b w:val="0"/>
          <w:i w:val="0"/>
        </w:rPr>
        <w:t>Wein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(Mosel / Rheinland-Pfalz)</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steep slate vineyard above a crooked colourful half-timbered Moselle town at blue winter dusk, carnival streamers and confetti in the lane, a castle ruin on the hilltop. In the foreground the dark mouth of an old vaulted wine cellar glowing with lamplight; inside, at the end of a tunnel, a red brick wall with a hole through which the necks of old dusty bottles are visible. In the lane the old orange removal truck with a small cuckoo clock on its dashboard; a sturdy woman of 58 with short grey hair and a clipboard and a cheerful young Turkish-German man with a beard peer into the cellar.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80 Seiten ohne Bilder, rund 13769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