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 Mit Seeblick und Leiche</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Mit Seeblick und Leiche</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Aber nicht alles darf raus.</w:t>
      </w:r>
    </w:p>
    <w:p>
      <w:pPr>
        <w:spacing w:before="0" w:after="100"/>
      </w:pPr>
      <w:r>
        <w:rPr>
          <w:b w:val="0"/>
          <w:i w:val="0"/>
        </w:rPr>
        <w:t>Dreißig Jahre lang war Betty Brüggemann Gerichtsvollzieherin. Dann hat sie an Heiligabend eine alte Dame nicht aus ihrer Wohnung geworfen und am nächsten Tag gekündigt. Jetzt räumt sie mit Ömer Yıldız, einem Schlüsseldienstmeister mit sehr vielen Theorien, Wohnungen aus. Bundesweit. In einem orangefarbenen Lastwagen namens Kuckuck.</w:t>
      </w:r>
    </w:p>
    <w:p>
      <w:pPr>
        <w:spacing w:before="0" w:after="100"/>
      </w:pPr>
      <w:r>
        <w:rPr>
          <w:b w:val="0"/>
          <w:i w:val="0"/>
        </w:rPr>
        <w:t>Der erste große Auftrag führt die beiden an den Starnberger See. Die berühmte Opernsängerin Konstanze von Albrecht ist mit 91 Jahren im Schlaf gestorben. Ihr Neffe will die Villa bis Freitag leer haben, denn der Käufer zahlt 4,8 Millionen. Doch dann öffnet Ömer den abgeschlossenen Sekretär. Und darin liegt ein Testament, das alles verändert.</w:t>
      </w:r>
    </w:p>
    <w:p>
      <w:pPr>
        <w:spacing w:before="0" w:after="100"/>
      </w:pPr>
      <w:r>
        <w:rPr>
          <w:b w:val="0"/>
          <w:i w:val="0"/>
        </w:rPr>
        <w:t>Zwei Tassen in der Spülmaschine. Sechs Tabletten zu wenig. Ein Fernglas am Gartenzaun. Und ein Kuckuck, der immer zur falschen Zeit ruft.</w:t>
      </w:r>
    </w:p>
    <w:p>
      <w:pPr>
        <w:spacing w:before="0" w:after="100"/>
      </w:pPr>
      <w:r>
        <w:rPr>
          <w:b/>
          <w:i w:val="0"/>
        </w:rPr>
        <w:t>Ein Krimi zum Mitraten:</w:t>
      </w:r>
      <w:r>
        <w:rPr>
          <w:b w:val="0"/>
          <w:i w:val="0"/>
        </w:rPr>
        <w:t xml:space="preserve"> Alle Inventarlisten, Briefe, Zettel und Notizen,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Krimi Starnberger See</w:t>
      </w:r>
    </w:p>
    <w:p>
      <w:pPr>
        <w:spacing w:before="0" w:after="100"/>
      </w:pPr>
      <w:r>
        <w:rPr>
          <w:b w:val="0"/>
          <w:i w:val="0"/>
        </w:rPr>
        <w:t>Rätselkrimi Erwachsene</w:t>
      </w:r>
    </w:p>
    <w:p>
      <w:pPr>
        <w:spacing w:before="0" w:after="100"/>
      </w:pPr>
      <w:r>
        <w:rPr>
          <w:b w:val="0"/>
          <w:i w:val="0"/>
        </w:rPr>
        <w:t>Wohlfühlkrimi Reihe</w:t>
      </w:r>
    </w:p>
    <w:p>
      <w:pPr>
        <w:spacing w:before="0" w:after="100"/>
      </w:pPr>
      <w:r>
        <w:rPr>
          <w:b w:val="0"/>
          <w:i w:val="0"/>
        </w:rPr>
        <w:t>Krimi ältere Ermittlerin</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(Bayern)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grand white villa from around 1900 with a little tower and green shutters on the shore of a deep blue Bavarian lake, snow-capped Alps in the background, golden autumn light. In the foreground an old orange removal truck is parked at the gate, its rear doors open, a few moving boxes and an antique cherry-wood writing desk on the gravel. A sturdy woman of 58 with short grey hair and a clipboard and a cheerful young Turkish-German man with a beard and a tool bag stand beside it, looking up at one window of the villa, where a curtain has just moved. On the dashboard of the truck a tiny cuckoo clock. Warm, humorous cosy-crime style, painterly, inviting, a hint of mystery. Leave the upper third calm for the title.</w:t>
      </w:r>
    </w:p>
    <w:p>
      <w:pPr>
        <w:spacing w:before="0" w:after="100"/>
      </w:pPr>
      <w:r>
        <w:rPr>
          <w:b w:val="0"/>
          <w:i w:val="0"/>
        </w:rPr>
        <w:t>Tipp: Titel, Untertitel und deinen Namen setzt du hinterher mit dem kostenlosen KDP-Cover-Creator oder mit Canva auf das Bild. Die Reihe bekommt so immer denselben Aufbau: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84 Seiten ohne Bilder, rund 14471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