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7: Wegen Geschäftsaufgabe</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Wegen Geschäftsaufgabe</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7</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Bis auf eine Dose, die man nicht anfassen darf.</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kommen sie nach Hause. Nach Kassel. Zu der Frau, wegen der Betty vor drei Jahren ihren Beruf aufgegeben hat. Hildegard Wenzel ist 87, sie hat einundvierzig Jahre lang Brötchen gebacken, und jetzt soll sie ins Heim. Weil sie den Herd anlässt. Weil sie ihre Brille im Kühlschrank findet. Weil sie vergesslich wird. Sagen alle. Aber Hildegard schreibt jede Nacht auf. Und jemand anderes hat einen Schlüssel.</w:t>
      </w:r>
    </w:p>
    <w:p>
      <w:pPr>
        <w:spacing w:before="0" w:after="100"/>
      </w:pPr>
      <w:r>
        <w:rPr>
          <w:b w:val="0"/>
          <w:i w:val="0"/>
        </w:rPr>
        <w:t>Ein rotes Merkheft. Eine Holztreppe, die jeden verrät. Ein Uhrmacherkuckuck aus dem Schwarzwald. Und das große Finale der Reihe, an Heiligabend.</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Kassel Krimi</w:t>
      </w:r>
    </w:p>
    <w:p>
      <w:pPr>
        <w:spacing w:before="0" w:after="100"/>
      </w:pPr>
      <w:r>
        <w:rPr>
          <w:b w:val="0"/>
          <w:i w:val="0"/>
        </w:rPr>
        <w:t>Weihnachtskrimi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(Hessen) / Weihnachtskrimis</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Christmas Eve in a snowy old street in Kassel at night: an old yellow-brick tenement house with crumbling stucco, warm golden light in every window, and on the ground floor a closed old bakery with a striped awning and a small round blue seal sticker on its shop window. On the third floor a tiny old woman with a white bun looks out of a lit window. In the street the old orange removal truck covered with snow; a sturdy woman of 58 with short grey hair and a clipboard and a cheerful young Turkish-German man with a beard and a knitted hat look up at the window, snowflakes falling.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82 Seiten ohne Bilder, rund 13974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