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17: Sonderposten</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Sonderposten</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17</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ein Fass, das seit 1972 keiner anfassen darf.</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nach Bamberg, in eine kleine Familienbrauerei mit einem Felsenkeller tief im Berg. Der alte Brauer Alois ist gestorben. Ganz hinten im Keller liegt Fass sieben. Seit 1972 steht mit Kreide darauf: Nicht anzapfen. Damals verschwand die Kasse der Sandkerwa, und der junge Braugeselle Toni floh nach Südtirol. Alle wissen, dass er der Dieb war. Und jetzt hat einer nachts ein Loch in das Fass gebohrt. Und was herausläuft, ist kein Bier.</w:t>
      </w:r>
    </w:p>
    <w:p>
      <w:pPr>
        <w:spacing w:before="0" w:after="100"/>
      </w:pPr>
      <w:r>
        <w:rPr>
          <w:b w:val="0"/>
          <w:i w:val="0"/>
        </w:rPr>
        <w:t>Ein Kassenbuch mit Initialen. Eine Postkarte aus Brixen. Ein Brief mit Durchschlag. Und ein Testament: Der Sonderposten im hinteren Keller gehört Toni Haas.</w:t>
      </w:r>
    </w:p>
    <w:p>
      <w:pPr>
        <w:spacing w:before="0" w:after="100"/>
      </w:pPr>
      <w:r>
        <w:rPr>
          <w:b/>
          <w:i w:val="0"/>
        </w:rPr>
        <w:t>Ein Krimi zum Mitraten:</w:t>
      </w:r>
      <w:r>
        <w:rPr>
          <w:b w:val="0"/>
          <w:i w:val="0"/>
        </w:rPr>
        <w:t xml:space="preserve"> Alle Inventarlisten, Akten, Briefe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Bamberg Krimi</w:t>
      </w:r>
    </w:p>
    <w:p>
      <w:pPr>
        <w:spacing w:before="0" w:after="100"/>
      </w:pPr>
      <w:r>
        <w:rPr>
          <w:b w:val="0"/>
          <w:i w:val="0"/>
        </w:rPr>
        <w:t>Franken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(Bayern / Franken)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The view down a long sandstone cellar tunnel lit by old caged lamps; at its end, in a small round vaulted chamber, a huge old oak barrel with iron hoops and faded chalk scribbles on its head, a thin stream of water running from a small hole across the sandy floor towards the viewer. A black cat sits on a stoneware beer mug on a barrel nearby. Above the cellar entrance in the foreground, a beer garden under chestnut trees and the towers of an old Franconian town at dusk; the old orange removal truck with a small cuckoo clock on its dashboard is parked by the gate; a sturdy woman of 58 with short grey hair and a clipboard and a cheerful young Turkish-German man with a beard peer into the cellar.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72 Seiten ohne Bilder, rund 11802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