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Geplant: Fall 14 Wuppertal (Schwebebahn, 1950: ein Elefant springt, ein Mann steigt nie aus) – am Ende von Fall 13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Geplant: Band 15 Unter den Hammer – Windmühle in Ostfriesland dreht sich gegen den Wind (am Ende von Band 14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15 der Krimireihe ‚Alles muss raus – Ein Krimi zum Mitraten‘ von Jette van Hoven. Titel: Unter den Hammer. Ort: eine alte Windmühle (Holländer mit Galerie) im Rheiderland in Ostfriesland; seit 1981 sind die Flügel mit Ketten festgebunden, der Müller ist gestorben, und letzte Nacht hat sich die Mühle gedreht, mit den Ketten dran, gegen den Wind. Auf dem Armaturenbrett des Kuckucks sitzen jetzt die Kuckucksuhr, ein geschnitzter Vogel, ein Glasauge aus Lauscha, ein Seiltänzer-Gartenzwerg, ein Messingknopf mit Pfeil nach unten und ein kleiner Rettungsring aus Kork.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14 Wuppertal (Schwebebahn; im Juli 1950 springt der Zirkuselefant Tuffi aus dem Wagen in die Wupper, und im selben Wagen sitzt ein Mann, der an keiner Station aussteigt),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