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bookmarkStart w:colFirst="0" w:colLast="0" w:name="_heading=h.83vwmsblgjw2" w:id="0"/>
      <w:bookmarkEnd w:id="0"/>
      <w:r w:rsidDel="00000000" w:rsidR="00000000" w:rsidRPr="00000000">
        <w:rPr>
          <w:b w:val="1"/>
          <w:bCs w:val="1"/>
          <w:rtl w:val="0"/>
        </w:rPr>
        <w:t xml:space="preserve">FACULDADE DE TECNOLOGIA DE VOTORANTIM BENEDICTO PAGLIATO</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CIÊNCIA DE DADOS PARA NEGÓCIOS / PRODUÇÃO DE TEXTOS E METODOLOGIA CIENTÍFICA/TECNOLÓGICA </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Daniel Carvalho</w:t>
      </w:r>
    </w:p>
    <w:p w:rsidR="00000000" w:rsidDel="00000000" w:rsidP="00000000" w:rsidRDefault="00000000" w:rsidRPr="00000000" w14:paraId="00000009">
      <w:pPr>
        <w:jc w:val="center"/>
        <w:rPr/>
      </w:pPr>
      <w:r w:rsidDel="00000000" w:rsidR="00000000" w:rsidRPr="00000000">
        <w:rPr>
          <w:rtl w:val="0"/>
        </w:rPr>
        <w:t xml:space="preserve">Danilo Willy Moreira Torres</w:t>
      </w:r>
    </w:p>
    <w:p w:rsidR="00000000" w:rsidDel="00000000" w:rsidP="00000000" w:rsidRDefault="00000000" w:rsidRPr="00000000" w14:paraId="0000000A">
      <w:pPr>
        <w:jc w:val="center"/>
        <w:rPr/>
      </w:pPr>
      <w:r w:rsidDel="00000000" w:rsidR="00000000" w:rsidRPr="00000000">
        <w:rPr>
          <w:rtl w:val="0"/>
        </w:rPr>
        <w:t xml:space="preserve">Douglas Rafael Assis Mendes</w:t>
      </w:r>
    </w:p>
    <w:p w:rsidR="00000000" w:rsidDel="00000000" w:rsidP="00000000" w:rsidRDefault="00000000" w:rsidRPr="00000000" w14:paraId="0000000B">
      <w:pPr>
        <w:jc w:val="center"/>
        <w:rPr/>
      </w:pPr>
      <w:r w:rsidDel="00000000" w:rsidR="00000000" w:rsidRPr="00000000">
        <w:rPr>
          <w:rtl w:val="0"/>
        </w:rPr>
        <w:t xml:space="preserve">Fabiane Raquel Motter</w:t>
      </w:r>
    </w:p>
    <w:p w:rsidR="00000000" w:rsidDel="00000000" w:rsidP="00000000" w:rsidRDefault="00000000" w:rsidRPr="00000000" w14:paraId="0000000C">
      <w:pPr>
        <w:jc w:val="center"/>
        <w:rPr/>
      </w:pPr>
      <w:r w:rsidDel="00000000" w:rsidR="00000000" w:rsidRPr="00000000">
        <w:rPr>
          <w:rtl w:val="0"/>
        </w:rPr>
        <w:t xml:space="preserve">Felipe Duran Maciel</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b w:val="1"/>
          <w:bCs w:val="1"/>
          <w:rtl w:val="0"/>
        </w:rPr>
        <w:t xml:space="preserve">RELATÓRIO DE SEMIÓTICA</w:t>
      </w:r>
      <w:r w:rsidDel="00000000" w:rsidR="00000000" w:rsidRPr="00000000">
        <w:rPr>
          <w:rtl w:val="0"/>
        </w:rPr>
      </w:r>
    </w:p>
    <w:p w:rsidR="00000000" w:rsidDel="00000000" w:rsidP="00000000" w:rsidRDefault="00000000" w:rsidRPr="00000000" w14:paraId="00000013">
      <w:pPr>
        <w:jc w:val="center"/>
        <w:rPr/>
      </w:pPr>
      <w:r w:rsidDel="00000000" w:rsidR="00000000" w:rsidRPr="00000000">
        <w:rPr>
          <w:b w:val="1"/>
          <w:bCs w:val="1"/>
          <w:rtl w:val="0"/>
        </w:rPr>
        <w:t xml:space="preserve">Tema/objeto de análise: Hospital Sírio-Libanês </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b w:val="1"/>
          <w:bCs w:val="1"/>
          <w:rtl w:val="0"/>
        </w:rPr>
        <w:t xml:space="preserve">VOTORANTIM - SP</w:t>
      </w:r>
      <w:r w:rsidDel="00000000" w:rsidR="00000000" w:rsidRPr="00000000">
        <w:rPr>
          <w:rtl w:val="0"/>
        </w:rPr>
      </w:r>
    </w:p>
    <w:p w:rsidR="00000000" w:rsidDel="00000000" w:rsidP="00000000" w:rsidRDefault="00000000" w:rsidRPr="00000000" w14:paraId="0000001C">
      <w:pPr>
        <w:jc w:val="center"/>
        <w:rPr/>
        <w:sectPr>
          <w:pgSz w:h="15840" w:w="12240" w:orient="portrait"/>
          <w:pgMar w:bottom="1134" w:top="1701" w:left="1701" w:right="1134" w:header="720" w:footer="720"/>
          <w:pgNumType w:start="1"/>
        </w:sectPr>
      </w:pPr>
      <w:r w:rsidDel="00000000" w:rsidR="00000000" w:rsidRPr="00000000">
        <w:rPr>
          <w:b w:val="1"/>
          <w:bCs w:val="1"/>
          <w:rtl w:val="0"/>
        </w:rPr>
        <w:t xml:space="preserve">2026</w:t>
      </w:r>
      <w:r w:rsidDel="00000000" w:rsidR="00000000" w:rsidRPr="00000000">
        <w:rPr>
          <w:rtl w:val="0"/>
        </w:rPr>
      </w:r>
    </w:p>
    <w:p w:rsidR="00000000" w:rsidDel="00000000" w:rsidP="00000000" w:rsidRDefault="00000000" w:rsidRPr="00000000" w14:paraId="0000001D">
      <w:pPr>
        <w:spacing w:after="240" w:before="240" w:lineRule="auto"/>
        <w:jc w:val="center"/>
        <w:rPr/>
      </w:pPr>
      <w:r w:rsidDel="00000000" w:rsidR="00000000" w:rsidRPr="00000000">
        <w:rPr>
          <w:b w:val="1"/>
          <w:bCs w:val="1"/>
          <w:rtl w:val="0"/>
        </w:rPr>
        <w:t xml:space="preserve">SUMÁRIO</w:t>
      </w:r>
      <w:r w:rsidDel="00000000" w:rsidR="00000000" w:rsidRPr="00000000">
        <w:rPr>
          <w:rtl w:val="0"/>
        </w:rPr>
      </w:r>
    </w:p>
    <w:p w:rsidR="00000000" w:rsidDel="00000000" w:rsidP="00000000" w:rsidRDefault="00000000" w:rsidRPr="00000000" w14:paraId="0000001E">
      <w:pPr>
        <w:tabs>
          <w:tab w:val="right" w:leader="none" w:pos="9071"/>
        </w:tabs>
        <w:rPr/>
      </w:pPr>
      <w:r w:rsidDel="00000000" w:rsidR="00000000" w:rsidRPr="00000000">
        <w:rPr>
          <w:rtl w:val="0"/>
        </w:rPr>
        <w:t xml:space="preserve">1 INTRODUÇÃO</w:t>
        <w:tab/>
        <w:t xml:space="preserve">3</w:t>
      </w:r>
    </w:p>
    <w:p w:rsidR="00000000" w:rsidDel="00000000" w:rsidP="00000000" w:rsidRDefault="00000000" w:rsidRPr="00000000" w14:paraId="0000001F">
      <w:pPr>
        <w:tabs>
          <w:tab w:val="right" w:leader="none" w:pos="9071"/>
        </w:tabs>
        <w:rPr/>
      </w:pPr>
      <w:r w:rsidDel="00000000" w:rsidR="00000000" w:rsidRPr="00000000">
        <w:rPr>
          <w:rtl w:val="0"/>
        </w:rPr>
        <w:t xml:space="preserve">2 ANÁLISE SEMIÓTICA</w:t>
        <w:tab/>
        <w:t xml:space="preserve">4</w:t>
      </w:r>
    </w:p>
    <w:p w:rsidR="00000000" w:rsidDel="00000000" w:rsidP="00000000" w:rsidRDefault="00000000" w:rsidRPr="00000000" w14:paraId="00000020">
      <w:pPr>
        <w:tabs>
          <w:tab w:val="right" w:leader="none" w:pos="9071"/>
        </w:tabs>
        <w:ind w:left="425" w:firstLine="0"/>
        <w:rPr/>
      </w:pPr>
      <w:r w:rsidDel="00000000" w:rsidR="00000000" w:rsidRPr="00000000">
        <w:rPr>
          <w:rtl w:val="0"/>
        </w:rPr>
        <w:t xml:space="preserve">2.1 Procedimento de análise</w:t>
        <w:tab/>
        <w:t xml:space="preserve">4</w:t>
      </w:r>
    </w:p>
    <w:p w:rsidR="00000000" w:rsidDel="00000000" w:rsidP="00000000" w:rsidRDefault="00000000" w:rsidRPr="00000000" w14:paraId="00000021">
      <w:pPr>
        <w:tabs>
          <w:tab w:val="right" w:leader="none" w:pos="9071"/>
        </w:tabs>
        <w:ind w:left="425" w:firstLine="0"/>
        <w:rPr/>
      </w:pPr>
      <w:r w:rsidDel="00000000" w:rsidR="00000000" w:rsidRPr="00000000">
        <w:rPr>
          <w:rtl w:val="0"/>
        </w:rPr>
        <w:t xml:space="preserve">2.2 Análise greimasiana do símbolo institucional</w:t>
        <w:tab/>
        <w:t xml:space="preserve">4</w:t>
      </w:r>
    </w:p>
    <w:p w:rsidR="00000000" w:rsidDel="00000000" w:rsidP="00000000" w:rsidRDefault="00000000" w:rsidRPr="00000000" w14:paraId="00000022">
      <w:pPr>
        <w:tabs>
          <w:tab w:val="right" w:leader="none" w:pos="9071"/>
        </w:tabs>
        <w:ind w:left="850" w:firstLine="0"/>
        <w:rPr/>
      </w:pPr>
      <w:r w:rsidDel="00000000" w:rsidR="00000000" w:rsidRPr="00000000">
        <w:rPr>
          <w:rtl w:val="0"/>
        </w:rPr>
        <w:t xml:space="preserve">2.2.1 Estrutura actancial do símbolo institucional</w:t>
        <w:tab/>
        <w:t xml:space="preserve">4</w:t>
      </w:r>
    </w:p>
    <w:p w:rsidR="00000000" w:rsidDel="00000000" w:rsidP="00000000" w:rsidRDefault="00000000" w:rsidRPr="00000000" w14:paraId="00000023">
      <w:pPr>
        <w:tabs>
          <w:tab w:val="right" w:leader="none" w:pos="9071"/>
        </w:tabs>
        <w:ind w:left="850" w:firstLine="0"/>
        <w:rPr/>
      </w:pPr>
      <w:r w:rsidDel="00000000" w:rsidR="00000000" w:rsidRPr="00000000">
        <w:rPr>
          <w:rtl w:val="0"/>
        </w:rPr>
        <w:t xml:space="preserve">2.2.2 Esquema narrativo canônico do símbolo institucional</w:t>
        <w:tab/>
        <w:t xml:space="preserve">6</w:t>
      </w:r>
    </w:p>
    <w:p w:rsidR="00000000" w:rsidDel="00000000" w:rsidP="00000000" w:rsidRDefault="00000000" w:rsidRPr="00000000" w14:paraId="00000024">
      <w:pPr>
        <w:tabs>
          <w:tab w:val="right" w:leader="none" w:pos="9071"/>
        </w:tabs>
        <w:ind w:left="425" w:firstLine="0"/>
        <w:rPr/>
      </w:pPr>
      <w:r w:rsidDel="00000000" w:rsidR="00000000" w:rsidRPr="00000000">
        <w:rPr>
          <w:rtl w:val="0"/>
        </w:rPr>
        <w:t xml:space="preserve">2.3 Análise greimasiana da peça publicitária da 2ª Corrida Sírio-Libanês</w:t>
        <w:tab/>
        <w:t xml:space="preserve">6</w:t>
      </w:r>
    </w:p>
    <w:p w:rsidR="00000000" w:rsidDel="00000000" w:rsidP="00000000" w:rsidRDefault="00000000" w:rsidRPr="00000000" w14:paraId="00000025">
      <w:pPr>
        <w:tabs>
          <w:tab w:val="right" w:leader="none" w:pos="9071"/>
        </w:tabs>
        <w:ind w:left="850" w:firstLine="0"/>
        <w:rPr/>
      </w:pPr>
      <w:r w:rsidDel="00000000" w:rsidR="00000000" w:rsidRPr="00000000">
        <w:rPr>
          <w:rtl w:val="0"/>
        </w:rPr>
        <w:t xml:space="preserve">2.3.1 Estrutura actancial da peça publicitária</w:t>
        <w:tab/>
        <w:t xml:space="preserve">6</w:t>
      </w:r>
    </w:p>
    <w:p w:rsidR="00000000" w:rsidDel="00000000" w:rsidP="00000000" w:rsidRDefault="00000000" w:rsidRPr="00000000" w14:paraId="00000026">
      <w:pPr>
        <w:tabs>
          <w:tab w:val="right" w:leader="none" w:pos="9071"/>
        </w:tabs>
        <w:ind w:left="850" w:firstLine="0"/>
        <w:rPr/>
      </w:pPr>
      <w:r w:rsidDel="00000000" w:rsidR="00000000" w:rsidRPr="00000000">
        <w:rPr>
          <w:rtl w:val="0"/>
        </w:rPr>
        <w:t xml:space="preserve">2.3.2 Esquema narrativo canônico da peça publicitária</w:t>
        <w:tab/>
        <w:t xml:space="preserve">7</w:t>
      </w:r>
    </w:p>
    <w:p w:rsidR="00000000" w:rsidDel="00000000" w:rsidP="00000000" w:rsidRDefault="00000000" w:rsidRPr="00000000" w14:paraId="00000027">
      <w:pPr>
        <w:tabs>
          <w:tab w:val="right" w:leader="none" w:pos="9071"/>
        </w:tabs>
        <w:ind w:left="425" w:firstLine="0"/>
        <w:rPr/>
      </w:pPr>
      <w:r w:rsidDel="00000000" w:rsidR="00000000" w:rsidRPr="00000000">
        <w:rPr>
          <w:rtl w:val="0"/>
        </w:rPr>
        <w:t xml:space="preserve">2.4 Análise flochiana do símbolo institucional</w:t>
        <w:tab/>
        <w:t xml:space="preserve">8</w:t>
      </w:r>
    </w:p>
    <w:p w:rsidR="00000000" w:rsidDel="00000000" w:rsidP="00000000" w:rsidRDefault="00000000" w:rsidRPr="00000000" w14:paraId="00000028">
      <w:pPr>
        <w:tabs>
          <w:tab w:val="right" w:leader="none" w:pos="9071"/>
        </w:tabs>
        <w:ind w:left="850" w:firstLine="0"/>
        <w:rPr/>
      </w:pPr>
      <w:r w:rsidDel="00000000" w:rsidR="00000000" w:rsidRPr="00000000">
        <w:rPr>
          <w:rtl w:val="0"/>
        </w:rPr>
        <w:t xml:space="preserve">2.4.1 Plano cromático</w:t>
        <w:tab/>
        <w:t xml:space="preserve">8</w:t>
      </w:r>
    </w:p>
    <w:p w:rsidR="00000000" w:rsidDel="00000000" w:rsidP="00000000" w:rsidRDefault="00000000" w:rsidRPr="00000000" w14:paraId="00000029">
      <w:pPr>
        <w:tabs>
          <w:tab w:val="right" w:leader="none" w:pos="9071"/>
        </w:tabs>
        <w:ind w:left="850" w:firstLine="0"/>
        <w:rPr/>
      </w:pPr>
      <w:r w:rsidDel="00000000" w:rsidR="00000000" w:rsidRPr="00000000">
        <w:rPr>
          <w:rtl w:val="0"/>
        </w:rPr>
        <w:t xml:space="preserve">2.4.2 Plano eidético</w:t>
        <w:tab/>
        <w:t xml:space="preserve">9</w:t>
      </w:r>
    </w:p>
    <w:p w:rsidR="00000000" w:rsidDel="00000000" w:rsidP="00000000" w:rsidRDefault="00000000" w:rsidRPr="00000000" w14:paraId="0000002A">
      <w:pPr>
        <w:tabs>
          <w:tab w:val="right" w:leader="none" w:pos="9071"/>
        </w:tabs>
        <w:ind w:left="850" w:firstLine="0"/>
        <w:rPr/>
      </w:pPr>
      <w:r w:rsidDel="00000000" w:rsidR="00000000" w:rsidRPr="00000000">
        <w:rPr>
          <w:rtl w:val="0"/>
        </w:rPr>
        <w:t xml:space="preserve">2.4.3 Plano topológico</w:t>
        <w:tab/>
        <w:t xml:space="preserve">9</w:t>
      </w:r>
    </w:p>
    <w:p w:rsidR="00000000" w:rsidDel="00000000" w:rsidP="00000000" w:rsidRDefault="00000000" w:rsidRPr="00000000" w14:paraId="0000002B">
      <w:pPr>
        <w:tabs>
          <w:tab w:val="right" w:leader="none" w:pos="9071"/>
        </w:tabs>
        <w:ind w:left="850" w:firstLine="0"/>
        <w:rPr/>
      </w:pPr>
      <w:r w:rsidDel="00000000" w:rsidR="00000000" w:rsidRPr="00000000">
        <w:rPr>
          <w:rtl w:val="0"/>
        </w:rPr>
        <w:t xml:space="preserve">2.4.4 Relação entre linguagem verbal e visual</w:t>
        <w:tab/>
        <w:t xml:space="preserve">10</w:t>
      </w:r>
    </w:p>
    <w:p w:rsidR="00000000" w:rsidDel="00000000" w:rsidP="00000000" w:rsidRDefault="00000000" w:rsidRPr="00000000" w14:paraId="0000002C">
      <w:pPr>
        <w:tabs>
          <w:tab w:val="right" w:leader="none" w:pos="9071"/>
        </w:tabs>
        <w:ind w:left="850" w:firstLine="0"/>
        <w:rPr/>
      </w:pPr>
      <w:r w:rsidDel="00000000" w:rsidR="00000000" w:rsidRPr="00000000">
        <w:rPr>
          <w:rtl w:val="0"/>
        </w:rPr>
        <w:t xml:space="preserve">2.4.5 Efeito de sentido do símbolo institucional</w:t>
        <w:tab/>
        <w:t xml:space="preserve">10</w:t>
      </w:r>
    </w:p>
    <w:p w:rsidR="00000000" w:rsidDel="00000000" w:rsidP="00000000" w:rsidRDefault="00000000" w:rsidRPr="00000000" w14:paraId="0000002D">
      <w:pPr>
        <w:tabs>
          <w:tab w:val="right" w:leader="none" w:pos="9071"/>
        </w:tabs>
        <w:ind w:left="425" w:firstLine="0"/>
        <w:rPr/>
      </w:pPr>
      <w:r w:rsidDel="00000000" w:rsidR="00000000" w:rsidRPr="00000000">
        <w:rPr>
          <w:rtl w:val="0"/>
        </w:rPr>
        <w:t xml:space="preserve">2.5 Análise flochiana da peça publicitária da 2ª Corrida</w:t>
        <w:tab/>
        <w:t xml:space="preserve">11</w:t>
      </w:r>
    </w:p>
    <w:p w:rsidR="00000000" w:rsidDel="00000000" w:rsidP="00000000" w:rsidRDefault="00000000" w:rsidRPr="00000000" w14:paraId="0000002E">
      <w:pPr>
        <w:tabs>
          <w:tab w:val="right" w:leader="none" w:pos="9071"/>
        </w:tabs>
        <w:ind w:left="850" w:firstLine="0"/>
        <w:rPr/>
      </w:pPr>
      <w:r w:rsidDel="00000000" w:rsidR="00000000" w:rsidRPr="00000000">
        <w:rPr>
          <w:rtl w:val="0"/>
        </w:rPr>
        <w:t xml:space="preserve">2.5.1 Plano cromático</w:t>
        <w:tab/>
        <w:t xml:space="preserve">12</w:t>
      </w:r>
    </w:p>
    <w:p w:rsidR="00000000" w:rsidDel="00000000" w:rsidP="00000000" w:rsidRDefault="00000000" w:rsidRPr="00000000" w14:paraId="0000002F">
      <w:pPr>
        <w:tabs>
          <w:tab w:val="right" w:leader="none" w:pos="9071"/>
        </w:tabs>
        <w:ind w:left="850" w:firstLine="0"/>
        <w:rPr/>
      </w:pPr>
      <w:r w:rsidDel="00000000" w:rsidR="00000000" w:rsidRPr="00000000">
        <w:rPr>
          <w:rtl w:val="0"/>
        </w:rPr>
        <w:t xml:space="preserve">2.5.2 Plano eidético</w:t>
        <w:tab/>
        <w:t xml:space="preserve">13</w:t>
      </w:r>
    </w:p>
    <w:p w:rsidR="00000000" w:rsidDel="00000000" w:rsidP="00000000" w:rsidRDefault="00000000" w:rsidRPr="00000000" w14:paraId="00000030">
      <w:pPr>
        <w:tabs>
          <w:tab w:val="right" w:leader="none" w:pos="9071"/>
        </w:tabs>
        <w:ind w:left="850" w:firstLine="0"/>
        <w:rPr/>
      </w:pPr>
      <w:r w:rsidDel="00000000" w:rsidR="00000000" w:rsidRPr="00000000">
        <w:rPr>
          <w:rtl w:val="0"/>
        </w:rPr>
        <w:t xml:space="preserve">2.5.3 Plano topológico</w:t>
        <w:tab/>
        <w:t xml:space="preserve">13</w:t>
      </w:r>
    </w:p>
    <w:p w:rsidR="00000000" w:rsidDel="00000000" w:rsidP="00000000" w:rsidRDefault="00000000" w:rsidRPr="00000000" w14:paraId="00000031">
      <w:pPr>
        <w:tabs>
          <w:tab w:val="right" w:leader="none" w:pos="9071"/>
        </w:tabs>
        <w:ind w:left="850" w:firstLine="0"/>
        <w:rPr/>
      </w:pPr>
      <w:r w:rsidDel="00000000" w:rsidR="00000000" w:rsidRPr="00000000">
        <w:rPr>
          <w:rtl w:val="0"/>
        </w:rPr>
        <w:t xml:space="preserve">2.5.4 Efeito de sentido da peça publicitária</w:t>
        <w:tab/>
        <w:t xml:space="preserve">13</w:t>
      </w:r>
    </w:p>
    <w:p w:rsidR="00000000" w:rsidDel="00000000" w:rsidP="00000000" w:rsidRDefault="00000000" w:rsidRPr="00000000" w14:paraId="00000032">
      <w:pPr>
        <w:tabs>
          <w:tab w:val="right" w:leader="none" w:pos="9071"/>
        </w:tabs>
        <w:rPr/>
      </w:pPr>
      <w:r w:rsidDel="00000000" w:rsidR="00000000" w:rsidRPr="00000000">
        <w:rPr>
          <w:rtl w:val="0"/>
        </w:rPr>
        <w:t xml:space="preserve">3 DISCUSSÃO E RESULTADOS</w:t>
        <w:tab/>
        <w:t xml:space="preserve">14</w:t>
      </w:r>
    </w:p>
    <w:p w:rsidR="00000000" w:rsidDel="00000000" w:rsidP="00000000" w:rsidRDefault="00000000" w:rsidRPr="00000000" w14:paraId="00000033">
      <w:pPr>
        <w:tabs>
          <w:tab w:val="right" w:leader="none" w:pos="9071"/>
        </w:tabs>
        <w:rPr/>
      </w:pPr>
      <w:r w:rsidDel="00000000" w:rsidR="00000000" w:rsidRPr="00000000">
        <w:rPr>
          <w:rtl w:val="0"/>
        </w:rPr>
        <w:t xml:space="preserve">4 CONSIDERAÇÕES FINAIS</w:t>
        <w:tab/>
        <w:t xml:space="preserve">15</w:t>
      </w:r>
    </w:p>
    <w:p w:rsidR="00000000" w:rsidDel="00000000" w:rsidP="00000000" w:rsidRDefault="00000000" w:rsidRPr="00000000" w14:paraId="00000034">
      <w:pPr>
        <w:tabs>
          <w:tab w:val="right" w:leader="none" w:pos="9071"/>
        </w:tabs>
        <w:rPr>
          <w:b w:val="1"/>
          <w:bCs w:val="1"/>
        </w:rPr>
        <w:sectPr>
          <w:headerReference r:id="rId7" w:type="default"/>
          <w:footerReference r:id="rId8" w:type="default"/>
          <w:type w:val="nextPage"/>
          <w:pgSz w:h="15840" w:w="12240" w:orient="portrait"/>
          <w:pgMar w:bottom="1134" w:top="1701" w:left="1701" w:right="1134" w:header="720" w:footer="720"/>
        </w:sectPr>
      </w:pPr>
      <w:r w:rsidDel="00000000" w:rsidR="00000000" w:rsidRPr="00000000">
        <w:rPr>
          <w:rtl w:val="0"/>
        </w:rPr>
        <w:t xml:space="preserve">REFERÊNCIAS</w:t>
        <w:tab/>
        <w:t xml:space="preserve">16</w:t>
      </w: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Fonts w:ascii="Times New Roman" w:cs="Times New Roman" w:eastAsia="Times New Roman" w:hAnsi="Times New Roman"/>
          <w:rtl w:val="0"/>
        </w:rPr>
        <w:t xml:space="preserve">1 INTRODUÇÃO</w:t>
      </w:r>
      <w:r w:rsidDel="00000000" w:rsidR="00000000" w:rsidRPr="00000000">
        <w:rPr>
          <w:rtl w:val="0"/>
        </w:rPr>
      </w:r>
    </w:p>
    <w:p w:rsidR="00000000" w:rsidDel="00000000" w:rsidP="00000000" w:rsidRDefault="00000000" w:rsidRPr="00000000" w14:paraId="00000036">
      <w:pPr>
        <w:ind w:left="0" w:firstLine="720"/>
        <w:jc w:val="both"/>
        <w:rPr/>
      </w:pPr>
      <w:r w:rsidDel="00000000" w:rsidR="00000000" w:rsidRPr="00000000">
        <w:rPr>
          <w:rtl w:val="0"/>
        </w:rPr>
        <w:t xml:space="preserve">A semiótica permite compreender como textos, imagens, marcas, espaços e objetos produzem sentido. No campo da comunicação institucional, essa perspectiva é relevante porque uma marca não comunica apenas por aquilo que enuncia verbalmente, mas também por cores, formas, posições, recorrências visuais, escolhas tipográficas e relações narrativas estabelecidas com seus públicos (GREIMAS; COURTÉS, 2008; FLOCH, 2009; KRESS; VAN LEEUWEN, 2002).</w:t>
      </w:r>
    </w:p>
    <w:p w:rsidR="00000000" w:rsidDel="00000000" w:rsidP="00000000" w:rsidRDefault="00000000" w:rsidRPr="00000000" w14:paraId="00000037">
      <w:pPr>
        <w:ind w:left="0" w:firstLine="720"/>
        <w:jc w:val="both"/>
        <w:rPr/>
      </w:pPr>
      <w:r w:rsidDel="00000000" w:rsidR="00000000" w:rsidRPr="00000000">
        <w:rPr>
          <w:rtl w:val="0"/>
        </w:rPr>
        <w:t xml:space="preserve">O Hospital Sírio-Libanês constitui um objeto relevante de análise por reunir uma identidade institucional fortemente associada à excelência assistencial, à tradição filantrópica, à inovação tecnológica, ao ensino, à pesquisa e ao compromisso social. Fundado em 1921 por senhoras imigrantes sírio-libanesas em São Paulo, o hospital consolidou-se como uma instituição de referência no campo da saúde, com atuação voltada ao cuidado especializado, à produção de conhecimento e ao desenvolvimento de iniciativas de impacto social (HOSPITAL SÍRIO-LIBANÊS, [s.d.]).</w:t>
      </w:r>
    </w:p>
    <w:p w:rsidR="00000000" w:rsidDel="00000000" w:rsidP="00000000" w:rsidRDefault="00000000" w:rsidRPr="00000000" w14:paraId="00000038">
      <w:pPr>
        <w:ind w:left="0" w:firstLine="720"/>
        <w:jc w:val="both"/>
        <w:rPr/>
      </w:pPr>
      <w:r w:rsidDel="00000000" w:rsidR="00000000" w:rsidRPr="00000000">
        <w:rPr>
          <w:rtl w:val="0"/>
        </w:rPr>
        <w:t xml:space="preserve">O presente relatório analisa dois materiais complementares. O primeiro é o símbolo institucional do Hospital Sírio-Libanês, elemento visual que sintetiza aspectos da identidade, da tradição e dos valores da instituição. O segundo é uma peça publicitária da 2ª Corrida Sírio-Libanês, divulgada em rede social digital, que expressa estratégias de comunicação voltadas à promoção da saúde, à aproximação com o público e à valorização de hábitos saudáveis.</w:t>
      </w:r>
    </w:p>
    <w:p w:rsidR="00000000" w:rsidDel="00000000" w:rsidP="00000000" w:rsidRDefault="00000000" w:rsidRPr="00000000" w14:paraId="00000039">
      <w:pPr>
        <w:ind w:left="0" w:firstLine="720"/>
        <w:jc w:val="both"/>
        <w:rPr/>
      </w:pPr>
      <w:r w:rsidDel="00000000" w:rsidR="00000000" w:rsidRPr="00000000">
        <w:rPr>
          <w:rtl w:val="0"/>
        </w:rPr>
        <w:t xml:space="preserve">A análise conjunta desses objetos possibilitará compreender como diferentes recursos semióticos constroem sentidos sobre a instituição, articulando tradição, cuidado, excelência, saúde, movimento e pertencimento. Para garantir maior clareza analítica, a análise do símbolo institucional e a análise da propaganda foram separadas em blocos próprios. Essa organização permite distinguir a narrativa da marca institucional da narrativa específica da campanha publicitária.</w:t>
      </w:r>
    </w:p>
    <w:p w:rsidR="00000000" w:rsidDel="00000000" w:rsidP="00000000" w:rsidRDefault="00000000" w:rsidRPr="00000000" w14:paraId="0000003A">
      <w:pPr>
        <w:ind w:left="0" w:firstLine="720"/>
        <w:jc w:val="both"/>
        <w:rPr/>
      </w:pPr>
      <w:r w:rsidDel="00000000" w:rsidR="00000000" w:rsidRPr="00000000">
        <w:rPr>
          <w:rtl w:val="0"/>
        </w:rPr>
        <w:t xml:space="preserve">Em vista disso, o objetivo deste estudo é analisar como o Hospital Sírio-Libanês constrói sentidos de cuidado e promoção da saúde por meio de sua estrutura narrativa e de sua expressão visual. Para isso, busca-se descrever a estrutura actancial do símbolo institucional, interpretar seu esquema narrativo, analisar a estrutura actancial da peça publicitária da 2ª Corrida Sírio-Libanês, examinar as categorias cromáticas, eidéticas e topológicas dos dois materiais e comparar seus sistemas de significação.</w:t>
      </w:r>
    </w:p>
    <w:p w:rsidR="00000000" w:rsidDel="00000000" w:rsidP="00000000" w:rsidRDefault="00000000" w:rsidRPr="00000000" w14:paraId="0000003B">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ANÁLISE SEMIÓTICA</w:t>
      </w:r>
    </w:p>
    <w:p w:rsidR="00000000" w:rsidDel="00000000" w:rsidP="00000000" w:rsidRDefault="00000000" w:rsidRPr="00000000" w14:paraId="0000003C">
      <w:pPr>
        <w:pStyle w:val="Heading2"/>
        <w:spacing w:after="120" w:before="12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Procedimento de análise</w:t>
      </w:r>
    </w:p>
    <w:p w:rsidR="00000000" w:rsidDel="00000000" w:rsidP="00000000" w:rsidRDefault="00000000" w:rsidRPr="00000000" w14:paraId="0000003D">
      <w:pPr>
        <w:spacing w:after="120" w:lineRule="auto"/>
        <w:ind w:firstLine="709"/>
        <w:jc w:val="both"/>
        <w:rPr/>
      </w:pPr>
      <w:r w:rsidDel="00000000" w:rsidR="00000000" w:rsidRPr="00000000">
        <w:rPr>
          <w:rtl w:val="0"/>
        </w:rPr>
        <w:t xml:space="preserve">Este relatório foi desenvolvido por meio de uma análise semiótica qualitativa, tendo como corpus dois materiais visuais relacionados ao Hospital Sírio-Libanês: o símbolo institucional da marca e uma peça publicitária da 2ª Corrida Sírio-Libanês, divulgada em rede social digital.</w:t>
      </w:r>
    </w:p>
    <w:p w:rsidR="00000000" w:rsidDel="00000000" w:rsidP="00000000" w:rsidRDefault="00000000" w:rsidRPr="00000000" w14:paraId="0000003E">
      <w:pPr>
        <w:spacing w:after="120" w:lineRule="auto"/>
        <w:ind w:firstLine="709"/>
        <w:jc w:val="both"/>
        <w:rPr/>
      </w:pPr>
      <w:r w:rsidDel="00000000" w:rsidR="00000000" w:rsidRPr="00000000">
        <w:rPr>
          <w:rtl w:val="0"/>
        </w:rPr>
        <w:t xml:space="preserve">A análise narrativa foi fundamentada na semiótica desenvolvida por Algirdas Julien Greimas. Nesse modelo, o sentido é produzido em diferentes níveis de organização. No nível narrativo, os textos estruturam programas de ação nos quais um sujeito busca entrar em conjunção com um objeto de valor. Essa busca envolve funções actanciais, como destinador, destinatário, sujeito, objeto, adjuvantes e oponentes.</w:t>
      </w:r>
    </w:p>
    <w:p w:rsidR="00000000" w:rsidDel="00000000" w:rsidP="00000000" w:rsidRDefault="00000000" w:rsidRPr="00000000" w14:paraId="0000003F">
      <w:pPr>
        <w:spacing w:after="120" w:lineRule="auto"/>
        <w:ind w:firstLine="709"/>
        <w:jc w:val="both"/>
        <w:rPr/>
      </w:pPr>
      <w:r w:rsidDel="00000000" w:rsidR="00000000" w:rsidRPr="00000000">
        <w:rPr>
          <w:rtl w:val="0"/>
        </w:rPr>
        <w:t xml:space="preserve">A partir desse referencial, o símbolo institucional foi analisado como expressão da narrativa da marca, na qual o Hospital Sírio-Libanês assume o papel de sujeito institucional orientado à realização do cuidado de excelência. Já a peça publicitária foi analisada como uma narrativa de convocação do público, na qual o destinatário da campanha é levado a assumir o papel de sujeito da ação, realizando a inscrição e a participação na corrida como práticas de autocuidado e promoção da saúde.</w:t>
      </w:r>
    </w:p>
    <w:p w:rsidR="00000000" w:rsidDel="00000000" w:rsidP="00000000" w:rsidRDefault="00000000" w:rsidRPr="00000000" w14:paraId="00000040">
      <w:pPr>
        <w:spacing w:after="120" w:lineRule="auto"/>
        <w:ind w:firstLine="709"/>
        <w:jc w:val="both"/>
        <w:rPr/>
      </w:pPr>
      <w:r w:rsidDel="00000000" w:rsidR="00000000" w:rsidRPr="00000000">
        <w:rPr>
          <w:rtl w:val="0"/>
        </w:rPr>
        <w:t xml:space="preserve">A análise visual foi conduzida com base na proposta de Jean-Marie Floch, que compreende a imagem não apenas por seus elementos figurativos, mas também por sua organização plástica. Foram consideradas três categorias principais: as categorias cromáticas, relacionadas às cores, aos contrastes e aos efeitos de tonalidade; as categorias eidéticas, referentes às formas, linhas, curvas, volumes e repetições; e as categorias topológicas, associadas à distribuição dos elementos no espaço visual (FLOCH, 1995, 2009, 2014)..</w:t>
      </w:r>
    </w:p>
    <w:p w:rsidR="00000000" w:rsidDel="00000000" w:rsidP="00000000" w:rsidRDefault="00000000" w:rsidRPr="00000000" w14:paraId="00000041">
      <w:pPr>
        <w:spacing w:after="120" w:lineRule="auto"/>
        <w:ind w:firstLine="709"/>
        <w:jc w:val="both"/>
        <w:rPr/>
      </w:pPr>
      <w:r w:rsidDel="00000000" w:rsidR="00000000" w:rsidRPr="00000000">
        <w:rPr>
          <w:rtl w:val="0"/>
        </w:rPr>
        <w:t xml:space="preserve">O percurso metodológico foi organizado em quatro etapas. Na primeira, analisou-se a estrutura actancial e o esquema narrativo do símbolo institucional do Hospital Sírio-Libanês. Na segunda, analisou-se a estrutura actancial e o esquema narrativo da peça publicitária da 2ª Corrida Sírio-Libanês. Na terceira, aplicou-se a análise visual flochiana separadamente ao símbolo institucional e à propaganda. Na quarta etapa, realizou-se a comparação entre os dois materiais, buscando identificar permanências, deslocamentos e efeitos de sentido produzidos pela relação entre a marca institucional e a campanha publicitária (GREIMAS; COURTÉS, 2008; FLOCH, 2009).</w:t>
      </w:r>
    </w:p>
    <w:p w:rsidR="00000000" w:rsidDel="00000000" w:rsidP="00000000" w:rsidRDefault="00000000" w:rsidRPr="00000000" w14:paraId="00000042">
      <w:pPr>
        <w:pStyle w:val="Heading2"/>
        <w:spacing w:after="120" w:before="12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Análise greimasiana do símbolo institucional</w:t>
      </w:r>
    </w:p>
    <w:p w:rsidR="00000000" w:rsidDel="00000000" w:rsidP="00000000" w:rsidRDefault="00000000" w:rsidRPr="00000000" w14:paraId="00000043">
      <w:pPr>
        <w:pStyle w:val="Heading3"/>
        <w:spacing w:after="120" w:before="120" w:lineRule="auto"/>
        <w:ind w:firstLine="720"/>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2.2.1 Estrutura actancial do símbolo institucional</w:t>
      </w:r>
    </w:p>
    <w:p w:rsidR="00000000" w:rsidDel="00000000" w:rsidP="00000000" w:rsidRDefault="00000000" w:rsidRPr="00000000" w14:paraId="00000044">
      <w:pPr>
        <w:spacing w:after="120" w:lineRule="auto"/>
        <w:ind w:firstLine="709"/>
        <w:jc w:val="both"/>
        <w:rPr/>
      </w:pPr>
      <w:r w:rsidDel="00000000" w:rsidR="00000000" w:rsidRPr="00000000">
        <w:rPr>
          <w:rtl w:val="0"/>
        </w:rPr>
        <w:t xml:space="preserve">A estrutura actancial do símbolo institucional permite compreender como o Hospital Sírio-Libanês constrói uma narrativa de cuidado, confiança, tradição e excelência. Nesse caso, o sujeito da análise da estrutura do Hospital Sírio-Libanês também evidencia a instituição como sujeito institucional historicamente constituído. Fundado em 1921 por um grupo de senhoras imigrantes sírio-libanesas em São Paulo, o hospital passou a ocupar posição de referência no Brasil e na América Latina, associando sua identidade à excelência assistencial, à tecnologia avançada, à humanização do cuidado e à inovação.</w:t>
      </w:r>
    </w:p>
    <w:p w:rsidR="00000000" w:rsidDel="00000000" w:rsidP="00000000" w:rsidRDefault="00000000" w:rsidRPr="00000000" w14:paraId="00000045">
      <w:pPr>
        <w:spacing w:after="120" w:lineRule="auto"/>
        <w:ind w:firstLine="709"/>
        <w:jc w:val="both"/>
        <w:rPr/>
      </w:pPr>
      <w:r w:rsidDel="00000000" w:rsidR="00000000" w:rsidRPr="00000000">
        <w:rPr>
          <w:rtl w:val="0"/>
        </w:rPr>
        <w:t xml:space="preserve">Nessa leitura, o objeto de valor não se restringe à assistência médica em sentido estrito. Ele envolve assegurar cuidado de alta qualidade, promover cura ou melhora do estado de saúde de pacientes com condições clínicas e cirúrgicas complexas, fortalecer a inovação médica, produzir conhecimento científico e contribuir para a saúde pública.</w:t>
      </w:r>
    </w:p>
    <w:p w:rsidR="00000000" w:rsidDel="00000000" w:rsidP="00000000" w:rsidRDefault="00000000" w:rsidRPr="00000000" w14:paraId="00000046">
      <w:pPr>
        <w:spacing w:after="120" w:lineRule="auto"/>
        <w:ind w:firstLine="709"/>
        <w:jc w:val="both"/>
        <w:rPr/>
      </w:pPr>
      <w:r w:rsidDel="00000000" w:rsidR="00000000" w:rsidRPr="00000000">
        <w:rPr>
          <w:rtl w:val="0"/>
        </w:rPr>
        <w:t xml:space="preserve">O destinador da narrativa institucional é composto por diferentes forças que impulsionam a missão do hospital. Entre elas, destacam-se a sociedade brasileira, que demanda serviços de saúde de alto padrão e acessíveis; as políticas públicas e os avanços científicos, que moldam o ambiente hospitalar; e a Faculdade Sírio-Libanês, juntamente com outras instituições de ensino, que contribuem para formar profissionais qualificados e promover pesquisas.</w:t>
      </w:r>
    </w:p>
    <w:p w:rsidR="00000000" w:rsidDel="00000000" w:rsidP="00000000" w:rsidRDefault="00000000" w:rsidRPr="00000000" w14:paraId="00000047">
      <w:pPr>
        <w:spacing w:after="120" w:lineRule="auto"/>
        <w:ind w:firstLine="709"/>
        <w:jc w:val="both"/>
        <w:rPr/>
      </w:pPr>
      <w:r w:rsidDel="00000000" w:rsidR="00000000" w:rsidRPr="00000000">
        <w:rPr>
          <w:rtl w:val="0"/>
        </w:rPr>
        <w:t xml:space="preserve">O destinatário principal é composto pelos pacientes e suas famílias, que recebem os benefícios do cuidado especializado, humanizado e tecnologicamente avançado. Esse grupo inclui, de modo particular, indivíduos com doenças complexas, como pacientes oncológicos, cardiológicos e outros usuários que demandam cuidado de alta complexidade. Também se incluem profissionais de saúde em formação, estudantes da Faculdade Sírio-Libanês e pesquisadores acadêmicos, beneficiados pela dimensão educacional e científica da instituição.</w:t>
      </w:r>
    </w:p>
    <w:p w:rsidR="00000000" w:rsidDel="00000000" w:rsidP="00000000" w:rsidRDefault="00000000" w:rsidRPr="00000000" w14:paraId="00000048">
      <w:pPr>
        <w:spacing w:after="120" w:lineRule="auto"/>
        <w:ind w:firstLine="709"/>
        <w:jc w:val="both"/>
        <w:rPr/>
      </w:pPr>
      <w:r w:rsidDel="00000000" w:rsidR="00000000" w:rsidRPr="00000000">
        <w:rPr>
          <w:rtl w:val="0"/>
        </w:rPr>
        <w:t xml:space="preserve">Os adjuvantes aparecem como elementos que ampliam a capacidade de ação do sujeito institucional. A equipe multiprofissional altamente qualificada, composta por médicos especialistas, enfermeiros, técnicos e pesquisadores, fortalece a competência assistencial. A Faculdade Sírio-Libanês contribui com ensino, formação continuada, pesquisa e inovação. As parcerias com universidades, laboratórios, órgãos públicos e outras instituições de saúde, bem como os programas sociais e educativos, ampliam o impacto da instituição na comunidade.</w:t>
      </w:r>
    </w:p>
    <w:p w:rsidR="00000000" w:rsidDel="00000000" w:rsidP="00000000" w:rsidRDefault="00000000" w:rsidRPr="00000000" w14:paraId="00000049">
      <w:pPr>
        <w:spacing w:after="120" w:lineRule="auto"/>
        <w:ind w:firstLine="709"/>
        <w:jc w:val="both"/>
        <w:rPr/>
      </w:pPr>
      <w:r w:rsidDel="00000000" w:rsidR="00000000" w:rsidRPr="00000000">
        <w:rPr>
          <w:rtl w:val="0"/>
        </w:rPr>
        <w:t xml:space="preserve">Por fim, os oponentes correspondem aos obstáculos que dificultam o alcance pleno dos objetivos institucionais. Entre eles estão as doenças complexas e crônicas, que desafiam protocolos e exigem atualização constante; as limitações financeiras e de acesso no sistema de saúde brasileiro, que impactam a sustentabilidade e a expansão; e a concorrência no segmento de saúde de alta complexidade, representada por outras instituições que também se posicionam a partir de excelência, tecnologia e inovação. O quadro 1 apresenta  actancial do símbolo institucional do Hospital Sírio-Libanês.</w:t>
      </w:r>
    </w:p>
    <w:p w:rsidR="00000000" w:rsidDel="00000000" w:rsidP="00000000" w:rsidRDefault="00000000" w:rsidRPr="00000000" w14:paraId="0000004A">
      <w:pPr>
        <w:spacing w:after="120" w:lineRule="auto"/>
        <w:ind w:left="0" w:firstLine="0"/>
        <w:jc w:val="both"/>
        <w:rPr/>
      </w:pPr>
      <w:r w:rsidDel="00000000" w:rsidR="00000000" w:rsidRPr="00000000">
        <w:rPr>
          <w:rtl w:val="0"/>
        </w:rPr>
      </w:r>
    </w:p>
    <w:p w:rsidR="00000000" w:rsidDel="00000000" w:rsidP="00000000" w:rsidRDefault="00000000" w:rsidRPr="00000000" w14:paraId="0000004B">
      <w:pPr>
        <w:spacing w:after="60" w:line="276" w:lineRule="auto"/>
        <w:jc w:val="center"/>
        <w:rPr>
          <w:b w:val="1"/>
          <w:bCs w:val="1"/>
        </w:rPr>
      </w:pPr>
      <w:r w:rsidDel="00000000" w:rsidR="00000000" w:rsidRPr="00000000">
        <w:rPr>
          <w:b w:val="1"/>
          <w:bCs w:val="1"/>
          <w:rtl w:val="0"/>
        </w:rPr>
        <w:t xml:space="preserve">Quadro 1. Estrutura actancial do símbolo institucional do Hospital Sírio-Libanês.</w:t>
      </w:r>
    </w:p>
    <w:tbl>
      <w:tblPr>
        <w:tblStyle w:val="Table1"/>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1"/>
          <w:tblHeader w:val="1"/>
        </w:trPr>
        <w:tc>
          <w:tcPr>
            <w:shd w:fill="d9eaf7" w:val="clear"/>
            <w:vAlign w:val="center"/>
          </w:tcPr>
          <w:p w:rsidR="00000000" w:rsidDel="00000000" w:rsidP="00000000" w:rsidRDefault="00000000" w:rsidRPr="00000000" w14:paraId="0000004C">
            <w:pPr>
              <w:spacing w:line="276" w:lineRule="auto"/>
              <w:rPr/>
            </w:pPr>
            <w:r w:rsidDel="00000000" w:rsidR="00000000" w:rsidRPr="00000000">
              <w:rPr>
                <w:b w:val="1"/>
                <w:bCs w:val="1"/>
                <w:sz w:val="20"/>
                <w:szCs w:val="20"/>
                <w:rtl w:val="0"/>
              </w:rPr>
              <w:t xml:space="preserve">Actante</w:t>
            </w:r>
            <w:r w:rsidDel="00000000" w:rsidR="00000000" w:rsidRPr="00000000">
              <w:rPr>
                <w:rtl w:val="0"/>
              </w:rPr>
            </w:r>
          </w:p>
        </w:tc>
        <w:tc>
          <w:tcPr>
            <w:shd w:fill="d9eaf7" w:val="clear"/>
            <w:vAlign w:val="center"/>
          </w:tcPr>
          <w:p w:rsidR="00000000" w:rsidDel="00000000" w:rsidP="00000000" w:rsidRDefault="00000000" w:rsidRPr="00000000" w14:paraId="0000004D">
            <w:pPr>
              <w:spacing w:line="276" w:lineRule="auto"/>
              <w:rPr/>
            </w:pPr>
            <w:r w:rsidDel="00000000" w:rsidR="00000000" w:rsidRPr="00000000">
              <w:rPr>
                <w:b w:val="1"/>
                <w:bCs w:val="1"/>
                <w:sz w:val="20"/>
                <w:szCs w:val="20"/>
                <w:rtl w:val="0"/>
              </w:rPr>
              <w:t xml:space="preserve">Análise do símbolo institucional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E">
            <w:pPr>
              <w:spacing w:line="276" w:lineRule="auto"/>
              <w:rPr/>
            </w:pPr>
            <w:r w:rsidDel="00000000" w:rsidR="00000000" w:rsidRPr="00000000">
              <w:rPr>
                <w:sz w:val="20"/>
                <w:szCs w:val="20"/>
                <w:rtl w:val="0"/>
              </w:rPr>
              <w:t xml:space="preserve">Sujeito</w:t>
            </w:r>
            <w:r w:rsidDel="00000000" w:rsidR="00000000" w:rsidRPr="00000000">
              <w:rPr>
                <w:rtl w:val="0"/>
              </w:rPr>
            </w:r>
          </w:p>
        </w:tc>
        <w:tc>
          <w:tcPr>
            <w:vAlign w:val="center"/>
          </w:tcPr>
          <w:p w:rsidR="00000000" w:rsidDel="00000000" w:rsidP="00000000" w:rsidRDefault="00000000" w:rsidRPr="00000000" w14:paraId="0000004F">
            <w:pPr>
              <w:spacing w:line="276" w:lineRule="auto"/>
              <w:rPr/>
            </w:pPr>
            <w:r w:rsidDel="00000000" w:rsidR="00000000" w:rsidRPr="00000000">
              <w:rPr>
                <w:sz w:val="20"/>
                <w:szCs w:val="20"/>
                <w:rtl w:val="0"/>
              </w:rPr>
              <w:t xml:space="preserve">Hospital Sírio-Libanês como instituição de referência que atua para ofertar assistência médica de excelência, cuidado humanizado, inovação, ensino e pesquisa.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0">
            <w:pPr>
              <w:spacing w:line="276" w:lineRule="auto"/>
              <w:rPr/>
            </w:pPr>
            <w:r w:rsidDel="00000000" w:rsidR="00000000" w:rsidRPr="00000000">
              <w:rPr>
                <w:sz w:val="20"/>
                <w:szCs w:val="20"/>
                <w:rtl w:val="0"/>
              </w:rPr>
              <w:t xml:space="preserve">Objeto de valor</w:t>
            </w:r>
            <w:r w:rsidDel="00000000" w:rsidR="00000000" w:rsidRPr="00000000">
              <w:rPr>
                <w:rtl w:val="0"/>
              </w:rPr>
            </w:r>
          </w:p>
        </w:tc>
        <w:tc>
          <w:tcPr>
            <w:vAlign w:val="center"/>
          </w:tcPr>
          <w:p w:rsidR="00000000" w:rsidDel="00000000" w:rsidP="00000000" w:rsidRDefault="00000000" w:rsidRPr="00000000" w14:paraId="00000051">
            <w:pPr>
              <w:spacing w:line="276" w:lineRule="auto"/>
              <w:rPr/>
            </w:pPr>
            <w:r w:rsidDel="00000000" w:rsidR="00000000" w:rsidRPr="00000000">
              <w:rPr>
                <w:sz w:val="20"/>
                <w:szCs w:val="20"/>
                <w:rtl w:val="0"/>
              </w:rPr>
              <w:t xml:space="preserve">Cuidado de alta qualidade, cura ou melhora do estado de saúde, atenção a casos complexos, promoção da saúde pública e produção de conhecimento.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2">
            <w:pPr>
              <w:spacing w:line="276" w:lineRule="auto"/>
              <w:rPr/>
            </w:pPr>
            <w:r w:rsidDel="00000000" w:rsidR="00000000" w:rsidRPr="00000000">
              <w:rPr>
                <w:sz w:val="20"/>
                <w:szCs w:val="20"/>
                <w:rtl w:val="0"/>
              </w:rPr>
              <w:t xml:space="preserve">Destinador</w:t>
            </w:r>
            <w:r w:rsidDel="00000000" w:rsidR="00000000" w:rsidRPr="00000000">
              <w:rPr>
                <w:rtl w:val="0"/>
              </w:rPr>
            </w:r>
          </w:p>
        </w:tc>
        <w:tc>
          <w:tcPr>
            <w:vAlign w:val="center"/>
          </w:tcPr>
          <w:p w:rsidR="00000000" w:rsidDel="00000000" w:rsidP="00000000" w:rsidRDefault="00000000" w:rsidRPr="00000000" w14:paraId="00000053">
            <w:pPr>
              <w:spacing w:line="276" w:lineRule="auto"/>
              <w:rPr/>
            </w:pPr>
            <w:r w:rsidDel="00000000" w:rsidR="00000000" w:rsidRPr="00000000">
              <w:rPr>
                <w:sz w:val="20"/>
                <w:szCs w:val="20"/>
                <w:rtl w:val="0"/>
              </w:rPr>
              <w:t xml:space="preserve">Sociedade brasileira, políticas públicas, avanços científicos, tradição filantrópica, Faculdade Sírio-Libanês e instituições de ensino e pesquisa.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4">
            <w:pPr>
              <w:spacing w:line="276" w:lineRule="auto"/>
              <w:rPr/>
            </w:pPr>
            <w:r w:rsidDel="00000000" w:rsidR="00000000" w:rsidRPr="00000000">
              <w:rPr>
                <w:sz w:val="20"/>
                <w:szCs w:val="20"/>
                <w:rtl w:val="0"/>
              </w:rPr>
              <w:t xml:space="preserve">Destinatário</w:t>
            </w:r>
            <w:r w:rsidDel="00000000" w:rsidR="00000000" w:rsidRPr="00000000">
              <w:rPr>
                <w:rtl w:val="0"/>
              </w:rPr>
            </w:r>
          </w:p>
        </w:tc>
        <w:tc>
          <w:tcPr>
            <w:vAlign w:val="center"/>
          </w:tcPr>
          <w:p w:rsidR="00000000" w:rsidDel="00000000" w:rsidP="00000000" w:rsidRDefault="00000000" w:rsidRPr="00000000" w14:paraId="00000055">
            <w:pPr>
              <w:spacing w:line="276" w:lineRule="auto"/>
              <w:rPr/>
            </w:pPr>
            <w:r w:rsidDel="00000000" w:rsidR="00000000" w:rsidRPr="00000000">
              <w:rPr>
                <w:sz w:val="20"/>
                <w:szCs w:val="20"/>
                <w:rtl w:val="0"/>
              </w:rPr>
              <w:t xml:space="preserve">Pacientes e familiares, pessoas com doenças complexas, profissionais em formação, estudantes, pesquisadores e sociedade.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6">
            <w:pPr>
              <w:spacing w:line="276" w:lineRule="auto"/>
              <w:rPr/>
            </w:pPr>
            <w:r w:rsidDel="00000000" w:rsidR="00000000" w:rsidRPr="00000000">
              <w:rPr>
                <w:sz w:val="20"/>
                <w:szCs w:val="20"/>
                <w:rtl w:val="0"/>
              </w:rPr>
              <w:t xml:space="preserve">Adjuvantes</w:t>
            </w:r>
            <w:r w:rsidDel="00000000" w:rsidR="00000000" w:rsidRPr="00000000">
              <w:rPr>
                <w:rtl w:val="0"/>
              </w:rPr>
            </w:r>
          </w:p>
        </w:tc>
        <w:tc>
          <w:tcPr>
            <w:vAlign w:val="center"/>
          </w:tcPr>
          <w:p w:rsidR="00000000" w:rsidDel="00000000" w:rsidP="00000000" w:rsidRDefault="00000000" w:rsidRPr="00000000" w14:paraId="00000057">
            <w:pPr>
              <w:spacing w:line="276" w:lineRule="auto"/>
              <w:rPr/>
            </w:pPr>
            <w:r w:rsidDel="00000000" w:rsidR="00000000" w:rsidRPr="00000000">
              <w:rPr>
                <w:sz w:val="20"/>
                <w:szCs w:val="20"/>
                <w:rtl w:val="0"/>
              </w:rPr>
              <w:t xml:space="preserve">Equipe multiprofissional, tecnologia, infraestrutura assistencial, Faculdade Sírio-Libanês, formação continuada, parcerias e programas sociais e educativos.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8">
            <w:pPr>
              <w:spacing w:line="276" w:lineRule="auto"/>
              <w:rPr/>
            </w:pPr>
            <w:r w:rsidDel="00000000" w:rsidR="00000000" w:rsidRPr="00000000">
              <w:rPr>
                <w:sz w:val="20"/>
                <w:szCs w:val="20"/>
                <w:rtl w:val="0"/>
              </w:rPr>
              <w:t xml:space="preserve">Oponentes</w:t>
            </w:r>
            <w:r w:rsidDel="00000000" w:rsidR="00000000" w:rsidRPr="00000000">
              <w:rPr>
                <w:rtl w:val="0"/>
              </w:rPr>
            </w:r>
          </w:p>
        </w:tc>
        <w:tc>
          <w:tcPr>
            <w:vAlign w:val="center"/>
          </w:tcPr>
          <w:p w:rsidR="00000000" w:rsidDel="00000000" w:rsidP="00000000" w:rsidRDefault="00000000" w:rsidRPr="00000000" w14:paraId="00000059">
            <w:pPr>
              <w:spacing w:line="276" w:lineRule="auto"/>
              <w:rPr/>
            </w:pPr>
            <w:r w:rsidDel="00000000" w:rsidR="00000000" w:rsidRPr="00000000">
              <w:rPr>
                <w:sz w:val="20"/>
                <w:szCs w:val="20"/>
                <w:rtl w:val="0"/>
              </w:rPr>
              <w:t xml:space="preserve">Doenças complexas e crônicas, atualização constante dos protocolos, limitações financeiras, barreiras de acesso, sustentabilidade, expansão e concorrência institucional.</w:t>
            </w:r>
            <w:r w:rsidDel="00000000" w:rsidR="00000000" w:rsidRPr="00000000">
              <w:rPr>
                <w:rtl w:val="0"/>
              </w:rPr>
            </w:r>
          </w:p>
        </w:tc>
      </w:tr>
    </w:tbl>
    <w:p w:rsidR="00000000" w:rsidDel="00000000" w:rsidP="00000000" w:rsidRDefault="00000000" w:rsidRPr="00000000" w14:paraId="0000005A">
      <w:pPr>
        <w:spacing w:after="120" w:line="276" w:lineRule="auto"/>
        <w:jc w:val="left"/>
        <w:rPr/>
      </w:pPr>
      <w:r w:rsidDel="00000000" w:rsidR="00000000" w:rsidRPr="00000000">
        <w:rPr>
          <w:b w:val="1"/>
          <w:bCs w:val="1"/>
          <w:rtl w:val="0"/>
        </w:rPr>
        <w:t xml:space="preserve">   Fonte: </w:t>
      </w:r>
      <w:r w:rsidDel="00000000" w:rsidR="00000000" w:rsidRPr="00000000">
        <w:rPr>
          <w:rtl w:val="0"/>
        </w:rPr>
        <w:t xml:space="preserve">Elaborado pelos autores, 2026.</w:t>
      </w:r>
    </w:p>
    <w:p w:rsidR="00000000" w:rsidDel="00000000" w:rsidP="00000000" w:rsidRDefault="00000000" w:rsidRPr="00000000" w14:paraId="0000005B">
      <w:pPr>
        <w:pStyle w:val="Heading3"/>
        <w:spacing w:after="120" w:before="120" w:lineRule="auto"/>
        <w:ind w:firstLine="72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C">
      <w:pPr>
        <w:pStyle w:val="Heading3"/>
        <w:spacing w:after="120" w:before="120" w:lineRule="auto"/>
        <w:ind w:firstLine="720"/>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2.2.2</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0"/>
          <w:bCs w:val="0"/>
          <w:color w:val="000000"/>
          <w:rtl w:val="0"/>
        </w:rPr>
        <w:t xml:space="preserve">Esquema narrativo canônico do símbolo institucional</w:t>
      </w:r>
    </w:p>
    <w:p w:rsidR="00000000" w:rsidDel="00000000" w:rsidP="00000000" w:rsidRDefault="00000000" w:rsidRPr="00000000" w14:paraId="0000005D">
      <w:pPr>
        <w:spacing w:after="120" w:lineRule="auto"/>
        <w:ind w:firstLine="709"/>
        <w:jc w:val="both"/>
        <w:rPr/>
      </w:pPr>
      <w:r w:rsidDel="00000000" w:rsidR="00000000" w:rsidRPr="00000000">
        <w:rPr>
          <w:rtl w:val="0"/>
        </w:rPr>
        <w:t xml:space="preserve">No esquema narrativo canônico, o símbolo institucional expressa uma narrativa de cuidado. A fase da manipulação ocorre quando os valores fundadores e institucionais convocam o hospital a assumir sua missão de cuidar, ensinar, pesquisar e contribuir socialmente. A competência é construída por meio da qualificação técnica, da estrutura hospitalar, da ciência, da tecnologia e da experiência acumulada ao longo de sua história.</w:t>
      </w:r>
    </w:p>
    <w:p w:rsidR="00000000" w:rsidDel="00000000" w:rsidP="00000000" w:rsidRDefault="00000000" w:rsidRPr="00000000" w14:paraId="0000005E">
      <w:pPr>
        <w:spacing w:after="120" w:lineRule="auto"/>
        <w:ind w:firstLine="709"/>
        <w:jc w:val="both"/>
        <w:rPr/>
      </w:pPr>
      <w:r w:rsidDel="00000000" w:rsidR="00000000" w:rsidRPr="00000000">
        <w:rPr>
          <w:rtl w:val="0"/>
        </w:rPr>
        <w:t xml:space="preserve">A performance corresponde à realização concreta do cuidado, expressa na assistência à saúde, na formação profissional, na produção de conhecimento e nas ações de responsabilidade social. A sanção manifesta-se no reconhecimento público, na confiança social, na reputação institucional e na consolidação do hospital como referência em saúde.</w:t>
      </w:r>
    </w:p>
    <w:p w:rsidR="00000000" w:rsidDel="00000000" w:rsidP="00000000" w:rsidRDefault="00000000" w:rsidRPr="00000000" w14:paraId="0000005F">
      <w:pPr>
        <w:spacing w:after="120" w:lineRule="auto"/>
        <w:ind w:firstLine="709"/>
        <w:jc w:val="both"/>
        <w:rPr/>
      </w:pPr>
      <w:r w:rsidDel="00000000" w:rsidR="00000000" w:rsidRPr="00000000">
        <w:rPr>
          <w:rtl w:val="0"/>
        </w:rPr>
        <w:t xml:space="preserve">Do ponto de vista semiótico, o símbolo institucional sintetiza essa narrativa por meio da circularidade, da repetição de figuras humanas estilizadas e da organização equilibrada dos elementos visuais. A imagem sugere união, acolhimento, proteção coletiva e continuidade, reforçando a ideia de que o cuidado não é uma ação isolada, mas uma prática compartilhada e institucionalmente sustentada.</w:t>
      </w:r>
    </w:p>
    <w:p w:rsidR="00000000" w:rsidDel="00000000" w:rsidP="00000000" w:rsidRDefault="00000000" w:rsidRPr="00000000" w14:paraId="00000060">
      <w:pPr>
        <w:pStyle w:val="Heading2"/>
        <w:spacing w:after="120" w:before="12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Análise greimasiana da peça publicitária da 2ª Corrida Sírio-Libanês</w:t>
      </w:r>
    </w:p>
    <w:p w:rsidR="00000000" w:rsidDel="00000000" w:rsidP="00000000" w:rsidRDefault="00000000" w:rsidRPr="00000000" w14:paraId="00000061">
      <w:pPr>
        <w:pStyle w:val="Heading3"/>
        <w:spacing w:after="120" w:before="120" w:lineRule="auto"/>
        <w:ind w:firstLine="720"/>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2.3.1 Estrutura actancial da peça publicitária</w:t>
      </w:r>
    </w:p>
    <w:p w:rsidR="00000000" w:rsidDel="00000000" w:rsidP="00000000" w:rsidRDefault="00000000" w:rsidRPr="00000000" w14:paraId="00000062">
      <w:pPr>
        <w:spacing w:after="120" w:lineRule="auto"/>
        <w:ind w:firstLine="709"/>
        <w:jc w:val="both"/>
        <w:rPr/>
      </w:pPr>
      <w:r w:rsidDel="00000000" w:rsidR="00000000" w:rsidRPr="00000000">
        <w:rPr>
          <w:rtl w:val="0"/>
        </w:rPr>
        <w:t xml:space="preserve">Na peça publicitária da 2ª Corrida Sírio-Libanês, a narrativa desloca-se do cuidado hospitalar para o campo da promoção da saúde, da prevenção e do autocuidado. Diferentemente do símbolo institucional, em que o Hospital Sírio-Libanês aparece como sujeito central da narrativa, na propaganda o sujeito principal é o público convocado pela campanha. Esse público é convidado a agir, organizar sua rotina, inscrever-se na corrida, treinar e participar de uma experiência coletiva associada à saúde e ao bem-estar.</w:t>
      </w:r>
    </w:p>
    <w:p w:rsidR="00000000" w:rsidDel="00000000" w:rsidP="00000000" w:rsidRDefault="00000000" w:rsidRPr="00000000" w14:paraId="00000063">
      <w:pPr>
        <w:spacing w:after="120" w:lineRule="auto"/>
        <w:ind w:firstLine="709"/>
        <w:jc w:val="both"/>
        <w:rPr/>
      </w:pPr>
      <w:r w:rsidDel="00000000" w:rsidR="00000000" w:rsidRPr="00000000">
        <w:rPr>
          <w:rtl w:val="0"/>
        </w:rPr>
        <w:t xml:space="preserve">O Hospital Sírio-Libanês, nesse contexto, assume sobretudo o papel de destinador. A instituição, por meio de sua marca e de sua autoridade simbólica no campo da saúde, convoca o destinatário a colocar a corrida em uma prioridade cotidiana. A inscrição no evento e a participação na corrida configuram o objeto de valor imediato. Em sentido mais amplo, esse objeto de valor está associado à vida ativa, ao autocuidado, à adesão a hábitos saudáveis, ao pertencimento comunitário e à aproximação positiva com a marca institucional.</w:t>
      </w:r>
    </w:p>
    <w:p w:rsidR="00000000" w:rsidDel="00000000" w:rsidP="00000000" w:rsidRDefault="00000000" w:rsidRPr="00000000" w14:paraId="00000064">
      <w:pPr>
        <w:spacing w:after="120" w:lineRule="auto"/>
        <w:ind w:firstLine="709"/>
        <w:jc w:val="both"/>
        <w:rPr/>
      </w:pPr>
      <w:r w:rsidDel="00000000" w:rsidR="00000000" w:rsidRPr="00000000">
        <w:rPr>
          <w:rtl w:val="0"/>
        </w:rPr>
        <w:t xml:space="preserve">Os adjuvantes da narrativa são os recursos que favorecem a ação do sujeito. Na peça, destacam-se a organização visual em formato de agenda, os horários definidos, os tópicos, os botões ativados, o uso do ciano para destacar informações relevantes, o logotipo da corrida, as linhas que remetem à pista e a assinatura institucional do Hospital Sírio-Libanês. Esses elementos ajudam o destinatário a perceber a inscrição e a participação na corrida como ações simples, possíveis e desejáveis. </w:t>
      </w:r>
    </w:p>
    <w:p w:rsidR="00000000" w:rsidDel="00000000" w:rsidP="00000000" w:rsidRDefault="00000000" w:rsidRPr="00000000" w14:paraId="00000065">
      <w:pPr>
        <w:spacing w:after="120" w:lineRule="auto"/>
        <w:ind w:firstLine="709"/>
        <w:jc w:val="both"/>
        <w:rPr/>
      </w:pPr>
      <w:r w:rsidDel="00000000" w:rsidR="00000000" w:rsidRPr="00000000">
        <w:rPr>
          <w:rtl w:val="0"/>
        </w:rPr>
        <w:t xml:space="preserve">Os oponentes são representados por obstáculos cotidianos, como sedentarismo, procrastinação, esquecimento, desorganização da rotina, falta de motivação e baixa adesão a práticas de autocuidado. Assim, a peça não combate apenas a doença em sentido clínico, mas também a inércia cotidiana que impede o sujeito de se movimentar e priorizar sua saúde. O Quadro 2 descreve a  estrutura actancial da peça publicitária da 2ª Corrida Sírio-Libanês.</w:t>
      </w:r>
    </w:p>
    <w:p w:rsidR="00000000" w:rsidDel="00000000" w:rsidP="00000000" w:rsidRDefault="00000000" w:rsidRPr="00000000" w14:paraId="00000066">
      <w:pPr>
        <w:spacing w:after="120" w:lineRule="auto"/>
        <w:ind w:firstLine="709"/>
        <w:jc w:val="both"/>
        <w:rPr/>
      </w:pPr>
      <w:r w:rsidDel="00000000" w:rsidR="00000000" w:rsidRPr="00000000">
        <w:rPr>
          <w:rtl w:val="0"/>
        </w:rPr>
      </w:r>
    </w:p>
    <w:p w:rsidR="00000000" w:rsidDel="00000000" w:rsidP="00000000" w:rsidRDefault="00000000" w:rsidRPr="00000000" w14:paraId="00000067">
      <w:pPr>
        <w:spacing w:after="60" w:line="276" w:lineRule="auto"/>
        <w:jc w:val="center"/>
        <w:rPr>
          <w:b w:val="1"/>
          <w:bCs w:val="1"/>
        </w:rPr>
      </w:pPr>
      <w:r w:rsidDel="00000000" w:rsidR="00000000" w:rsidRPr="00000000">
        <w:rPr>
          <w:b w:val="1"/>
          <w:bCs w:val="1"/>
          <w:rtl w:val="0"/>
        </w:rPr>
        <w:t xml:space="preserve">Quadro 2. Estrutura actancial da peça publicitária da 2ª Corrida Sírio-Libanês.</w:t>
      </w:r>
    </w:p>
    <w:tbl>
      <w:tblPr>
        <w:tblStyle w:val="Table2"/>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1"/>
          <w:tblHeader w:val="1"/>
        </w:trPr>
        <w:tc>
          <w:tcPr>
            <w:shd w:fill="d9eaf7" w:val="clear"/>
            <w:vAlign w:val="center"/>
          </w:tcPr>
          <w:p w:rsidR="00000000" w:rsidDel="00000000" w:rsidP="00000000" w:rsidRDefault="00000000" w:rsidRPr="00000000" w14:paraId="00000068">
            <w:pPr>
              <w:spacing w:line="276" w:lineRule="auto"/>
              <w:rPr/>
            </w:pPr>
            <w:r w:rsidDel="00000000" w:rsidR="00000000" w:rsidRPr="00000000">
              <w:rPr>
                <w:b w:val="1"/>
                <w:bCs w:val="1"/>
                <w:sz w:val="20"/>
                <w:szCs w:val="20"/>
                <w:rtl w:val="0"/>
              </w:rPr>
              <w:t xml:space="preserve">Actante</w:t>
            </w:r>
            <w:r w:rsidDel="00000000" w:rsidR="00000000" w:rsidRPr="00000000">
              <w:rPr>
                <w:rtl w:val="0"/>
              </w:rPr>
            </w:r>
          </w:p>
        </w:tc>
        <w:tc>
          <w:tcPr>
            <w:shd w:fill="d9eaf7" w:val="clear"/>
            <w:vAlign w:val="center"/>
          </w:tcPr>
          <w:p w:rsidR="00000000" w:rsidDel="00000000" w:rsidP="00000000" w:rsidRDefault="00000000" w:rsidRPr="00000000" w14:paraId="00000069">
            <w:pPr>
              <w:spacing w:line="276" w:lineRule="auto"/>
              <w:rPr/>
            </w:pPr>
            <w:r w:rsidDel="00000000" w:rsidR="00000000" w:rsidRPr="00000000">
              <w:rPr>
                <w:b w:val="1"/>
                <w:bCs w:val="1"/>
                <w:sz w:val="20"/>
                <w:szCs w:val="20"/>
                <w:rtl w:val="0"/>
              </w:rPr>
              <w:t xml:space="preserve">Análise da peça publicitária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A">
            <w:pPr>
              <w:spacing w:line="276" w:lineRule="auto"/>
              <w:rPr/>
            </w:pPr>
            <w:r w:rsidDel="00000000" w:rsidR="00000000" w:rsidRPr="00000000">
              <w:rPr>
                <w:sz w:val="20"/>
                <w:szCs w:val="20"/>
                <w:rtl w:val="0"/>
              </w:rPr>
              <w:t xml:space="preserve">Sujeito</w:t>
            </w:r>
            <w:r w:rsidDel="00000000" w:rsidR="00000000" w:rsidRPr="00000000">
              <w:rPr>
                <w:rtl w:val="0"/>
              </w:rPr>
            </w:r>
          </w:p>
        </w:tc>
        <w:tc>
          <w:tcPr>
            <w:vAlign w:val="center"/>
          </w:tcPr>
          <w:p w:rsidR="00000000" w:rsidDel="00000000" w:rsidP="00000000" w:rsidRDefault="00000000" w:rsidRPr="00000000" w14:paraId="0000006B">
            <w:pPr>
              <w:spacing w:line="276" w:lineRule="auto"/>
              <w:rPr/>
            </w:pPr>
            <w:r w:rsidDel="00000000" w:rsidR="00000000" w:rsidRPr="00000000">
              <w:rPr>
                <w:sz w:val="20"/>
                <w:szCs w:val="20"/>
                <w:rtl w:val="0"/>
              </w:rPr>
              <w:t xml:space="preserve">Público da campanha, usuários das redes sociais, corredores, famílias e pessoas interessadas em saúde e bem-estar.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C">
            <w:pPr>
              <w:spacing w:line="276" w:lineRule="auto"/>
              <w:rPr/>
            </w:pPr>
            <w:r w:rsidDel="00000000" w:rsidR="00000000" w:rsidRPr="00000000">
              <w:rPr>
                <w:sz w:val="20"/>
                <w:szCs w:val="20"/>
                <w:rtl w:val="0"/>
              </w:rPr>
              <w:t xml:space="preserve">Objeto de valor</w:t>
            </w:r>
            <w:r w:rsidDel="00000000" w:rsidR="00000000" w:rsidRPr="00000000">
              <w:rPr>
                <w:rtl w:val="0"/>
              </w:rPr>
            </w:r>
          </w:p>
        </w:tc>
        <w:tc>
          <w:tcPr>
            <w:vAlign w:val="center"/>
          </w:tcPr>
          <w:p w:rsidR="00000000" w:rsidDel="00000000" w:rsidP="00000000" w:rsidRDefault="00000000" w:rsidRPr="00000000" w14:paraId="0000006D">
            <w:pPr>
              <w:spacing w:line="276" w:lineRule="auto"/>
              <w:rPr/>
            </w:pPr>
            <w:r w:rsidDel="00000000" w:rsidR="00000000" w:rsidRPr="00000000">
              <w:rPr>
                <w:sz w:val="20"/>
                <w:szCs w:val="20"/>
                <w:rtl w:val="0"/>
              </w:rPr>
              <w:t xml:space="preserve">Inscrição e participação na corrida, vida ativa, autocuidado, rotina saudável e pertencimento coletivo.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E">
            <w:pPr>
              <w:spacing w:line="276" w:lineRule="auto"/>
              <w:rPr/>
            </w:pPr>
            <w:r w:rsidDel="00000000" w:rsidR="00000000" w:rsidRPr="00000000">
              <w:rPr>
                <w:sz w:val="20"/>
                <w:szCs w:val="20"/>
                <w:rtl w:val="0"/>
              </w:rPr>
              <w:t xml:space="preserve">Destinador</w:t>
            </w:r>
            <w:r w:rsidDel="00000000" w:rsidR="00000000" w:rsidRPr="00000000">
              <w:rPr>
                <w:rtl w:val="0"/>
              </w:rPr>
            </w:r>
          </w:p>
        </w:tc>
        <w:tc>
          <w:tcPr>
            <w:vAlign w:val="center"/>
          </w:tcPr>
          <w:p w:rsidR="00000000" w:rsidDel="00000000" w:rsidP="00000000" w:rsidRDefault="00000000" w:rsidRPr="00000000" w14:paraId="0000006F">
            <w:pPr>
              <w:spacing w:line="276" w:lineRule="auto"/>
              <w:rPr/>
            </w:pPr>
            <w:r w:rsidDel="00000000" w:rsidR="00000000" w:rsidRPr="00000000">
              <w:rPr>
                <w:sz w:val="20"/>
                <w:szCs w:val="20"/>
                <w:rtl w:val="0"/>
              </w:rPr>
              <w:t xml:space="preserve">Hospital Sírio-Libanês, marca institucional, discurso da promoção da saúde e valores associados ao cuidado preventivo.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0">
            <w:pPr>
              <w:spacing w:line="276" w:lineRule="auto"/>
              <w:rPr/>
            </w:pPr>
            <w:r w:rsidDel="00000000" w:rsidR="00000000" w:rsidRPr="00000000">
              <w:rPr>
                <w:sz w:val="20"/>
                <w:szCs w:val="20"/>
                <w:rtl w:val="0"/>
              </w:rPr>
              <w:t xml:space="preserve">Destinatário</w:t>
            </w:r>
            <w:r w:rsidDel="00000000" w:rsidR="00000000" w:rsidRPr="00000000">
              <w:rPr>
                <w:rtl w:val="0"/>
              </w:rPr>
            </w:r>
          </w:p>
        </w:tc>
        <w:tc>
          <w:tcPr>
            <w:vAlign w:val="center"/>
          </w:tcPr>
          <w:p w:rsidR="00000000" w:rsidDel="00000000" w:rsidP="00000000" w:rsidRDefault="00000000" w:rsidRPr="00000000" w14:paraId="00000071">
            <w:pPr>
              <w:spacing w:line="276" w:lineRule="auto"/>
              <w:rPr/>
            </w:pPr>
            <w:r w:rsidDel="00000000" w:rsidR="00000000" w:rsidRPr="00000000">
              <w:rPr>
                <w:sz w:val="20"/>
                <w:szCs w:val="20"/>
                <w:rtl w:val="0"/>
              </w:rPr>
              <w:t xml:space="preserve">O próprio participante, sua rede social, a comunidade da corrida e a sociedade beneficiada pela valorização de hábitos saudáveis. </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2">
            <w:pPr>
              <w:spacing w:line="276" w:lineRule="auto"/>
              <w:rPr/>
            </w:pPr>
            <w:r w:rsidDel="00000000" w:rsidR="00000000" w:rsidRPr="00000000">
              <w:rPr>
                <w:sz w:val="20"/>
                <w:szCs w:val="20"/>
                <w:rtl w:val="0"/>
              </w:rPr>
              <w:t xml:space="preserve">Adjuvantes</w:t>
            </w:r>
            <w:r w:rsidDel="00000000" w:rsidR="00000000" w:rsidRPr="00000000">
              <w:rPr>
                <w:rtl w:val="0"/>
              </w:rPr>
            </w:r>
          </w:p>
        </w:tc>
        <w:tc>
          <w:tcPr>
            <w:vAlign w:val="center"/>
          </w:tcPr>
          <w:p w:rsidR="00000000" w:rsidDel="00000000" w:rsidP="00000000" w:rsidRDefault="00000000" w:rsidRPr="00000000" w14:paraId="00000073">
            <w:pPr>
              <w:spacing w:line="276" w:lineRule="auto"/>
              <w:rPr/>
            </w:pPr>
            <w:r w:rsidDel="00000000" w:rsidR="00000000" w:rsidRPr="00000000">
              <w:rPr>
                <w:sz w:val="20"/>
                <w:szCs w:val="20"/>
                <w:rtl w:val="0"/>
              </w:rPr>
              <w:t xml:space="preserve">Agenda visual, tópicos, horários, botões ativados, uso do ciano, logotipo da corrida, linhas de pista, linguagem digital e chancela institucional.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4">
            <w:pPr>
              <w:spacing w:line="276" w:lineRule="auto"/>
              <w:rPr/>
            </w:pPr>
            <w:r w:rsidDel="00000000" w:rsidR="00000000" w:rsidRPr="00000000">
              <w:rPr>
                <w:sz w:val="20"/>
                <w:szCs w:val="20"/>
                <w:rtl w:val="0"/>
              </w:rPr>
              <w:t xml:space="preserve">Oponentes</w:t>
            </w:r>
            <w:r w:rsidDel="00000000" w:rsidR="00000000" w:rsidRPr="00000000">
              <w:rPr>
                <w:rtl w:val="0"/>
              </w:rPr>
            </w:r>
          </w:p>
        </w:tc>
        <w:tc>
          <w:tcPr>
            <w:vAlign w:val="center"/>
          </w:tcPr>
          <w:p w:rsidR="00000000" w:rsidDel="00000000" w:rsidP="00000000" w:rsidRDefault="00000000" w:rsidRPr="00000000" w14:paraId="00000075">
            <w:pPr>
              <w:spacing w:line="276" w:lineRule="auto"/>
              <w:rPr/>
            </w:pPr>
            <w:r w:rsidDel="00000000" w:rsidR="00000000" w:rsidRPr="00000000">
              <w:rPr>
                <w:sz w:val="20"/>
                <w:szCs w:val="20"/>
                <w:rtl w:val="0"/>
              </w:rPr>
              <w:t xml:space="preserve">Sedentarismo, procrastinação, esquecimento, desorganização da rotina, falta de motivação e baixa adesão ao autocuidado.</w:t>
            </w:r>
            <w:r w:rsidDel="00000000" w:rsidR="00000000" w:rsidRPr="00000000">
              <w:rPr>
                <w:rtl w:val="0"/>
              </w:rPr>
            </w:r>
          </w:p>
        </w:tc>
      </w:tr>
    </w:tbl>
    <w:p w:rsidR="00000000" w:rsidDel="00000000" w:rsidP="00000000" w:rsidRDefault="00000000" w:rsidRPr="00000000" w14:paraId="00000076">
      <w:pPr>
        <w:spacing w:after="120" w:line="276" w:lineRule="auto"/>
        <w:jc w:val="left"/>
        <w:rPr/>
      </w:pPr>
      <w:r w:rsidDel="00000000" w:rsidR="00000000" w:rsidRPr="00000000">
        <w:rPr>
          <w:rtl w:val="0"/>
        </w:rPr>
        <w:t xml:space="preserve">  </w:t>
      </w:r>
      <w:r w:rsidDel="00000000" w:rsidR="00000000" w:rsidRPr="00000000">
        <w:rPr>
          <w:b w:val="1"/>
          <w:bCs w:val="1"/>
          <w:rtl w:val="0"/>
        </w:rPr>
        <w:t xml:space="preserve">  Fonte:</w:t>
      </w:r>
      <w:r w:rsidDel="00000000" w:rsidR="00000000" w:rsidRPr="00000000">
        <w:rPr>
          <w:rtl w:val="0"/>
        </w:rPr>
        <w:t xml:space="preserve"> Elaborado pelos autores, 2026.</w:t>
      </w:r>
    </w:p>
    <w:p w:rsidR="00000000" w:rsidDel="00000000" w:rsidP="00000000" w:rsidRDefault="00000000" w:rsidRPr="00000000" w14:paraId="00000077">
      <w:pPr>
        <w:pStyle w:val="Heading3"/>
        <w:spacing w:after="120" w:before="120" w:lineRule="auto"/>
        <w:ind w:firstLine="720"/>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2.3.2 Esquema narrativo canônico da peça publicitária</w:t>
      </w:r>
    </w:p>
    <w:p w:rsidR="00000000" w:rsidDel="00000000" w:rsidP="00000000" w:rsidRDefault="00000000" w:rsidRPr="00000000" w14:paraId="00000078">
      <w:pPr>
        <w:spacing w:after="120" w:lineRule="auto"/>
        <w:ind w:firstLine="709"/>
        <w:jc w:val="both"/>
        <w:rPr/>
      </w:pPr>
      <w:r w:rsidDel="00000000" w:rsidR="00000000" w:rsidRPr="00000000">
        <w:rPr>
          <w:rtl w:val="0"/>
        </w:rPr>
        <w:t xml:space="preserve">No esquema narrativo canônico, a manipulação ocorre por sedução. A peça publicitária não impõe uma obrigação ao destinatário, mas apresenta a inscrição na corrida como uma escolha desejável, leve e compatível com uma rotina saudável. A frase “Tarefas mais importantes do dia”, destacada visualmente, atua como convocação simbólica: ela transforma a inscrição na corrida em prioridade.</w:t>
      </w:r>
    </w:p>
    <w:p w:rsidR="00000000" w:rsidDel="00000000" w:rsidP="00000000" w:rsidRDefault="00000000" w:rsidRPr="00000000" w14:paraId="00000079">
      <w:pPr>
        <w:spacing w:after="120" w:lineRule="auto"/>
        <w:ind w:firstLine="709"/>
        <w:jc w:val="both"/>
        <w:rPr/>
      </w:pPr>
      <w:r w:rsidDel="00000000" w:rsidR="00000000" w:rsidRPr="00000000">
        <w:rPr>
          <w:rtl w:val="0"/>
        </w:rPr>
        <w:t xml:space="preserve">A competência é construída pela própria organização visual da peça. Ao apresentar uma lista de tarefas com horários, tópicos e botões ativados, a propaganda oferece ao sujeito um poder-fazer. O destinatário não recebe apenas a informação sobre a corrida; ele recebe uma forma de organizar sua ação. A interface visual semelhante a alarmes, lembretes e agendas digitais reforça a ideia de que participar é simples, prático e incorporável ao cotidiano.</w:t>
      </w:r>
    </w:p>
    <w:p w:rsidR="00000000" w:rsidDel="00000000" w:rsidP="00000000" w:rsidRDefault="00000000" w:rsidRPr="00000000" w14:paraId="0000007A">
      <w:pPr>
        <w:spacing w:after="120" w:lineRule="auto"/>
        <w:ind w:firstLine="709"/>
        <w:jc w:val="both"/>
        <w:rPr/>
      </w:pPr>
      <w:r w:rsidDel="00000000" w:rsidR="00000000" w:rsidRPr="00000000">
        <w:rPr>
          <w:rtl w:val="0"/>
        </w:rPr>
        <w:t xml:space="preserve">A performance esperada é a inscrição na corrida, seguida pela preparação física e pela participação no evento. A peça transforma o destinatário de observador em sujeito ativo. Ele deixa de apenas ver a campanha e passa a ser convocado a realizar um percurso: inscrever-se, alongar-se, treinar, movimentar-se e participar.</w:t>
      </w:r>
    </w:p>
    <w:p w:rsidR="00000000" w:rsidDel="00000000" w:rsidP="00000000" w:rsidRDefault="00000000" w:rsidRPr="00000000" w14:paraId="0000007B">
      <w:pPr>
        <w:spacing w:after="120" w:lineRule="auto"/>
        <w:ind w:firstLine="709"/>
        <w:jc w:val="both"/>
        <w:rPr/>
      </w:pPr>
      <w:r w:rsidDel="00000000" w:rsidR="00000000" w:rsidRPr="00000000">
        <w:rPr>
          <w:rtl w:val="0"/>
        </w:rPr>
        <w:t xml:space="preserve">A sanção positiva aparece nos sentidos de bem-estar, saúde, pertencimento, realização pessoal e reconhecimento social. Participar da corrida significa aderir a um estilo de vida mais ativo e, ao mesmo tempo, aproximar-se simbolicamente de uma instituição reconhecida no campo da saúde. Dessa forma, a propaganda associa a marca do Hospital Sírio-Libanês não apenas ao tratamento da doença, mas também à prevenção, ao movimento e à vida cotidiana.</w:t>
      </w:r>
    </w:p>
    <w:p w:rsidR="00000000" w:rsidDel="00000000" w:rsidP="00000000" w:rsidRDefault="00000000" w:rsidRPr="00000000" w14:paraId="0000007C">
      <w:pPr>
        <w:pStyle w:val="Heading2"/>
        <w:spacing w:after="120" w:before="12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Análise flochiana do símbolo institucional</w:t>
      </w:r>
    </w:p>
    <w:p w:rsidR="00000000" w:rsidDel="00000000" w:rsidP="00000000" w:rsidRDefault="00000000" w:rsidRPr="00000000" w14:paraId="0000007D">
      <w:pPr>
        <w:ind w:firstLine="720"/>
        <w:jc w:val="both"/>
        <w:rPr/>
      </w:pPr>
      <w:r w:rsidDel="00000000" w:rsidR="00000000" w:rsidRPr="00000000">
        <w:rPr>
          <w:rtl w:val="0"/>
        </w:rPr>
        <w:t xml:space="preserve">A análise flochiana do logotipo institucional do Hospital Sírio-Libanês (Figura 1) permite compreender como a marca constrói sentidos por meio da articulação entre cor, forma, posição, tipografia e relação entre elementos verbais e visuais. O logotipo é composto por dois blocos principais: à esquerda, o símbolo circular da Sociedade Beneficente de Senhoras; à direita, a inscrição verbal “Hospital Sírio-Libanês”, apresentada em letras maiúsculas, com forte presença visual. Essa composição articula tradição institucional, identidade cultural, excelência assistencial, confiança e modernidade. </w:t>
      </w:r>
    </w:p>
    <w:p w:rsidR="00000000" w:rsidDel="00000000" w:rsidP="00000000" w:rsidRDefault="00000000" w:rsidRPr="00000000" w14:paraId="0000007E">
      <w:pPr>
        <w:pStyle w:val="Heading3"/>
        <w:spacing w:after="120" w:before="120" w:lineRule="auto"/>
        <w:ind w:firstLine="720"/>
        <w:rPr/>
      </w:pPr>
      <w:r w:rsidDel="00000000" w:rsidR="00000000" w:rsidRPr="00000000">
        <w:rPr>
          <w:rFonts w:ascii="Times New Roman" w:cs="Times New Roman" w:eastAsia="Times New Roman" w:hAnsi="Times New Roman"/>
          <w:b w:val="0"/>
          <w:bCs w:val="0"/>
          <w:color w:val="000000"/>
          <w:rtl w:val="0"/>
        </w:rPr>
        <w:t xml:space="preserve">2</w:t>
      </w:r>
      <w:r w:rsidDel="00000000" w:rsidR="00000000" w:rsidRPr="00000000">
        <w:rPr>
          <w:rtl w:val="0"/>
        </w:rPr>
      </w:r>
    </w:p>
    <w:p w:rsidR="00000000" w:rsidDel="00000000" w:rsidP="00000000" w:rsidRDefault="00000000" w:rsidRPr="00000000" w14:paraId="0000007F">
      <w:pPr>
        <w:spacing w:after="120" w:lineRule="auto"/>
        <w:ind w:firstLine="709"/>
        <w:jc w:val="both"/>
        <w:rPr/>
      </w:pPr>
      <w:r w:rsidDel="00000000" w:rsidR="00000000" w:rsidRPr="00000000">
        <w:rPr>
          <w:rtl w:val="0"/>
        </w:rPr>
      </w:r>
    </w:p>
    <w:p w:rsidR="00000000" w:rsidDel="00000000" w:rsidP="00000000" w:rsidRDefault="00000000" w:rsidRPr="00000000" w14:paraId="00000080">
      <w:pPr>
        <w:spacing w:after="120" w:lineRule="auto"/>
        <w:ind w:firstLine="709"/>
        <w:jc w:val="center"/>
        <w:rPr>
          <w:b w:val="1"/>
          <w:bCs w:val="1"/>
        </w:rPr>
      </w:pPr>
      <w:r w:rsidDel="00000000" w:rsidR="00000000" w:rsidRPr="00000000">
        <w:rPr>
          <w:b w:val="1"/>
          <w:bCs w:val="1"/>
          <w:rtl w:val="0"/>
        </w:rPr>
        <w:t xml:space="preserve">Figura 1 – Logotipo institucional do Hospital Sírio-Libanês </w:t>
      </w:r>
    </w:p>
    <w:p w:rsidR="00000000" w:rsidDel="00000000" w:rsidP="00000000" w:rsidRDefault="00000000" w:rsidRPr="00000000" w14:paraId="00000081">
      <w:pPr>
        <w:spacing w:after="120" w:lineRule="auto"/>
        <w:ind w:firstLine="709"/>
        <w:jc w:val="both"/>
        <w:rPr/>
      </w:pPr>
      <w:r w:rsidDel="00000000" w:rsidR="00000000" w:rsidRPr="00000000">
        <w:rPr/>
        <w:drawing>
          <wp:inline distB="114300" distT="114300" distL="114300" distR="114300">
            <wp:extent cx="4783037" cy="1829753"/>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783037" cy="1829753"/>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before="240" w:lineRule="auto"/>
        <w:jc w:val="center"/>
        <w:rPr/>
      </w:pPr>
      <w:r w:rsidDel="00000000" w:rsidR="00000000" w:rsidRPr="00000000">
        <w:rPr>
          <w:rtl w:val="0"/>
        </w:rPr>
        <w:t xml:space="preserve">Fonte: Hospital Sírio-Libanês ([s.d.]). </w:t>
      </w:r>
    </w:p>
    <w:p w:rsidR="00000000" w:rsidDel="00000000" w:rsidP="00000000" w:rsidRDefault="00000000" w:rsidRPr="00000000" w14:paraId="00000083">
      <w:pPr>
        <w:pStyle w:val="Heading3"/>
        <w:spacing w:after="120" w:before="120" w:lineRule="auto"/>
        <w:ind w:firstLine="720"/>
        <w:rPr>
          <w:rFonts w:ascii="Times New Roman" w:cs="Times New Roman" w:eastAsia="Times New Roman" w:hAnsi="Times New Roman"/>
          <w:b w:val="0"/>
          <w:bCs w:val="0"/>
          <w:color w:val="000000"/>
        </w:rPr>
      </w:pPr>
      <w:bookmarkStart w:colFirst="0" w:colLast="0" w:name="_heading=h.t52zku49m699" w:id="1"/>
      <w:bookmarkEnd w:id="1"/>
      <w:r w:rsidDel="00000000" w:rsidR="00000000" w:rsidRPr="00000000">
        <w:rPr>
          <w:rFonts w:ascii="Times New Roman" w:cs="Times New Roman" w:eastAsia="Times New Roman" w:hAnsi="Times New Roman"/>
          <w:b w:val="0"/>
          <w:bCs w:val="0"/>
          <w:color w:val="000000"/>
          <w:rtl w:val="0"/>
        </w:rPr>
        <w:t xml:space="preserve">.4.1 Plano cromático</w:t>
      </w:r>
    </w:p>
    <w:p w:rsidR="00000000" w:rsidDel="00000000" w:rsidP="00000000" w:rsidRDefault="00000000" w:rsidRPr="00000000" w14:paraId="00000084">
      <w:pPr>
        <w:spacing w:after="120" w:lineRule="auto"/>
        <w:ind w:firstLine="709"/>
        <w:jc w:val="both"/>
        <w:rPr/>
      </w:pPr>
      <w:r w:rsidDel="00000000" w:rsidR="00000000" w:rsidRPr="00000000">
        <w:rPr>
          <w:rtl w:val="0"/>
        </w:rPr>
        <w:t xml:space="preserve">O símbolo institucional do Hospital Sírio-Libanês (Figura 1) opera predominantemente com uma paleta sóbria, centrada no azul institucional e no branco. A literatura sobre cor e comunicação de marca destaca que a cor atua como recurso semiótico e contribui para a formação de percepções sobre marcas (KRESS; VAN LEEUWEN, 2002; LABRECQUE; MILNE, 2012). O azul remete à confiança, à estabilidade, à profundidade técnica e à autoridade institucional. O branco reforça sentidos de limpeza, clareza, assepsia, organização e cuidado clínico.</w:t>
      </w:r>
    </w:p>
    <w:p w:rsidR="00000000" w:rsidDel="00000000" w:rsidP="00000000" w:rsidRDefault="00000000" w:rsidRPr="00000000" w14:paraId="00000085">
      <w:pPr>
        <w:spacing w:after="120" w:lineRule="auto"/>
        <w:ind w:firstLine="709"/>
        <w:jc w:val="both"/>
        <w:rPr/>
      </w:pPr>
      <w:r w:rsidDel="00000000" w:rsidR="00000000" w:rsidRPr="00000000">
        <w:rPr>
          <w:rtl w:val="0"/>
        </w:rPr>
        <w:t xml:space="preserve">O azul claro, presente na palavra “Hospital” e em fragmentos do símbolo, acrescenta luminosidade, dinamismo e contemporaneidade à composição. Enquanto o azul escuro remete à tradição e à solidez, o ciano sugere inovação, vitalidade, tecnologia e abertura para o futuro. Assim, o contraste cromático entre azul escuro e azul claro cria uma oposição produtiva entre permanência e atualização, tradição e inovação, memória institucional e modernidade assistencial. </w:t>
      </w:r>
    </w:p>
    <w:p w:rsidR="00000000" w:rsidDel="00000000" w:rsidP="00000000" w:rsidRDefault="00000000" w:rsidRPr="00000000" w14:paraId="00000086">
      <w:pPr>
        <w:spacing w:after="120" w:lineRule="auto"/>
        <w:ind w:firstLine="709"/>
        <w:jc w:val="both"/>
        <w:rPr/>
      </w:pPr>
      <w:r w:rsidDel="00000000" w:rsidR="00000000" w:rsidRPr="00000000">
        <w:rPr>
          <w:rtl w:val="0"/>
        </w:rPr>
        <w:t xml:space="preserve">A ausência de cores quentes e muito saturadas contribui para afastar a marca de uma comunicação promocional agressiva. Em vez disso, a identidade visual privilegia sobriedade, permanência e confiança. A relação entre azul e branco cria uma oposição cromática clara/escuro que sustenta a ideia de uma instituição segura, técnica e humanizada (FLOCH, 1995, 2009).</w:t>
      </w:r>
    </w:p>
    <w:p w:rsidR="00000000" w:rsidDel="00000000" w:rsidP="00000000" w:rsidRDefault="00000000" w:rsidRPr="00000000" w14:paraId="00000087">
      <w:pPr>
        <w:pStyle w:val="Heading3"/>
        <w:spacing w:after="120" w:before="120" w:lineRule="auto"/>
        <w:ind w:firstLine="720"/>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2.4.2 Plano eidético</w:t>
      </w:r>
    </w:p>
    <w:p w:rsidR="00000000" w:rsidDel="00000000" w:rsidP="00000000" w:rsidRDefault="00000000" w:rsidRPr="00000000" w14:paraId="00000088">
      <w:pPr>
        <w:spacing w:after="120" w:lineRule="auto"/>
        <w:ind w:firstLine="709"/>
        <w:jc w:val="both"/>
        <w:rPr/>
      </w:pPr>
      <w:r w:rsidDel="00000000" w:rsidR="00000000" w:rsidRPr="00000000">
        <w:rPr>
          <w:rtl w:val="0"/>
        </w:rPr>
        <w:t xml:space="preserve">No plano eidético, observa-se a combinação entre formas geométricas, circularidade e tipografia robusta. O símbolo à esquerda é formado por uma composição circular composta por múltiplos fragmentos geométricos, como triângulos, polígonos e pequenos quadrados. Esses elementos constroem uma figura visualmente dinâmica, mas organizada, sugerindo integração entre diferentes partes.</w:t>
      </w:r>
    </w:p>
    <w:p w:rsidR="00000000" w:rsidDel="00000000" w:rsidP="00000000" w:rsidRDefault="00000000" w:rsidRPr="00000000" w14:paraId="00000089">
      <w:pPr>
        <w:spacing w:after="120" w:lineRule="auto"/>
        <w:ind w:firstLine="709"/>
        <w:jc w:val="both"/>
        <w:rPr/>
      </w:pPr>
      <w:r w:rsidDel="00000000" w:rsidR="00000000" w:rsidRPr="00000000">
        <w:rPr>
          <w:rtl w:val="0"/>
        </w:rPr>
        <w:t xml:space="preserve">A circularidade do símbolo produz sentidos de totalidade, continuidade, proteção, acolhimento e pertencimento. Por estar envolvido pela expressão “Sociedade Beneficente de Senhoras”, o círculo também remete à memória fundacional da instituição e à ideia de uma comunidade que se organiza em torno de um propósito comum. A forma circular, portanto, não representa apenas ornamentação visual; ela sintetiza a noção de coletividade, cuidado compartilhado e continuidade histórica.</w:t>
      </w:r>
    </w:p>
    <w:p w:rsidR="00000000" w:rsidDel="00000000" w:rsidP="00000000" w:rsidRDefault="00000000" w:rsidRPr="00000000" w14:paraId="0000008A">
      <w:pPr>
        <w:spacing w:after="120" w:lineRule="auto"/>
        <w:ind w:firstLine="709"/>
        <w:jc w:val="both"/>
        <w:rPr/>
      </w:pPr>
      <w:r w:rsidDel="00000000" w:rsidR="00000000" w:rsidRPr="00000000">
        <w:rPr>
          <w:rtl w:val="0"/>
        </w:rPr>
        <w:t xml:space="preserve">Os fragmentos geométricos internos sugerem diversidade e articulação. Podem ser interpretados como metáfora visual de uma instituição composta por diferentes áreas, profissionais, saberes, tecnologias e práticas de cuidado. Embora cada fragmento tenha forma própria, todos participam da construção de uma figura única. Esse recurso reforça a ideia de integração institucional e de trabalho coletivo em torno da saúde.</w:t>
      </w:r>
    </w:p>
    <w:p w:rsidR="00000000" w:rsidDel="00000000" w:rsidP="00000000" w:rsidRDefault="00000000" w:rsidRPr="00000000" w14:paraId="0000008B">
      <w:pPr>
        <w:spacing w:after="120" w:lineRule="auto"/>
        <w:ind w:firstLine="709"/>
        <w:jc w:val="both"/>
        <w:rPr/>
      </w:pPr>
      <w:r w:rsidDel="00000000" w:rsidR="00000000" w:rsidRPr="00000000">
        <w:rPr>
          <w:rtl w:val="0"/>
        </w:rPr>
        <w:t xml:space="preserve">A tipografia do nome “Hospital Sírio-Libanês” apresenta letras maiúsculas, espessas e sem serifas. Essa escolha eidética produz sentidos de firmeza, clareza, presença, profissionalismo e autoridade. A palavra “Hospital”, em ciano, introduz a função assistencial da instituição; já “Sírio-Libanês”, em azul escuro e com maior peso simbólico, destaca a identidade histórica e cultural da marca</w:t>
      </w:r>
    </w:p>
    <w:p w:rsidR="00000000" w:rsidDel="00000000" w:rsidP="00000000" w:rsidRDefault="00000000" w:rsidRPr="00000000" w14:paraId="0000008C">
      <w:pPr>
        <w:pStyle w:val="Heading3"/>
        <w:spacing w:after="120" w:before="120" w:lineRule="auto"/>
        <w:ind w:firstLine="720"/>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2.4.3 Plano topológico</w:t>
      </w:r>
    </w:p>
    <w:p w:rsidR="00000000" w:rsidDel="00000000" w:rsidP="00000000" w:rsidRDefault="00000000" w:rsidRPr="00000000" w14:paraId="0000008D">
      <w:pPr>
        <w:spacing w:after="120" w:lineRule="auto"/>
        <w:ind w:firstLine="709"/>
        <w:jc w:val="both"/>
        <w:rPr/>
      </w:pPr>
      <w:r w:rsidDel="00000000" w:rsidR="00000000" w:rsidRPr="00000000">
        <w:rPr>
          <w:rtl w:val="0"/>
        </w:rPr>
        <w:t xml:space="preserve">No plano topológico, a organização horizontal do logotipo orienta a leitura da esquerda para a direita. O olhar inicia no símbolo circular, associado à origem, à tradição e à Sociedade Beneficente de Senhoras, e se desloca para o nome “Hospital Sírio-Libanês”, que representa a instituição em sua forma contemporânea e pública. Essa disposição cria uma narrativa visual implícita: da origem beneficente à consolidação hospitalar.</w:t>
      </w:r>
    </w:p>
    <w:p w:rsidR="00000000" w:rsidDel="00000000" w:rsidP="00000000" w:rsidRDefault="00000000" w:rsidRPr="00000000" w14:paraId="0000008E">
      <w:pPr>
        <w:spacing w:after="120" w:lineRule="auto"/>
        <w:ind w:firstLine="709"/>
        <w:jc w:val="both"/>
        <w:rPr/>
      </w:pPr>
      <w:r w:rsidDel="00000000" w:rsidR="00000000" w:rsidRPr="00000000">
        <w:rPr>
          <w:rtl w:val="0"/>
        </w:rPr>
        <w:t xml:space="preserve">O símbolo ocupa a posição esquerda como elemento de memória e legitimação. Ele funciona como uma espécie de selo histórico, lembrando que o hospital não se apresenta apenas como empresa de saúde, mas como instituição vinculada a uma trajetória filantrópica e comunitária. Já o nome do hospital ocupa a região direita, com maior extensão horizontal e forte impacto visual, garantindo reconhecimento imediato da marca.</w:t>
      </w:r>
    </w:p>
    <w:p w:rsidR="00000000" w:rsidDel="00000000" w:rsidP="00000000" w:rsidRDefault="00000000" w:rsidRPr="00000000" w14:paraId="0000008F">
      <w:pPr>
        <w:spacing w:after="120" w:lineRule="auto"/>
        <w:ind w:firstLine="709"/>
        <w:jc w:val="both"/>
        <w:rPr/>
      </w:pPr>
      <w:r w:rsidDel="00000000" w:rsidR="00000000" w:rsidRPr="00000000">
        <w:rPr>
          <w:rtl w:val="0"/>
        </w:rPr>
        <w:t xml:space="preserve">A hierarquia espacial favorece a identificação institucional. O símbolo dá origem e densidade histórica ao logotipo; o nome verbal garante clareza, visibilidade e reconhecimento público. A relação entre ambos produz equilíbrio entre tradição e presença contemporânea. Não há competição entre os elementos: o símbolo legítima a palavra, enquanto a palavra atualiza e torna reconhecível o símbolo.</w:t>
      </w:r>
    </w:p>
    <w:p w:rsidR="00000000" w:rsidDel="00000000" w:rsidP="00000000" w:rsidRDefault="00000000" w:rsidRPr="00000000" w14:paraId="00000090">
      <w:pPr>
        <w:pStyle w:val="Heading3"/>
        <w:spacing w:after="120" w:before="120" w:lineRule="auto"/>
        <w:ind w:firstLine="720"/>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2.4.4 Relação entre linguagem verbal e visual</w:t>
      </w:r>
    </w:p>
    <w:p w:rsidR="00000000" w:rsidDel="00000000" w:rsidP="00000000" w:rsidRDefault="00000000" w:rsidRPr="00000000" w14:paraId="00000091">
      <w:pPr>
        <w:ind w:firstLine="720"/>
        <w:jc w:val="both"/>
        <w:rPr/>
      </w:pPr>
      <w:r w:rsidDel="00000000" w:rsidR="00000000" w:rsidRPr="00000000">
        <w:rPr>
          <w:rtl w:val="0"/>
        </w:rPr>
        <w:t xml:space="preserve">O logotipo articula de forma integrada elementos verbais e visuais. A inscrição “Sociedade Beneficente de Senhoras”, disposta ao redor do símbolo circular, recupera a origem filantrópica da instituição e reforça a presença da memória histórica no campo visual da marca. Essa referência verbal não aparece como informação secundária, mas como parte constitutiva da identidade visual.</w:t>
      </w:r>
    </w:p>
    <w:p w:rsidR="00000000" w:rsidDel="00000000" w:rsidP="00000000" w:rsidRDefault="00000000" w:rsidRPr="00000000" w14:paraId="00000092">
      <w:pPr>
        <w:ind w:firstLine="720"/>
        <w:jc w:val="both"/>
        <w:rPr/>
      </w:pPr>
      <w:r w:rsidDel="00000000" w:rsidR="00000000" w:rsidRPr="00000000">
        <w:rPr>
          <w:rtl w:val="0"/>
        </w:rPr>
        <w:t xml:space="preserve">A expressão “Hospital Sírio-Libanês”, por sua vez, apresenta a instituição de modo direto e afirmativo. A palavra “Hospital” evidencia a função assistencial e aproxima a marca do campo do cuidado em saúde. A expressão “Sírio-Libanês” preserva a identidade cultural e histórica da instituição, reforçando sua singularidade no cenário hospitalar brasileiro.</w:t>
      </w:r>
    </w:p>
    <w:p w:rsidR="00000000" w:rsidDel="00000000" w:rsidP="00000000" w:rsidRDefault="00000000" w:rsidRPr="00000000" w14:paraId="00000093">
      <w:pPr>
        <w:ind w:firstLine="720"/>
        <w:jc w:val="both"/>
        <w:rPr/>
      </w:pPr>
      <w:r w:rsidDel="00000000" w:rsidR="00000000" w:rsidRPr="00000000">
        <w:rPr>
          <w:rtl w:val="0"/>
        </w:rPr>
        <w:t xml:space="preserve">A combinação entre o símbolo circular e o nome institucional produz um duplo efeito de sentido. De um lado, comunica tradição, filantropia e pertencimento comunitário. De outro, comunica excelência, profissionalismo, inovação e autoridade no campo da saúde. Assim, o logotipo não apenas identifica a instituição; ele narra visualmente sua origem, sua missão e seu posicionamento.</w:t>
      </w:r>
    </w:p>
    <w:p w:rsidR="00000000" w:rsidDel="00000000" w:rsidP="00000000" w:rsidRDefault="00000000" w:rsidRPr="00000000" w14:paraId="00000094">
      <w:pPr>
        <w:pStyle w:val="Heading3"/>
        <w:spacing w:after="120" w:before="120" w:lineRule="auto"/>
        <w:ind w:firstLine="720"/>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2.4. 5 Efeito de sentido do símbolo institucional</w:t>
      </w:r>
    </w:p>
    <w:p w:rsidR="00000000" w:rsidDel="00000000" w:rsidP="00000000" w:rsidRDefault="00000000" w:rsidRPr="00000000" w14:paraId="00000095">
      <w:pPr>
        <w:spacing w:after="120" w:lineRule="auto"/>
        <w:ind w:firstLine="709"/>
        <w:jc w:val="both"/>
        <w:rPr/>
      </w:pPr>
      <w:r w:rsidDel="00000000" w:rsidR="00000000" w:rsidRPr="00000000">
        <w:rPr>
          <w:rtl w:val="0"/>
        </w:rPr>
        <w:t xml:space="preserve">O principal efeito de sentido produzido pelo logotipo é o de confiança institucional. A marca apresenta o Hospital Sírio-Libanês como uma instituição sólida, histórica, tecnicamente qualificada e socialmente comprometida. A circularidade do símbolo reforça ideias de acolhimento, continuidade e integração; os fragmentos geométricos sugerem diversidade organizada e cooperação; a tipografia em caixa alta transmite força, clareza e autoridade; e a paleta azulada sustenta os sentidos de segurança, excelência e cuidado.</w:t>
      </w:r>
    </w:p>
    <w:p w:rsidR="00000000" w:rsidDel="00000000" w:rsidP="00000000" w:rsidRDefault="00000000" w:rsidRPr="00000000" w14:paraId="00000096">
      <w:pPr>
        <w:spacing w:after="120" w:lineRule="auto"/>
        <w:ind w:firstLine="709"/>
        <w:jc w:val="both"/>
        <w:rPr/>
      </w:pPr>
      <w:r w:rsidDel="00000000" w:rsidR="00000000" w:rsidRPr="00000000">
        <w:rPr>
          <w:rtl w:val="0"/>
        </w:rPr>
        <w:t xml:space="preserve">Em termos semióticos, o logotipo articula valores de tradição e inovação. A tradição aparece no símbolo da Sociedade Beneficente de Senhoras, na referência à origem filantrópica e na estabilidade cromática do azul escuro. A inovação aparece no ciano, na geometrização do símbolo, na tipografia contemporânea e na composição visual limpa. Dessa forma, a marca constrói uma identidade que não se limita ao passado nem se reduz à modernidade tecnológica. Ela combina memória, excelência, cuidado e atualização.</w:t>
      </w:r>
    </w:p>
    <w:p w:rsidR="00000000" w:rsidDel="00000000" w:rsidP="00000000" w:rsidRDefault="00000000" w:rsidRPr="00000000" w14:paraId="00000097">
      <w:pPr>
        <w:spacing w:after="120" w:lineRule="auto"/>
        <w:ind w:firstLine="709"/>
        <w:jc w:val="both"/>
        <w:rPr/>
      </w:pPr>
      <w:r w:rsidDel="00000000" w:rsidR="00000000" w:rsidRPr="00000000">
        <w:rPr>
          <w:rtl w:val="0"/>
        </w:rPr>
        <w:t xml:space="preserve">Conclui-se que o logotipo do Hospital Sírio-Libanês funciona como uma síntese visual da identidade institucional. Ele comunica que a instituição se fundamenta em uma tradição beneficente e comunitária, mas se projeta no presente como hospital de excelência, associado à ciência, à tecnologia, à humanização e à confiança. A força semiótica do logotipo está justamente nessa capacidade de condensar, em uma única composição visual, a história, os valores e o posicionamento da instituição no campo da saúde.</w:t>
      </w:r>
    </w:p>
    <w:p w:rsidR="00000000" w:rsidDel="00000000" w:rsidP="00000000" w:rsidRDefault="00000000" w:rsidRPr="00000000" w14:paraId="00000098">
      <w:pPr>
        <w:pStyle w:val="Heading2"/>
        <w:spacing w:after="120" w:before="12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Análise flochiana da peça publicitária da 2ª Corrida</w:t>
      </w:r>
    </w:p>
    <w:p w:rsidR="00000000" w:rsidDel="00000000" w:rsidP="00000000" w:rsidRDefault="00000000" w:rsidRPr="00000000" w14:paraId="00000099">
      <w:pPr>
        <w:spacing w:after="120" w:lineRule="auto"/>
        <w:ind w:firstLine="709"/>
        <w:jc w:val="both"/>
        <w:rPr/>
      </w:pPr>
      <w:r w:rsidDel="00000000" w:rsidR="00000000" w:rsidRPr="00000000">
        <w:rPr>
          <w:rtl w:val="0"/>
        </w:rPr>
        <w:t xml:space="preserve">A peça publicitária da 2ª Corrida Sírio-Libanês (Figura 2) apresenta-se como uma agenda digital ou lista de tarefas. No topo, aparece a marca do evento; em seguida, o título indica as tarefas mais importantes do dia; depois, surgem horários e ações associadas à inscrição, ao alongamento, ao treino e ao passeio com o pet. O recurso visual principal é o alternador ativado, semelhante aos botões de aplicativos móveis. Essa escolha aproxima a peça da experiência cotidiana do público em ambientes digitais.</w:t>
      </w:r>
    </w:p>
    <w:p w:rsidR="00000000" w:rsidDel="00000000" w:rsidP="00000000" w:rsidRDefault="00000000" w:rsidRPr="00000000" w14:paraId="0000009A">
      <w:pPr>
        <w:spacing w:after="120" w:lineRule="auto"/>
        <w:ind w:firstLine="709"/>
        <w:jc w:val="center"/>
        <w:rPr>
          <w:b w:val="1"/>
          <w:bCs w:val="1"/>
        </w:rPr>
      </w:pPr>
      <w:r w:rsidDel="00000000" w:rsidR="00000000" w:rsidRPr="00000000">
        <w:rPr>
          <w:rtl w:val="0"/>
        </w:rPr>
      </w:r>
    </w:p>
    <w:p w:rsidR="00000000" w:rsidDel="00000000" w:rsidP="00000000" w:rsidRDefault="00000000" w:rsidRPr="00000000" w14:paraId="0000009B">
      <w:pPr>
        <w:spacing w:after="120" w:lineRule="auto"/>
        <w:ind w:firstLine="709"/>
        <w:jc w:val="center"/>
        <w:rPr>
          <w:b w:val="1"/>
          <w:bCs w:val="1"/>
        </w:rPr>
      </w:pPr>
      <w:r w:rsidDel="00000000" w:rsidR="00000000" w:rsidRPr="00000000">
        <w:rPr>
          <w:rtl w:val="0"/>
        </w:rPr>
      </w:r>
    </w:p>
    <w:p w:rsidR="00000000" w:rsidDel="00000000" w:rsidP="00000000" w:rsidRDefault="00000000" w:rsidRPr="00000000" w14:paraId="0000009C">
      <w:pPr>
        <w:spacing w:after="120" w:lineRule="auto"/>
        <w:ind w:firstLine="709"/>
        <w:jc w:val="center"/>
        <w:rPr>
          <w:b w:val="1"/>
          <w:bCs w:val="1"/>
        </w:rPr>
      </w:pPr>
      <w:r w:rsidDel="00000000" w:rsidR="00000000" w:rsidRPr="00000000">
        <w:rPr>
          <w:rtl w:val="0"/>
        </w:rPr>
      </w:r>
    </w:p>
    <w:p w:rsidR="00000000" w:rsidDel="00000000" w:rsidP="00000000" w:rsidRDefault="00000000" w:rsidRPr="00000000" w14:paraId="0000009D">
      <w:pPr>
        <w:spacing w:after="120" w:lineRule="auto"/>
        <w:ind w:firstLine="709"/>
        <w:jc w:val="center"/>
        <w:rPr>
          <w:b w:val="1"/>
          <w:bCs w:val="1"/>
        </w:rPr>
      </w:pPr>
      <w:r w:rsidDel="00000000" w:rsidR="00000000" w:rsidRPr="00000000">
        <w:rPr>
          <w:rtl w:val="0"/>
        </w:rPr>
      </w:r>
    </w:p>
    <w:p w:rsidR="00000000" w:rsidDel="00000000" w:rsidP="00000000" w:rsidRDefault="00000000" w:rsidRPr="00000000" w14:paraId="0000009E">
      <w:pPr>
        <w:spacing w:after="120" w:lineRule="auto"/>
        <w:ind w:firstLine="709"/>
        <w:jc w:val="center"/>
        <w:rPr>
          <w:b w:val="1"/>
          <w:bCs w:val="1"/>
        </w:rPr>
      </w:pPr>
      <w:r w:rsidDel="00000000" w:rsidR="00000000" w:rsidRPr="00000000">
        <w:rPr>
          <w:rtl w:val="0"/>
        </w:rPr>
      </w:r>
    </w:p>
    <w:p w:rsidR="00000000" w:rsidDel="00000000" w:rsidP="00000000" w:rsidRDefault="00000000" w:rsidRPr="00000000" w14:paraId="0000009F">
      <w:pPr>
        <w:spacing w:after="120" w:lineRule="auto"/>
        <w:ind w:firstLine="709"/>
        <w:jc w:val="center"/>
        <w:rPr>
          <w:b w:val="1"/>
          <w:bCs w:val="1"/>
        </w:rPr>
      </w:pPr>
      <w:r w:rsidDel="00000000" w:rsidR="00000000" w:rsidRPr="00000000">
        <w:rPr>
          <w:rtl w:val="0"/>
        </w:rPr>
      </w:r>
    </w:p>
    <w:p w:rsidR="00000000" w:rsidDel="00000000" w:rsidP="00000000" w:rsidRDefault="00000000" w:rsidRPr="00000000" w14:paraId="000000A0">
      <w:pPr>
        <w:spacing w:after="120" w:lineRule="auto"/>
        <w:ind w:firstLine="709"/>
        <w:jc w:val="center"/>
        <w:rPr>
          <w:b w:val="1"/>
          <w:bCs w:val="1"/>
        </w:rPr>
      </w:pPr>
      <w:r w:rsidDel="00000000" w:rsidR="00000000" w:rsidRPr="00000000">
        <w:rPr>
          <w:rtl w:val="0"/>
        </w:rPr>
      </w:r>
    </w:p>
    <w:p w:rsidR="00000000" w:rsidDel="00000000" w:rsidP="00000000" w:rsidRDefault="00000000" w:rsidRPr="00000000" w14:paraId="000000A1">
      <w:pPr>
        <w:spacing w:after="120" w:lineRule="auto"/>
        <w:ind w:left="0" w:firstLine="0"/>
        <w:jc w:val="left"/>
        <w:rPr>
          <w:b w:val="1"/>
          <w:bCs w:val="1"/>
        </w:rPr>
      </w:pPr>
      <w:r w:rsidDel="00000000" w:rsidR="00000000" w:rsidRPr="00000000">
        <w:rPr>
          <w:rtl w:val="0"/>
        </w:rPr>
      </w:r>
    </w:p>
    <w:p w:rsidR="00000000" w:rsidDel="00000000" w:rsidP="00000000" w:rsidRDefault="00000000" w:rsidRPr="00000000" w14:paraId="000000A2">
      <w:pPr>
        <w:spacing w:after="120" w:lineRule="auto"/>
        <w:ind w:firstLine="709"/>
        <w:jc w:val="center"/>
        <w:rPr>
          <w:b w:val="1"/>
          <w:bCs w:val="1"/>
        </w:rPr>
      </w:pPr>
      <w:r w:rsidDel="00000000" w:rsidR="00000000" w:rsidRPr="00000000">
        <w:rPr>
          <w:b w:val="1"/>
          <w:bCs w:val="1"/>
          <w:rtl w:val="0"/>
        </w:rPr>
        <w:t xml:space="preserve">Figura 2 - Peça publicitária da 2ª Corrida Sírio-Libanês</w:t>
      </w:r>
    </w:p>
    <w:p w:rsidR="00000000" w:rsidDel="00000000" w:rsidP="00000000" w:rsidRDefault="00000000" w:rsidRPr="00000000" w14:paraId="000000A3">
      <w:pPr>
        <w:spacing w:after="120" w:lineRule="auto"/>
        <w:ind w:firstLine="709"/>
        <w:jc w:val="both"/>
        <w:rPr/>
      </w:pPr>
      <w:r w:rsidDel="00000000" w:rsidR="00000000" w:rsidRPr="00000000">
        <w:rPr/>
        <w:drawing>
          <wp:inline distB="114300" distT="114300" distL="114300" distR="114300">
            <wp:extent cx="4924425" cy="62103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924425"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120" w:lineRule="auto"/>
        <w:ind w:left="0" w:firstLine="0"/>
        <w:jc w:val="left"/>
        <w:rPr/>
      </w:pPr>
      <w:r w:rsidDel="00000000" w:rsidR="00000000" w:rsidRPr="00000000">
        <w:rPr>
          <w:rtl w:val="0"/>
        </w:rPr>
        <w:t xml:space="preserve">            </w:t>
      </w:r>
      <w:r w:rsidDel="00000000" w:rsidR="00000000" w:rsidRPr="00000000">
        <w:rPr>
          <w:b w:val="1"/>
          <w:bCs w:val="1"/>
          <w:rtl w:val="0"/>
        </w:rPr>
        <w:t xml:space="preserve">   Fonte: </w:t>
      </w:r>
      <w:r w:rsidDel="00000000" w:rsidR="00000000" w:rsidRPr="00000000">
        <w:rPr>
          <w:rtl w:val="0"/>
        </w:rPr>
        <w:t xml:space="preserve">Instagram, 2026.</w:t>
      </w:r>
      <w:r w:rsidDel="00000000" w:rsidR="00000000" w:rsidRPr="00000000">
        <w:rPr>
          <w:rtl w:val="0"/>
        </w:rPr>
      </w:r>
    </w:p>
    <w:p w:rsidR="00000000" w:rsidDel="00000000" w:rsidP="00000000" w:rsidRDefault="00000000" w:rsidRPr="00000000" w14:paraId="000000A5">
      <w:pPr>
        <w:pStyle w:val="Heading3"/>
        <w:spacing w:after="120" w:before="120" w:lineRule="auto"/>
        <w:ind w:firstLine="720"/>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2.5.1 Plano cromático</w:t>
      </w:r>
    </w:p>
    <w:p w:rsidR="00000000" w:rsidDel="00000000" w:rsidP="00000000" w:rsidRDefault="00000000" w:rsidRPr="00000000" w14:paraId="000000A6">
      <w:pPr>
        <w:spacing w:after="120" w:lineRule="auto"/>
        <w:ind w:firstLine="709"/>
        <w:jc w:val="both"/>
        <w:rPr/>
      </w:pPr>
      <w:r w:rsidDel="00000000" w:rsidR="00000000" w:rsidRPr="00000000">
        <w:rPr>
          <w:rtl w:val="0"/>
        </w:rPr>
        <w:t xml:space="preserve">A peça mobiliza uma paleta derivada do azul institucional. O fundo em azul escuro mantém a associação com confiança, seriedade e autoridade médica. Ao mesmo tempo, o uso de ciano ou turquesa introduz dinamismo, juventude, movimento e vitalidade. Essa cor aparece em elementos estratégicos, como o logotipo da corrida, os botões ativados e a expressão “Tarefas mais importantes do dia”.</w:t>
      </w:r>
    </w:p>
    <w:p w:rsidR="00000000" w:rsidDel="00000000" w:rsidP="00000000" w:rsidRDefault="00000000" w:rsidRPr="00000000" w14:paraId="000000A7">
      <w:pPr>
        <w:spacing w:after="120" w:lineRule="auto"/>
        <w:ind w:firstLine="709"/>
        <w:jc w:val="both"/>
        <w:rPr/>
      </w:pPr>
      <w:r w:rsidDel="00000000" w:rsidR="00000000" w:rsidRPr="00000000">
        <w:rPr>
          <w:rtl w:val="0"/>
        </w:rPr>
        <w:t xml:space="preserve">O contraste entre azul escuro e ciano organiza uma oposição semissimbólica. No plano da expressão, há contraste entre profundidade e luminosidade. No plano do conteúdo, esse contraste corresponde à articulação entre estabilidade institucional e ativação da vida saudável. O branco, usado nos textos, cumpre função de legibilidade, clareza informacional e organização da leitura.</w:t>
      </w:r>
    </w:p>
    <w:p w:rsidR="00000000" w:rsidDel="00000000" w:rsidP="00000000" w:rsidRDefault="00000000" w:rsidRPr="00000000" w14:paraId="000000A8">
      <w:pPr>
        <w:pStyle w:val="Heading3"/>
        <w:spacing w:after="120" w:before="120" w:lineRule="auto"/>
        <w:ind w:firstLine="720"/>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2.5.2 Plano eidético</w:t>
      </w:r>
    </w:p>
    <w:p w:rsidR="00000000" w:rsidDel="00000000" w:rsidP="00000000" w:rsidRDefault="00000000" w:rsidRPr="00000000" w14:paraId="000000A9">
      <w:pPr>
        <w:spacing w:after="120" w:lineRule="auto"/>
        <w:ind w:firstLine="709"/>
        <w:jc w:val="both"/>
        <w:rPr/>
      </w:pPr>
      <w:r w:rsidDel="00000000" w:rsidR="00000000" w:rsidRPr="00000000">
        <w:rPr>
          <w:rtl w:val="0"/>
        </w:rPr>
        <w:t xml:space="preserve">O plano eidético da peça é marcado por formas arredondadas e elementos curvilíneos. Os alternadores ativados sugerem decisão tomada, compromisso assumido e ação em curso. As linhas finas que separam as tarefas organizam a sequência temporal e transformam a rotina em um percurso simples e executável.</w:t>
      </w:r>
    </w:p>
    <w:p w:rsidR="00000000" w:rsidDel="00000000" w:rsidP="00000000" w:rsidRDefault="00000000" w:rsidRPr="00000000" w14:paraId="000000AA">
      <w:pPr>
        <w:spacing w:after="120" w:lineRule="auto"/>
        <w:ind w:firstLine="709"/>
        <w:jc w:val="both"/>
        <w:rPr/>
      </w:pPr>
      <w:r w:rsidDel="00000000" w:rsidR="00000000" w:rsidRPr="00000000">
        <w:rPr>
          <w:rtl w:val="0"/>
        </w:rPr>
        <w:t xml:space="preserve">O logotipo da corrida, formado por elementos circulares e curvos que remetem a um corpo em movimento, reforça o sentido de deslocamento, energia e performance. A peça evita ângulos agressivos e excesso visual, mantendo a comunicação dentro de um regime acolhedor e coerente com a marca do hospital.</w:t>
      </w:r>
    </w:p>
    <w:p w:rsidR="00000000" w:rsidDel="00000000" w:rsidP="00000000" w:rsidRDefault="00000000" w:rsidRPr="00000000" w14:paraId="000000AB">
      <w:pPr>
        <w:pStyle w:val="Heading3"/>
        <w:spacing w:after="120" w:before="120" w:lineRule="auto"/>
        <w:ind w:firstLine="720"/>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2.5.3 Plano topológico</w:t>
      </w:r>
    </w:p>
    <w:p w:rsidR="00000000" w:rsidDel="00000000" w:rsidP="00000000" w:rsidRDefault="00000000" w:rsidRPr="00000000" w14:paraId="000000AC">
      <w:pPr>
        <w:spacing w:after="120" w:lineRule="auto"/>
        <w:ind w:firstLine="709"/>
        <w:jc w:val="both"/>
        <w:rPr/>
      </w:pPr>
      <w:r w:rsidDel="00000000" w:rsidR="00000000" w:rsidRPr="00000000">
        <w:rPr>
          <w:rtl w:val="0"/>
        </w:rPr>
        <w:t xml:space="preserve">Topologicamente, a peça organiza-se em leitura vertical descendente. A ordem espacial acompanha a ordem temporal: primeiro a inscrição, depois o alongamento e o treino, em seguida o passeio com o pet. Essa disposição transforma a inscrição na corrida em prioridade da rotina.</w:t>
      </w:r>
    </w:p>
    <w:p w:rsidR="00000000" w:rsidDel="00000000" w:rsidP="00000000" w:rsidRDefault="00000000" w:rsidRPr="00000000" w14:paraId="000000AD">
      <w:pPr>
        <w:spacing w:after="120" w:lineRule="auto"/>
        <w:ind w:firstLine="709"/>
        <w:jc w:val="both"/>
        <w:rPr/>
      </w:pPr>
      <w:r w:rsidDel="00000000" w:rsidR="00000000" w:rsidRPr="00000000">
        <w:rPr>
          <w:rtl w:val="0"/>
        </w:rPr>
        <w:t xml:space="preserve">A expressão “Tarefas mais importantes do dia” aparece em posição superior e com destaque cromático, funcionando como eixo de orientação da leitura. A separação das informações em tópicos e horários organiza a peça como uma sequência prática de ações. O formato remete ao design de alarmes, lembretes e agendas de sistemas móveis, especialmente pela presença dos alternadores ativados, semelhantes aos controles utilizados em interfaces digitais.</w:t>
      </w:r>
    </w:p>
    <w:p w:rsidR="00000000" w:rsidDel="00000000" w:rsidP="00000000" w:rsidRDefault="00000000" w:rsidRPr="00000000" w14:paraId="000000AE">
      <w:pPr>
        <w:spacing w:after="120" w:lineRule="auto"/>
        <w:ind w:firstLine="709"/>
        <w:jc w:val="both"/>
        <w:rPr/>
      </w:pPr>
      <w:r w:rsidDel="00000000" w:rsidR="00000000" w:rsidRPr="00000000">
        <w:rPr>
          <w:rtl w:val="0"/>
        </w:rPr>
        <w:t xml:space="preserve">A presença do símbolo institucional em posição discreta, especialmente na região inferior direita, funciona como chancela de credibilidade. Ele não concorre com a mensagem da campanha, mas legitima a peça e a integra ao universo simbólico do Hospital Sírio-Libanês. As linhas do fundo orientam a leitura e evocam simultaneamente as raias de uma pista de corrida e uma geometria ornamental associada à identidade visual da instituição.</w:t>
      </w:r>
    </w:p>
    <w:p w:rsidR="00000000" w:rsidDel="00000000" w:rsidP="00000000" w:rsidRDefault="00000000" w:rsidRPr="00000000" w14:paraId="000000AF">
      <w:pPr>
        <w:pStyle w:val="Heading3"/>
        <w:spacing w:after="120" w:before="120" w:lineRule="auto"/>
        <w:ind w:firstLine="720"/>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2.5.4 Efeito de sentido da peça publicitária</w:t>
      </w:r>
    </w:p>
    <w:p w:rsidR="00000000" w:rsidDel="00000000" w:rsidP="00000000" w:rsidRDefault="00000000" w:rsidRPr="00000000" w14:paraId="000000B0">
      <w:pPr>
        <w:spacing w:after="120" w:lineRule="auto"/>
        <w:ind w:firstLine="709"/>
        <w:jc w:val="both"/>
        <w:rPr/>
      </w:pPr>
      <w:r w:rsidDel="00000000" w:rsidR="00000000" w:rsidRPr="00000000">
        <w:rPr>
          <w:rtl w:val="0"/>
        </w:rPr>
        <w:t xml:space="preserve">A peça não se limita a divulgar um evento. Ela constrói um pequeno programa narrativo para o destinatário: organizar-se, inscrever-se, treinar e participar. A agenda visual produz o efeito de que a corrida já pertence à vida cotidiana do leitor. Por isso, a comunicação não atua por ameaça ou medo, mas por sedução, identificação e facilitação da ação.</w:t>
      </w:r>
    </w:p>
    <w:p w:rsidR="00000000" w:rsidDel="00000000" w:rsidP="00000000" w:rsidRDefault="00000000" w:rsidRPr="00000000" w14:paraId="000000B1">
      <w:pPr>
        <w:spacing w:after="120" w:lineRule="auto"/>
        <w:ind w:firstLine="709"/>
        <w:jc w:val="both"/>
        <w:rPr/>
      </w:pPr>
      <w:r w:rsidDel="00000000" w:rsidR="00000000" w:rsidRPr="00000000">
        <w:rPr>
          <w:rtl w:val="0"/>
        </w:rPr>
        <w:t xml:space="preserve">O uso do ciano, a organização em tópicos, os horários e a simulação de uma interface de alarme ou lembrete constroem uma resposta visual ao oponente da inércia cotidiana. A peça não apenas informa a existência da corrida; ela oferece uma forma de organização da ação. Assim, o design funciona como dispositivo semiótico de ativação: converte o convite institucional em tarefa pessoal, reduz a distância entre intenção e realização e transforma o destinatário em sujeito potencial da performance.</w:t>
      </w:r>
    </w:p>
    <w:p w:rsidR="00000000" w:rsidDel="00000000" w:rsidP="00000000" w:rsidRDefault="00000000" w:rsidRPr="00000000" w14:paraId="000000B2">
      <w:pPr>
        <w:spacing w:after="120" w:lineRule="auto"/>
        <w:ind w:firstLine="709"/>
        <w:jc w:val="both"/>
        <w:rPr/>
      </w:pPr>
      <w:r w:rsidDel="00000000" w:rsidR="00000000" w:rsidRPr="00000000">
        <w:rPr>
          <w:rtl w:val="0"/>
        </w:rPr>
        <w:t xml:space="preserve">A parte inferior da peça também mobiliza uma relação de intertextualidade visual. De um lado, as linhas do fundo dialogam com o universo esportivo, especialmente com a pista de corrida e suas marcações. De outro, a geometria do ícone institucional remete à tradição ornamental sírio-libanesa, aproximando-se de composições geométricas associadas à identidade cultural da marca. A propaganda, portanto, articula dois repertórios visuais: o esportivo, ligado à ação, ao treino e à performance; e o institucional-cultural, ligado à tradição, à permanência e à confiança.</w:t>
      </w:r>
    </w:p>
    <w:p w:rsidR="00000000" w:rsidDel="00000000" w:rsidP="00000000" w:rsidRDefault="00000000" w:rsidRPr="00000000" w14:paraId="000000B3">
      <w:pPr>
        <w:spacing w:after="120" w:lineRule="auto"/>
        <w:ind w:firstLine="709"/>
        <w:jc w:val="both"/>
        <w:rPr/>
      </w:pPr>
      <w:r w:rsidDel="00000000" w:rsidR="00000000" w:rsidRPr="00000000">
        <w:rPr>
          <w:rtl w:val="0"/>
        </w:rPr>
        <w:t xml:space="preserve">O hospital, tradicionalmente associado ao cuidado especializado e à cura, aparece aqui como promotor de saúde, prevenção e bem-estar. A corrida amplia a identidade institucional para além do espaço hospitalar, aproximando a marca da vida cotidiana, do corpo em movimento, do lazer e da comunidade.</w:t>
      </w:r>
    </w:p>
    <w:p w:rsidR="00000000" w:rsidDel="00000000" w:rsidP="00000000" w:rsidRDefault="00000000" w:rsidRPr="00000000" w14:paraId="000000B4">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pStyle w:val="Heading1"/>
        <w:rPr/>
      </w:pPr>
      <w:r w:rsidDel="00000000" w:rsidR="00000000" w:rsidRPr="00000000">
        <w:rPr>
          <w:rFonts w:ascii="Times New Roman" w:cs="Times New Roman" w:eastAsia="Times New Roman" w:hAnsi="Times New Roman"/>
          <w:rtl w:val="0"/>
        </w:rPr>
        <w:t xml:space="preserve">3 DISCUSSÃO E RESULTADOS</w:t>
      </w:r>
      <w:r w:rsidDel="00000000" w:rsidR="00000000" w:rsidRPr="00000000">
        <w:rPr>
          <w:rtl w:val="0"/>
        </w:rPr>
      </w:r>
    </w:p>
    <w:p w:rsidR="00000000" w:rsidDel="00000000" w:rsidP="00000000" w:rsidRDefault="00000000" w:rsidRPr="00000000" w14:paraId="000000B6">
      <w:pPr>
        <w:ind w:left="0" w:firstLine="720"/>
        <w:jc w:val="both"/>
        <w:rPr/>
      </w:pPr>
      <w:r w:rsidDel="00000000" w:rsidR="00000000" w:rsidRPr="00000000">
        <w:rPr>
          <w:rtl w:val="0"/>
        </w:rPr>
        <w:t xml:space="preserve">A análise evidencia que a identidade do Hospital Sírio-Libanês não se sustenta apenas em enunciados verbais de excelência. Ela se organiza como sistema de signos que articula história, ciência, cuidado, tecnologia, humanização e responsabilidade social. No nível narrativo, a instituição aparece como sujeito competente, orientado por valores fundacionais e sociais. No nível visual, essa competência é materializada por uma estética de sobriedade, equilíbrio e centralidade.Na literatura de marcas em serviços de saúde, a força da marca é sustentada pela articulação entre comunicação institucional, valores organizacionais e experiência do público (BERRY; SELTMAN, 2007).</w:t>
      </w:r>
    </w:p>
    <w:p w:rsidR="00000000" w:rsidDel="00000000" w:rsidP="00000000" w:rsidRDefault="00000000" w:rsidRPr="00000000" w14:paraId="000000B7">
      <w:pPr>
        <w:ind w:left="0" w:firstLine="720"/>
        <w:jc w:val="both"/>
        <w:rPr/>
      </w:pPr>
      <w:r w:rsidDel="00000000" w:rsidR="00000000" w:rsidRPr="00000000">
        <w:rPr>
          <w:rtl w:val="0"/>
        </w:rPr>
        <w:t xml:space="preserve">A comparação mostra que os dois materiais pertencem ao mesmo universo de marca, mas cumprem funções diferentes. O símbolo institucional opera pela permanência. Ele condensa tradição, cuidado coletivo, estabilidade e autoridade. A peça da 2ª Corrida opera pela ativação. Ela desloca o cuidado para uma rotina de movimento, prevenção e autocuidado.</w:t>
      </w:r>
    </w:p>
    <w:p w:rsidR="00000000" w:rsidDel="00000000" w:rsidP="00000000" w:rsidRDefault="00000000" w:rsidRPr="00000000" w14:paraId="000000B8">
      <w:pPr>
        <w:ind w:left="0" w:firstLine="720"/>
        <w:jc w:val="both"/>
        <w:rPr/>
      </w:pPr>
      <w:r w:rsidDel="00000000" w:rsidR="00000000" w:rsidRPr="00000000">
        <w:rPr>
          <w:rtl w:val="0"/>
        </w:rPr>
        <w:t xml:space="preserve">A coerência entre os dois materiais é garantida pela paleta azul, pela centralização, pela limpeza visual e pela presença da figura humana como elemento de base. O deslocamento é produzido pelo ciano, pela temporalidade da agenda, pelos alternadores ativados e pela representação do corpo em movimento. Dessa forma, a marca preserva sua identidade institucional e, ao mesmo tempo, atualiza sua comunicação para dialogar com práticas contemporâneas de saúde e bem-estar.</w:t>
      </w:r>
    </w:p>
    <w:p w:rsidR="00000000" w:rsidDel="00000000" w:rsidP="00000000" w:rsidRDefault="00000000" w:rsidRPr="00000000" w14:paraId="000000B9">
      <w:pPr>
        <w:ind w:left="0" w:firstLine="720"/>
        <w:jc w:val="both"/>
        <w:rPr/>
      </w:pPr>
      <w:r w:rsidDel="00000000" w:rsidR="00000000" w:rsidRPr="00000000">
        <w:rPr>
          <w:rtl w:val="0"/>
        </w:rPr>
        <w:t xml:space="preserve">Em termos flochianos, o símbolo institucional aproxima-se da valorização utópica, pois comunica valores existenciais como vida, dignidade, confiança e cuidado coletivo. Também apresenta valorização prática, associada à competência técnica e à excelência. A peça da corrida aproxima-se da valorização lúdica, porque aciona prazer, esporte, comunidade e movimento, mas mantém valorização prática ao organizar a participação como tarefa simples e eficiente (FLOCH, 2009).</w:t>
      </w:r>
    </w:p>
    <w:p w:rsidR="00000000" w:rsidDel="00000000" w:rsidP="00000000" w:rsidRDefault="00000000" w:rsidRPr="00000000" w14:paraId="000000BA">
      <w:pPr>
        <w:ind w:left="0" w:firstLine="720"/>
        <w:jc w:val="both"/>
        <w:rPr/>
      </w:pPr>
      <w:r w:rsidDel="00000000" w:rsidR="00000000" w:rsidRPr="00000000">
        <w:rPr>
          <w:rtl w:val="0"/>
        </w:rPr>
        <w:t xml:space="preserve">Outro resultado relevante é o deslocamento do sujeito narrativo. No símbolo institucional, o Hospital Sírio-Libanês é o sujeito que realiza a ação de cuidar. Na peça da corrida, o público é convocado a agir. Ele deixa de ser apenas beneficiário da comunicação institucional e torna-se sujeito de um programa narrativo próprio: inscrever-se, mover-se, treinar e participar. Esse deslocamento é coerente com discursos contemporâneos de promoção da saúde, nos quais o cuidado não se restringe ao ambiente hospitalar e a atividade física é reconhecida como componente estratégico de saúde pública (KOHL et al., 2012; BULL et al., 2020).</w:t>
      </w:r>
    </w:p>
    <w:p w:rsidR="00000000" w:rsidDel="00000000" w:rsidP="00000000" w:rsidRDefault="00000000" w:rsidRPr="00000000" w14:paraId="000000BB">
      <w:pPr>
        <w:ind w:left="0" w:firstLine="720"/>
        <w:jc w:val="both"/>
        <w:rPr/>
      </w:pPr>
      <w:r w:rsidDel="00000000" w:rsidR="00000000" w:rsidRPr="00000000">
        <w:rPr>
          <w:rtl w:val="0"/>
        </w:rPr>
        <w:t xml:space="preserve">Por fim, a análise mostra que o oponente central também se transforma. Na narrativa institucional, o oponente é representado por doenças complexas, sofrimento, morte, desigualdade de acesso e fragmentação do cuidado. Na peça da corrida, o oponente aparece de modo mais cotidiano, como sedentarismo, procrastinação, esquecimento e desorganização. Essa mudança torna a comunicação mais próxima da experiência do público e reforça o papel do hospital como ator de promoção da saúde.</w:t>
      </w:r>
    </w:p>
    <w:p w:rsidR="00000000" w:rsidDel="00000000" w:rsidP="00000000" w:rsidRDefault="00000000" w:rsidRPr="00000000" w14:paraId="000000BC">
      <w:pPr>
        <w:ind w:left="0" w:firstLine="720"/>
        <w:jc w:val="both"/>
        <w:rPr>
          <w:rFonts w:ascii="Times New Roman" w:cs="Times New Roman" w:eastAsia="Times New Roman" w:hAnsi="Times New Roman"/>
        </w:rPr>
      </w:pPr>
      <w:r w:rsidDel="00000000" w:rsidR="00000000" w:rsidRPr="00000000">
        <w:rPr>
          <w:rtl w:val="0"/>
        </w:rPr>
        <w:t xml:space="preserve">A análise complementar da propaganda reforça esse achado. O uso do ciano nas palavras de maior destaque, a divisão em tópicos e a simulação de uma interface de alarme ou lembrete constroem uma resposta visual ao oponente da inércia cotidiana. A peça não apenas informa a existência da corrida; ela oferece uma forma de organização da ação. Por isso, o design funciona como dispositivo semiótico de ativação: converte o convite institucional em tarefa pessoal, reduz a distância entre intenção e realização e transforma o destinatário em sujeito potencial da performance.</w:t>
      </w:r>
      <w:r w:rsidDel="00000000" w:rsidR="00000000" w:rsidRPr="00000000">
        <w:rPr>
          <w:rtl w:val="0"/>
        </w:rPr>
      </w:r>
    </w:p>
    <w:p w:rsidR="00000000" w:rsidDel="00000000" w:rsidP="00000000" w:rsidRDefault="00000000" w:rsidRPr="00000000" w14:paraId="000000BD">
      <w:pPr>
        <w:pStyle w:val="Heading1"/>
        <w:rPr/>
      </w:pPr>
      <w:r w:rsidDel="00000000" w:rsidR="00000000" w:rsidRPr="00000000">
        <w:rPr>
          <w:rFonts w:ascii="Times New Roman" w:cs="Times New Roman" w:eastAsia="Times New Roman" w:hAnsi="Times New Roman"/>
          <w:rtl w:val="0"/>
        </w:rPr>
        <w:t xml:space="preserve">4 CONSIDERAÇÕES FINAIS</w:t>
      </w:r>
      <w:r w:rsidDel="00000000" w:rsidR="00000000" w:rsidRPr="00000000">
        <w:rPr>
          <w:rtl w:val="0"/>
        </w:rPr>
      </w:r>
    </w:p>
    <w:p w:rsidR="00000000" w:rsidDel="00000000" w:rsidP="00000000" w:rsidRDefault="00000000" w:rsidRPr="00000000" w14:paraId="000000BE">
      <w:pPr>
        <w:ind w:left="0" w:firstLine="720"/>
        <w:jc w:val="both"/>
        <w:rPr/>
      </w:pPr>
      <w:r w:rsidDel="00000000" w:rsidR="00000000" w:rsidRPr="00000000">
        <w:rPr>
          <w:rtl w:val="0"/>
        </w:rPr>
        <w:t xml:space="preserve">Este relatório demonstrou que a análise semiótica é uma ferramenta útil para compreender a identidade institucional do Hospital Sírio-Libanês e sua atualização em uma campanha específica. O modelo greimasiano permitiu identificar as estruturas narrativas do símbolo institucional e da peça publicitária, distinguindo seus sujeitos, objetos de valor, destinadores, destinatários, adjuvantes e oponentes. O modelo flochiano permitiu examinar como cores, formas e posições constroem efeitos de sentido nos materiais visuais analisados.</w:t>
      </w:r>
    </w:p>
    <w:p w:rsidR="00000000" w:rsidDel="00000000" w:rsidP="00000000" w:rsidRDefault="00000000" w:rsidRPr="00000000" w14:paraId="000000BF">
      <w:pPr>
        <w:ind w:left="0" w:firstLine="720"/>
        <w:jc w:val="both"/>
        <w:rPr/>
      </w:pPr>
      <w:r w:rsidDel="00000000" w:rsidR="00000000" w:rsidRPr="00000000">
        <w:rPr>
          <w:rtl w:val="0"/>
        </w:rPr>
        <w:t xml:space="preserve">No símbolo institucional, o Hospital Sírio-Libanês aparece como sujeito orientado à realização de um objeto de valor: cuidado de excelência, humanizado, científico e socialmente relevante. Na peça da 2ª Corrida, esse objeto de valor é traduzido para o campo da vida ativa, apresentando a inscrição e a participação no evento como práticas de autocuidado, saúde cotidiana e pertencimento coletivo.</w:t>
      </w:r>
    </w:p>
    <w:p w:rsidR="00000000" w:rsidDel="00000000" w:rsidP="00000000" w:rsidRDefault="00000000" w:rsidRPr="00000000" w14:paraId="000000C0">
      <w:pPr>
        <w:ind w:left="0" w:firstLine="720"/>
        <w:jc w:val="both"/>
        <w:rPr/>
      </w:pPr>
      <w:r w:rsidDel="00000000" w:rsidR="00000000" w:rsidRPr="00000000">
        <w:rPr>
          <w:rtl w:val="0"/>
        </w:rPr>
        <w:t xml:space="preserve">A principal força semiótica observada está na capacidade de manter coerência entre tradição e inovação. O símbolo institucional comunica permanência, coletividade e confiança. A peça da corrida comunica movimento, ativação e saúde cotidiana. Juntas, essas manifestações produzem uma identidade visual madura, capaz de articular assistência, prevenção, comunidade e promoção da vida saudável.</w:t>
      </w:r>
    </w:p>
    <w:p w:rsidR="00000000" w:rsidDel="00000000" w:rsidP="00000000" w:rsidRDefault="00000000" w:rsidRPr="00000000" w14:paraId="000000C1">
      <w:pPr>
        <w:ind w:left="0" w:firstLine="720"/>
        <w:jc w:val="both"/>
        <w:rPr/>
      </w:pPr>
      <w:r w:rsidDel="00000000" w:rsidR="00000000" w:rsidRPr="00000000">
        <w:rPr>
          <w:rtl w:val="0"/>
        </w:rPr>
        <w:t xml:space="preserve">Como limite, a análise concentrou-se no símbolo institucional e em uma peça publicitária específica. Estudos futuros poderiam ampliar o corpus para incluir outras peças da campanha, vídeos, materiais impressos, ambientes físicos do hospital, interfaces digitais, discursos institucionais e experiências de pacientes e participantes. Ainda assim, os materiais analisados já permitem observar a consistência semiótica da marca e sua capacidade de comunicar cuidado para além do espaço hospitalar.</w:t>
      </w:r>
    </w:p>
    <w:p w:rsidR="00000000" w:rsidDel="00000000" w:rsidP="00000000" w:rsidRDefault="00000000" w:rsidRPr="00000000" w14:paraId="000000C2">
      <w:pPr>
        <w:ind w:firstLine="2268"/>
        <w:jc w:val="both"/>
        <w:rPr/>
      </w:pP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REFERÊNCIAS</w:t>
      </w:r>
      <w:r w:rsidDel="00000000" w:rsidR="00000000" w:rsidRPr="00000000">
        <w:rPr>
          <w:rtl w:val="0"/>
        </w:rPr>
      </w:r>
    </w:p>
    <w:p w:rsidR="00000000" w:rsidDel="00000000" w:rsidP="00000000" w:rsidRDefault="00000000" w:rsidRPr="00000000" w14:paraId="000000C4">
      <w:pPr>
        <w:spacing w:after="120" w:line="240" w:lineRule="auto"/>
        <w:jc w:val="both"/>
        <w:rPr/>
      </w:pPr>
      <w:r w:rsidDel="00000000" w:rsidR="00000000" w:rsidRPr="00000000">
        <w:rPr>
          <w:rtl w:val="0"/>
        </w:rPr>
        <w:t xml:space="preserve">BERRY, Leonard L.; SELTMAN, Kent D. Building a strong services brand: lessons from Mayo Clinic. Business Horizons, Amsterdam, v. 50, n. 3, p. 199-209, 2007. DOI: 10.1016/j.bushor.2007.01.005. Disponível em: https://www.sciencedirect.com/science/article/pii/S0007681307000067. Acesso em: 20 maio 2026.</w:t>
      </w:r>
    </w:p>
    <w:p w:rsidR="00000000" w:rsidDel="00000000" w:rsidP="00000000" w:rsidRDefault="00000000" w:rsidRPr="00000000" w14:paraId="000000C5">
      <w:pPr>
        <w:spacing w:after="120" w:line="240" w:lineRule="auto"/>
        <w:jc w:val="both"/>
        <w:rPr/>
      </w:pPr>
      <w:r w:rsidDel="00000000" w:rsidR="00000000" w:rsidRPr="00000000">
        <w:rPr>
          <w:rtl w:val="0"/>
        </w:rPr>
        <w:t xml:space="preserve">BULL, Fiona C. et al. World Health Organization 2020 guidelines on physical activity and sedentary behaviour. British Journal of Sports Medicine, London, v. 54, n. 24, p. 1451-1462, 2020. DOI: 10.1136/bjsports-2020-102955. Disponível em: https://bjsm.bmj.com/content/54/24/1451. Acesso em: 19 maio 2026.</w:t>
      </w:r>
    </w:p>
    <w:p w:rsidR="00000000" w:rsidDel="00000000" w:rsidP="00000000" w:rsidRDefault="00000000" w:rsidRPr="00000000" w14:paraId="000000C6">
      <w:pPr>
        <w:spacing w:after="120" w:line="240" w:lineRule="auto"/>
        <w:jc w:val="both"/>
        <w:rPr/>
      </w:pPr>
      <w:r w:rsidDel="00000000" w:rsidR="00000000" w:rsidRPr="00000000">
        <w:rPr>
          <w:rtl w:val="0"/>
        </w:rPr>
        <w:t xml:space="preserve">FLOCH, Jean-Marie. Identités visuelles. Paris: Presses Universitaires de France, 1995.</w:t>
      </w:r>
    </w:p>
    <w:p w:rsidR="00000000" w:rsidDel="00000000" w:rsidP="00000000" w:rsidRDefault="00000000" w:rsidRPr="00000000" w14:paraId="000000C7">
      <w:pPr>
        <w:spacing w:after="120" w:line="240" w:lineRule="auto"/>
        <w:jc w:val="both"/>
        <w:rPr/>
      </w:pPr>
      <w:r w:rsidDel="00000000" w:rsidR="00000000" w:rsidRPr="00000000">
        <w:rPr>
          <w:rtl w:val="0"/>
        </w:rPr>
        <w:t xml:space="preserve">FLOCH, Jean-Marie. Semiótica, marketing e comunicação: sob os signos, as estratégias. Tradução de Ana Maria de Moraes. São Paulo: Discurso Editorial, 2009.</w:t>
      </w:r>
    </w:p>
    <w:p w:rsidR="00000000" w:rsidDel="00000000" w:rsidP="00000000" w:rsidRDefault="00000000" w:rsidRPr="00000000" w14:paraId="000000C8">
      <w:pPr>
        <w:spacing w:after="120" w:line="240" w:lineRule="auto"/>
        <w:jc w:val="both"/>
        <w:rPr/>
      </w:pPr>
      <w:r w:rsidDel="00000000" w:rsidR="00000000" w:rsidRPr="00000000">
        <w:rPr>
          <w:rtl w:val="0"/>
        </w:rPr>
        <w:t xml:space="preserve">GREIMAS, Algirdas Julien. Sobre o sentido: ensaios semióticos. Petrópolis: Vozes, 1975.</w:t>
      </w:r>
    </w:p>
    <w:p w:rsidR="00000000" w:rsidDel="00000000" w:rsidP="00000000" w:rsidRDefault="00000000" w:rsidRPr="00000000" w14:paraId="000000C9">
      <w:pPr>
        <w:spacing w:after="120" w:line="240" w:lineRule="auto"/>
        <w:jc w:val="both"/>
        <w:rPr/>
      </w:pPr>
      <w:r w:rsidDel="00000000" w:rsidR="00000000" w:rsidRPr="00000000">
        <w:rPr>
          <w:rtl w:val="0"/>
        </w:rPr>
        <w:t xml:space="preserve">GREIMAS, Algirdas Julien; COURTÉS, Joseph. Dicionário de semiótica. São Paulo: Contexto, 2008.</w:t>
      </w:r>
    </w:p>
    <w:p w:rsidR="00000000" w:rsidDel="00000000" w:rsidP="00000000" w:rsidRDefault="00000000" w:rsidRPr="00000000" w14:paraId="000000CA">
      <w:pPr>
        <w:spacing w:after="120" w:line="240" w:lineRule="auto"/>
        <w:jc w:val="both"/>
        <w:rPr/>
      </w:pPr>
      <w:r w:rsidDel="00000000" w:rsidR="00000000" w:rsidRPr="00000000">
        <w:rPr>
          <w:rtl w:val="0"/>
        </w:rPr>
        <w:t xml:space="preserve">HOSPITAL SÍRIO-LIBANÊS. Quem somos: compromisso social. São Paulo. Disponível em: https://hospitalsiriolibanes.org.br/quem-somos/compromisso-social. Acesso em: 17 maio 2026.</w:t>
      </w:r>
    </w:p>
    <w:p w:rsidR="00000000" w:rsidDel="00000000" w:rsidP="00000000" w:rsidRDefault="00000000" w:rsidRPr="00000000" w14:paraId="000000CB">
      <w:pPr>
        <w:spacing w:after="120" w:line="240" w:lineRule="auto"/>
        <w:jc w:val="both"/>
        <w:rPr/>
      </w:pPr>
      <w:r w:rsidDel="00000000" w:rsidR="00000000" w:rsidRPr="00000000">
        <w:rPr>
          <w:rtl w:val="0"/>
        </w:rPr>
        <w:t xml:space="preserve">HOSPITAL SÍRIO-LIBANÊS. Relato Integrado 2025. São Paulo: Hospital Sírio-Libanês, 2026b. Disponível em: https://hospitalsiriolibanes.org.br/relato-integrado-2025. Acesso em: 25 abr. 2026.</w:t>
      </w:r>
    </w:p>
    <w:p w:rsidR="00000000" w:rsidDel="00000000" w:rsidP="00000000" w:rsidRDefault="00000000" w:rsidRPr="00000000" w14:paraId="000000CC">
      <w:pPr>
        <w:spacing w:after="120" w:line="240" w:lineRule="auto"/>
        <w:jc w:val="both"/>
        <w:rPr/>
      </w:pPr>
      <w:r w:rsidDel="00000000" w:rsidR="00000000" w:rsidRPr="00000000">
        <w:rPr>
          <w:rtl w:val="0"/>
        </w:rPr>
        <w:t xml:space="preserve">KELLER, Punam Anand; LEHMANN, Donald R. Designing effective health communications: a meta-analysis. Journal of Public Policy &amp; Marketing, Chicago, v. 27, n. 2, p. 117-130, 2008. DOI: 10.1509/jppm.27.2.117. Disponível em: https://journals.sagepub.com/doi/10.1509/jppm.27.2.117. Acesso em: 22 maio 2026.</w:t>
      </w:r>
    </w:p>
    <w:p w:rsidR="00000000" w:rsidDel="00000000" w:rsidP="00000000" w:rsidRDefault="00000000" w:rsidRPr="00000000" w14:paraId="000000CD">
      <w:pPr>
        <w:spacing w:after="120" w:line="240" w:lineRule="auto"/>
        <w:jc w:val="both"/>
        <w:rPr/>
      </w:pPr>
      <w:r w:rsidDel="00000000" w:rsidR="00000000" w:rsidRPr="00000000">
        <w:rPr>
          <w:rtl w:val="0"/>
        </w:rPr>
        <w:t xml:space="preserve">KOHL, Harold W. III et al. The pandemic of physical inactivity: global action for public health. The Lancet, London, v. 380, n. 9838, p. 294-305, 2012. DOI: 10.1016/S0140-6736(12)60898-8. Disponível em: https://pubmed.ncbi.nlm.nih.gov/22818941/. Acesso em: 22 maio 2026.</w:t>
      </w:r>
    </w:p>
    <w:p w:rsidR="00000000" w:rsidDel="00000000" w:rsidP="00000000" w:rsidRDefault="00000000" w:rsidRPr="00000000" w14:paraId="000000CE">
      <w:pPr>
        <w:spacing w:after="120" w:line="240" w:lineRule="auto"/>
        <w:jc w:val="both"/>
        <w:rPr/>
      </w:pPr>
      <w:r w:rsidDel="00000000" w:rsidR="00000000" w:rsidRPr="00000000">
        <w:rPr>
          <w:rtl w:val="0"/>
        </w:rPr>
        <w:t xml:space="preserve">KRESS, Gunther; VAN LEEUWEN, Theo. Colour as a semiotic mode: notes for a grammar of colour. Visual Communication, Thousand Oaks, v. 1, n. 3, p. 343-368, 2002. DOI: 10.1177/147035720200100306. Disponível em: https://journals.sagepub.com/doi/10.1177/147035720200100306. Acesso em: 22 maio 2026.</w:t>
      </w:r>
    </w:p>
    <w:p w:rsidR="00000000" w:rsidDel="00000000" w:rsidP="00000000" w:rsidRDefault="00000000" w:rsidRPr="00000000" w14:paraId="000000CF">
      <w:pPr>
        <w:spacing w:after="120" w:line="240" w:lineRule="auto"/>
        <w:jc w:val="both"/>
        <w:rPr/>
      </w:pPr>
      <w:r w:rsidDel="00000000" w:rsidR="00000000" w:rsidRPr="00000000">
        <w:rPr>
          <w:rtl w:val="0"/>
        </w:rPr>
        <w:t xml:space="preserve">LABRECQUE, Lauren I.; MILNE, George R. Exciting red and competent blue: the importance of color in marketing. Journal of the Academy of Marketing Science, New York, v. 40, n. 5, p. 711-727, 2012. DOI: 10.1007/s11747-010-0245-y. Disponível em: https://link.springer.com/article/10.1007/s11747-010-0245-y. Acesso em: 22 maio 2026.</w:t>
      </w:r>
    </w:p>
    <w:p w:rsidR="00000000" w:rsidDel="00000000" w:rsidP="00000000" w:rsidRDefault="00000000" w:rsidRPr="00000000" w14:paraId="000000D0">
      <w:pPr>
        <w:spacing w:after="120" w:line="240" w:lineRule="auto"/>
        <w:rPr/>
      </w:pPr>
      <w:r w:rsidDel="00000000" w:rsidR="00000000" w:rsidRPr="00000000">
        <w:rPr>
          <w:rtl w:val="0"/>
        </w:rPr>
      </w:r>
    </w:p>
    <w:p w:rsidR="00000000" w:rsidDel="00000000" w:rsidP="00000000" w:rsidRDefault="00000000" w:rsidRPr="00000000" w14:paraId="000000D1">
      <w:pPr>
        <w:spacing w:after="120" w:line="240" w:lineRule="auto"/>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sectPr>
      <w:headerReference r:id="rId11" w:type="default"/>
      <w:footerReference r:id="rId12" w:type="default"/>
      <w:type w:val="nextPage"/>
      <w:pgSz w:h="15840" w:w="12240" w:orient="portrait"/>
      <w:pgMar w:bottom="1134" w:top="1701" w:left="1701"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rFonts w:ascii="Calibri" w:cs="Calibri" w:eastAsia="Calibri" w:hAnsi="Calibri"/>
      <w:b w:val="1"/>
      <w:bCs w:val="1"/>
    </w:rPr>
  </w:style>
  <w:style w:type="paragraph" w:styleId="Heading2">
    <w:name w:val="heading 2"/>
    <w:basedOn w:val="Normal"/>
    <w:next w:val="Normal"/>
    <w:pPr>
      <w:keepNext w:val="1"/>
      <w:keepLines w:val="1"/>
      <w:spacing w:after="240" w:before="240" w:lineRule="auto"/>
    </w:pPr>
    <w:rPr>
      <w:rFonts w:ascii="Calibri" w:cs="Calibri" w:eastAsia="Calibri" w:hAnsi="Calibri"/>
      <w:b w:val="1"/>
      <w:bCs w:val="1"/>
    </w:rPr>
  </w:style>
  <w:style w:type="paragraph" w:styleId="Heading3">
    <w:name w:val="heading 3"/>
    <w:basedOn w:val="Normal"/>
    <w:next w:val="Normal"/>
    <w:pPr>
      <w:keepNext w:val="1"/>
      <w:keepLines w:val="1"/>
      <w:spacing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before="200" w:lineRule="auto"/>
    </w:pPr>
    <w:rPr>
      <w:rFonts w:ascii="Calibri" w:cs="Calibri" w:eastAsia="Calibri" w:hAnsi="Calibri"/>
      <w:color w:val="243f6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image" Target="media/image1.png"/><Relationship Id="rId12" Type="http://schemas.openxmlformats.org/officeDocument/2006/relationships/footer" Target="footer2.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LCVPcl939MnY1NE0kEHi58ONzQ==">CgMxLjAyDmguODN2d21zYmxnancyMg5oLnQ1MnprdTQ5bTY5OTgAciExMWlfbGFFSGp1cENlSlpvR0UteVNmaHVIa2dTWGs1Njc=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