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C7AB5" w14:textId="2BB51813" w:rsidR="005222A9" w:rsidRDefault="00000000">
      <w:pPr>
        <w:jc w:val="center"/>
      </w:pPr>
      <w:r>
        <w:rPr>
          <w:b/>
          <w:sz w:val="44"/>
        </w:rPr>
        <w:t xml:space="preserve">Algorithms, Procedures, Processes &amp; Related Concepts </w:t>
      </w:r>
    </w:p>
    <w:p w14:paraId="366C3E1B" w14:textId="029510E0" w:rsidR="005222A9" w:rsidRDefault="00000000">
      <w:pPr>
        <w:jc w:val="center"/>
      </w:pPr>
      <w:r>
        <w:rPr>
          <w:sz w:val="24"/>
        </w:rPr>
        <w:t>Daniel Tozadore — Robotics &amp; AI</w:t>
      </w:r>
    </w:p>
    <w:p w14:paraId="71976F2B" w14:textId="77777777" w:rsidR="005222A9" w:rsidRDefault="005222A9"/>
    <w:p w14:paraId="5990AAE6" w14:textId="77777777" w:rsidR="005222A9" w:rsidRDefault="00000000">
      <w:pPr>
        <w:pStyle w:val="Heading1"/>
      </w:pPr>
      <w:r>
        <w:t>1. Concise Definitions</w:t>
      </w:r>
    </w:p>
    <w:p w14:paraId="1DF91126" w14:textId="707623A1" w:rsidR="005222A9" w:rsidRDefault="00000000">
      <w:r w:rsidRPr="003B5B1B">
        <w:rPr>
          <w:b/>
          <w:bCs/>
        </w:rPr>
        <w:t>Algorithm</w:t>
      </w:r>
      <w:r>
        <w:t xml:space="preserve"> — a finite, well-defined, step-by-step method that</w:t>
      </w:r>
      <w:r w:rsidR="00383ED9">
        <w:t xml:space="preserve"> contains inputs and outputs and</w:t>
      </w:r>
      <w:r>
        <w:t xml:space="preserve"> guarantees the solution to a problem when followed strictly. [Sources: CLRS (MIT Press); Britannica]</w:t>
      </w:r>
    </w:p>
    <w:p w14:paraId="77139F3D" w14:textId="77777777" w:rsidR="005222A9" w:rsidRDefault="00000000">
      <w:r w:rsidRPr="003B5B1B">
        <w:rPr>
          <w:b/>
          <w:bCs/>
        </w:rPr>
        <w:t>Procedure/Subroutine; Function/Method</w:t>
      </w:r>
      <w:r>
        <w:t xml:space="preserve"> — a callable unit of code. Many languages distinguish procedures (no return value) from functions (return a value); in OO contexts, class-bound functions are methods. [Sources: Wikipedia (Function in programming); Loyola Marymount University notes]</w:t>
      </w:r>
    </w:p>
    <w:p w14:paraId="46D0EF74" w14:textId="77777777" w:rsidR="005222A9" w:rsidRDefault="00000000">
      <w:r w:rsidRPr="003B5B1B">
        <w:rPr>
          <w:b/>
          <w:bCs/>
        </w:rPr>
        <w:t xml:space="preserve">Process (Operating </w:t>
      </w:r>
      <w:proofErr w:type="gramStart"/>
      <w:r w:rsidRPr="003B5B1B">
        <w:rPr>
          <w:b/>
          <w:bCs/>
        </w:rPr>
        <w:t>System)</w:t>
      </w:r>
      <w:r>
        <w:t xml:space="preserve"> —</w:t>
      </w:r>
      <w:proofErr w:type="gramEnd"/>
      <w:r>
        <w:t xml:space="preserve"> an instance of a running program with its own memory and state, managed by the OS (PID, scheduling, lifecycle). [Source: Baeldung — Process Lifecycle]</w:t>
      </w:r>
    </w:p>
    <w:p w14:paraId="587F1E90" w14:textId="77777777" w:rsidR="005222A9" w:rsidRDefault="00000000">
      <w:r w:rsidRPr="003B5B1B">
        <w:rPr>
          <w:b/>
          <w:bCs/>
        </w:rPr>
        <w:t>Software Process / SDLC</w:t>
      </w:r>
      <w:r>
        <w:t xml:space="preserve"> — a structured methodology for planning, building, testing, deploying, and maintaining software (e.g., waterfall, agile). [Sources: IBM SDLC; Microsoft Power Platform SDLC overview]</w:t>
      </w:r>
    </w:p>
    <w:p w14:paraId="1FC469F5" w14:textId="77777777" w:rsidR="005222A9" w:rsidRDefault="00000000">
      <w:r w:rsidRPr="003B5B1B">
        <w:rPr>
          <w:b/>
          <w:bCs/>
        </w:rPr>
        <w:t>Pseudocode</w:t>
      </w:r>
      <w:r>
        <w:t xml:space="preserve"> — a language-agnostic, human-readable description of an algorithm using programming-like constructs, intended for design and communication rather than execution. [Sources: Wikipedia — Pseudocode; GeeksforGeeks tutorial]</w:t>
      </w:r>
    </w:p>
    <w:p w14:paraId="4D21A835" w14:textId="77777777" w:rsidR="005222A9" w:rsidRDefault="00000000">
      <w:r w:rsidRPr="003B5B1B">
        <w:rPr>
          <w:b/>
          <w:bCs/>
        </w:rPr>
        <w:t>Flowchart</w:t>
      </w:r>
      <w:r>
        <w:t xml:space="preserve"> — a graphical representation of control flow (start/end, process, decision, I/O) using standardized symbols; ISO 5807 defines symbols and conventions. [Sources: ISO 5807; Venngage symbols guide]</w:t>
      </w:r>
    </w:p>
    <w:p w14:paraId="1F3EC8AE" w14:textId="2D9E5D98" w:rsidR="003B5B1B" w:rsidRDefault="00000000">
      <w:r w:rsidRPr="003B5B1B">
        <w:rPr>
          <w:b/>
          <w:bCs/>
        </w:rPr>
        <w:t>Heuristic</w:t>
      </w:r>
      <w:r>
        <w:t xml:space="preserve"> — a problem-solving technique that trades optimality or completeness for speed, aiming for “good enough” solutions efficiently (e.g., A* with admissible heuristic). [Sources: Wikipedia — Heuristic (CS); Baeldung — Heuristic function]</w:t>
      </w:r>
    </w:p>
    <w:p w14:paraId="2F79626B" w14:textId="77777777" w:rsidR="003B5B1B" w:rsidRDefault="003B5B1B">
      <w:r>
        <w:br w:type="page"/>
      </w:r>
    </w:p>
    <w:p w14:paraId="39C74B3E" w14:textId="77777777" w:rsidR="005222A9" w:rsidRDefault="005222A9"/>
    <w:p w14:paraId="46A5835E" w14:textId="77777777" w:rsidR="005222A9" w:rsidRDefault="00000000">
      <w:pPr>
        <w:pStyle w:val="Heading1"/>
      </w:pPr>
      <w:r>
        <w:t>2. Comparison Table</w:t>
      </w:r>
    </w:p>
    <w:p w14:paraId="56AD83EA" w14:textId="77777777" w:rsidR="005222A9" w:rsidRDefault="00000000">
      <w:r>
        <w:rPr>
          <w:i/>
          <w:sz w:val="21"/>
        </w:rPr>
        <w:t>Quick reference comparing core concepts. (Avoid placing code in tables; examples are descriptive.)</w:t>
      </w:r>
    </w:p>
    <w:tbl>
      <w:tblPr>
        <w:tblW w:w="11057" w:type="dxa"/>
        <w:tblInd w:w="-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5"/>
        <w:gridCol w:w="1538"/>
        <w:gridCol w:w="2475"/>
        <w:gridCol w:w="2238"/>
        <w:gridCol w:w="1700"/>
        <w:gridCol w:w="1811"/>
      </w:tblGrid>
      <w:tr w:rsidR="005222A9" w14:paraId="041DF198" w14:textId="77777777" w:rsidTr="00062A9C">
        <w:tc>
          <w:tcPr>
            <w:tcW w:w="1173" w:type="dxa"/>
          </w:tcPr>
          <w:p w14:paraId="59AA8EE2" w14:textId="77777777" w:rsidR="005222A9" w:rsidRPr="00062A9C" w:rsidRDefault="00000000">
            <w:pPr>
              <w:rPr>
                <w:b/>
                <w:bCs/>
              </w:rPr>
            </w:pPr>
            <w:r w:rsidRPr="00062A9C">
              <w:rPr>
                <w:b/>
                <w:bCs/>
              </w:rPr>
              <w:t>Concept</w:t>
            </w:r>
          </w:p>
        </w:tc>
        <w:tc>
          <w:tcPr>
            <w:tcW w:w="1389" w:type="dxa"/>
          </w:tcPr>
          <w:p w14:paraId="7F385CFF" w14:textId="77777777" w:rsidR="005222A9" w:rsidRPr="00062A9C" w:rsidRDefault="00000000">
            <w:pPr>
              <w:rPr>
                <w:b/>
                <w:bCs/>
              </w:rPr>
            </w:pPr>
            <w:r w:rsidRPr="00062A9C">
              <w:rPr>
                <w:b/>
                <w:bCs/>
              </w:rPr>
              <w:t>Brief definition</w:t>
            </w:r>
          </w:p>
        </w:tc>
        <w:tc>
          <w:tcPr>
            <w:tcW w:w="2220" w:type="dxa"/>
          </w:tcPr>
          <w:p w14:paraId="3054AE3B" w14:textId="77777777" w:rsidR="005222A9" w:rsidRPr="00062A9C" w:rsidRDefault="00000000">
            <w:pPr>
              <w:rPr>
                <w:b/>
                <w:bCs/>
              </w:rPr>
            </w:pPr>
            <w:r w:rsidRPr="00062A9C">
              <w:rPr>
                <w:b/>
                <w:bCs/>
              </w:rPr>
              <w:t>Guarantees</w:t>
            </w:r>
          </w:p>
        </w:tc>
        <w:tc>
          <w:tcPr>
            <w:tcW w:w="2010" w:type="dxa"/>
          </w:tcPr>
          <w:p w14:paraId="3BACD032" w14:textId="77777777" w:rsidR="005222A9" w:rsidRPr="00062A9C" w:rsidRDefault="00000000">
            <w:pPr>
              <w:rPr>
                <w:b/>
                <w:bCs/>
              </w:rPr>
            </w:pPr>
            <w:r w:rsidRPr="00062A9C">
              <w:rPr>
                <w:b/>
                <w:bCs/>
              </w:rPr>
              <w:t>Typical representation</w:t>
            </w:r>
          </w:p>
        </w:tc>
        <w:tc>
          <w:tcPr>
            <w:tcW w:w="1533" w:type="dxa"/>
          </w:tcPr>
          <w:p w14:paraId="6FBBE1EE" w14:textId="77777777" w:rsidR="005222A9" w:rsidRPr="00062A9C" w:rsidRDefault="00000000">
            <w:pPr>
              <w:rPr>
                <w:b/>
                <w:bCs/>
              </w:rPr>
            </w:pPr>
            <w:r w:rsidRPr="00062A9C">
              <w:rPr>
                <w:b/>
                <w:bCs/>
              </w:rPr>
              <w:t>Example use</w:t>
            </w:r>
          </w:p>
        </w:tc>
        <w:tc>
          <w:tcPr>
            <w:tcW w:w="2732" w:type="dxa"/>
          </w:tcPr>
          <w:p w14:paraId="15D76A83" w14:textId="77777777" w:rsidR="005222A9" w:rsidRPr="00062A9C" w:rsidRDefault="00000000">
            <w:pPr>
              <w:rPr>
                <w:b/>
                <w:bCs/>
              </w:rPr>
            </w:pPr>
            <w:r w:rsidRPr="00062A9C">
              <w:rPr>
                <w:b/>
                <w:bCs/>
              </w:rPr>
              <w:t>Teaching notes</w:t>
            </w:r>
          </w:p>
        </w:tc>
      </w:tr>
      <w:tr w:rsidR="005222A9" w14:paraId="72EE2F93" w14:textId="77777777" w:rsidTr="00062A9C">
        <w:tc>
          <w:tcPr>
            <w:tcW w:w="1173" w:type="dxa"/>
          </w:tcPr>
          <w:p w14:paraId="0BCA0B12" w14:textId="77777777" w:rsidR="005222A9" w:rsidRDefault="00000000">
            <w:r>
              <w:rPr>
                <w:sz w:val="21"/>
              </w:rPr>
              <w:t>Algorithm</w:t>
            </w:r>
          </w:p>
        </w:tc>
        <w:tc>
          <w:tcPr>
            <w:tcW w:w="1389" w:type="dxa"/>
          </w:tcPr>
          <w:p w14:paraId="61176384" w14:textId="77777777" w:rsidR="005222A9" w:rsidRDefault="00000000">
            <w:r>
              <w:rPr>
                <w:sz w:val="21"/>
              </w:rPr>
              <w:t>Finite, precise steps that solve a problem correctly if followed.</w:t>
            </w:r>
          </w:p>
        </w:tc>
        <w:tc>
          <w:tcPr>
            <w:tcW w:w="2220" w:type="dxa"/>
          </w:tcPr>
          <w:p w14:paraId="59519EB6" w14:textId="77777777" w:rsidR="005222A9" w:rsidRDefault="00000000">
            <w:r>
              <w:rPr>
                <w:sz w:val="21"/>
              </w:rPr>
              <w:t>Correctness &amp; termination; analyzable complexity.</w:t>
            </w:r>
          </w:p>
        </w:tc>
        <w:tc>
          <w:tcPr>
            <w:tcW w:w="2010" w:type="dxa"/>
          </w:tcPr>
          <w:p w14:paraId="2B428B34" w14:textId="77777777" w:rsidR="005222A9" w:rsidRDefault="00000000">
            <w:r>
              <w:rPr>
                <w:sz w:val="21"/>
              </w:rPr>
              <w:t>Pseudocode; proofs; diagrams.</w:t>
            </w:r>
          </w:p>
        </w:tc>
        <w:tc>
          <w:tcPr>
            <w:tcW w:w="1533" w:type="dxa"/>
          </w:tcPr>
          <w:p w14:paraId="32E310A0" w14:textId="77777777" w:rsidR="005222A9" w:rsidRDefault="00000000">
            <w:r>
              <w:rPr>
                <w:sz w:val="21"/>
              </w:rPr>
              <w:t>Dijkstra’s shortest path; mergesort.</w:t>
            </w:r>
          </w:p>
        </w:tc>
        <w:tc>
          <w:tcPr>
            <w:tcW w:w="2732" w:type="dxa"/>
          </w:tcPr>
          <w:p w14:paraId="4C018F95" w14:textId="77777777" w:rsidR="005222A9" w:rsidRDefault="00000000">
            <w:r>
              <w:rPr>
                <w:sz w:val="21"/>
              </w:rPr>
              <w:t>Contrast with heuristics; cite CLRS.</w:t>
            </w:r>
          </w:p>
        </w:tc>
      </w:tr>
      <w:tr w:rsidR="005222A9" w14:paraId="5B42CE8D" w14:textId="77777777" w:rsidTr="00062A9C">
        <w:tc>
          <w:tcPr>
            <w:tcW w:w="1173" w:type="dxa"/>
          </w:tcPr>
          <w:p w14:paraId="36A4228C" w14:textId="77777777" w:rsidR="005222A9" w:rsidRDefault="00000000">
            <w:r>
              <w:rPr>
                <w:sz w:val="21"/>
              </w:rPr>
              <w:t>Procedure / Subroutine</w:t>
            </w:r>
          </w:p>
        </w:tc>
        <w:tc>
          <w:tcPr>
            <w:tcW w:w="1389" w:type="dxa"/>
          </w:tcPr>
          <w:p w14:paraId="51CE3059" w14:textId="77777777" w:rsidR="005222A9" w:rsidRDefault="00000000">
            <w:r>
              <w:rPr>
                <w:sz w:val="21"/>
              </w:rPr>
              <w:t>Callable code unit (often no return value).</w:t>
            </w:r>
          </w:p>
        </w:tc>
        <w:tc>
          <w:tcPr>
            <w:tcW w:w="2220" w:type="dxa"/>
          </w:tcPr>
          <w:p w14:paraId="6E2197DA" w14:textId="77777777" w:rsidR="005222A9" w:rsidRDefault="00000000">
            <w:r>
              <w:rPr>
                <w:sz w:val="21"/>
              </w:rPr>
              <w:t>Encapsulation; may have side effects.</w:t>
            </w:r>
          </w:p>
        </w:tc>
        <w:tc>
          <w:tcPr>
            <w:tcW w:w="2010" w:type="dxa"/>
          </w:tcPr>
          <w:p w14:paraId="19CB7804" w14:textId="77777777" w:rsidR="005222A9" w:rsidRDefault="00000000">
            <w:r>
              <w:rPr>
                <w:sz w:val="21"/>
              </w:rPr>
              <w:t>Procedure/subroutine definitions; call/return.</w:t>
            </w:r>
          </w:p>
        </w:tc>
        <w:tc>
          <w:tcPr>
            <w:tcW w:w="1533" w:type="dxa"/>
          </w:tcPr>
          <w:p w14:paraId="2DC7E1A2" w14:textId="77777777" w:rsidR="005222A9" w:rsidRDefault="00000000">
            <w:r>
              <w:rPr>
                <w:sz w:val="21"/>
              </w:rPr>
              <w:t>Console logger; hardware actuator routine.</w:t>
            </w:r>
          </w:p>
        </w:tc>
        <w:tc>
          <w:tcPr>
            <w:tcW w:w="2732" w:type="dxa"/>
          </w:tcPr>
          <w:p w14:paraId="6827D5D2" w14:textId="77777777" w:rsidR="005222A9" w:rsidRDefault="00000000">
            <w:r>
              <w:rPr>
                <w:sz w:val="21"/>
              </w:rPr>
              <w:t>Explain language differences (Pascal/ALGOL vs C).</w:t>
            </w:r>
          </w:p>
        </w:tc>
      </w:tr>
      <w:tr w:rsidR="005222A9" w14:paraId="1599480C" w14:textId="77777777" w:rsidTr="00062A9C">
        <w:tc>
          <w:tcPr>
            <w:tcW w:w="1173" w:type="dxa"/>
          </w:tcPr>
          <w:p w14:paraId="2CFADB54" w14:textId="77777777" w:rsidR="005222A9" w:rsidRDefault="00000000">
            <w:r>
              <w:rPr>
                <w:sz w:val="21"/>
              </w:rPr>
              <w:t>Function / Method</w:t>
            </w:r>
          </w:p>
        </w:tc>
        <w:tc>
          <w:tcPr>
            <w:tcW w:w="1389" w:type="dxa"/>
          </w:tcPr>
          <w:p w14:paraId="2EBCF2C5" w14:textId="77777777" w:rsidR="005222A9" w:rsidRDefault="00000000">
            <w:r>
              <w:rPr>
                <w:sz w:val="21"/>
              </w:rPr>
              <w:t>Callable unit that returns a value (function) or is class-bound (method).</w:t>
            </w:r>
          </w:p>
        </w:tc>
        <w:tc>
          <w:tcPr>
            <w:tcW w:w="2220" w:type="dxa"/>
          </w:tcPr>
          <w:p w14:paraId="21BA2D76" w14:textId="77777777" w:rsidR="005222A9" w:rsidRDefault="00000000">
            <w:r>
              <w:rPr>
                <w:sz w:val="21"/>
              </w:rPr>
              <w:t>Explicit inputs/outputs; promotes reuse.</w:t>
            </w:r>
          </w:p>
        </w:tc>
        <w:tc>
          <w:tcPr>
            <w:tcW w:w="2010" w:type="dxa"/>
          </w:tcPr>
          <w:p w14:paraId="7E6EBCB0" w14:textId="77777777" w:rsidR="005222A9" w:rsidRDefault="00000000">
            <w:r>
              <w:rPr>
                <w:sz w:val="21"/>
              </w:rPr>
              <w:t>Function signatures; methods in classes.</w:t>
            </w:r>
          </w:p>
        </w:tc>
        <w:tc>
          <w:tcPr>
            <w:tcW w:w="1533" w:type="dxa"/>
          </w:tcPr>
          <w:p w14:paraId="7949AE4F" w14:textId="77777777" w:rsidR="005222A9" w:rsidRDefault="00000000">
            <w:r>
              <w:rPr>
                <w:sz w:val="21"/>
              </w:rPr>
              <w:t>rmse(y, ŷ); robot.turnLeft().</w:t>
            </w:r>
          </w:p>
        </w:tc>
        <w:tc>
          <w:tcPr>
            <w:tcW w:w="2732" w:type="dxa"/>
          </w:tcPr>
          <w:p w14:paraId="1AB10F01" w14:textId="77777777" w:rsidR="005222A9" w:rsidRDefault="00000000">
            <w:r>
              <w:rPr>
                <w:sz w:val="21"/>
              </w:rPr>
              <w:t>Relate to unit testing and API design.</w:t>
            </w:r>
          </w:p>
        </w:tc>
      </w:tr>
      <w:tr w:rsidR="005222A9" w14:paraId="04D458B6" w14:textId="77777777" w:rsidTr="00062A9C">
        <w:tc>
          <w:tcPr>
            <w:tcW w:w="1173" w:type="dxa"/>
          </w:tcPr>
          <w:p w14:paraId="346DAE0E" w14:textId="77777777" w:rsidR="005222A9" w:rsidRDefault="00000000">
            <w:r>
              <w:rPr>
                <w:sz w:val="21"/>
              </w:rPr>
              <w:t>Process (OS)</w:t>
            </w:r>
          </w:p>
        </w:tc>
        <w:tc>
          <w:tcPr>
            <w:tcW w:w="1389" w:type="dxa"/>
          </w:tcPr>
          <w:p w14:paraId="6EBB23AD" w14:textId="77777777" w:rsidR="005222A9" w:rsidRDefault="00000000">
            <w:r>
              <w:rPr>
                <w:sz w:val="21"/>
              </w:rPr>
              <w:t>Running program instance with its own state (PID, memory, scheduler).</w:t>
            </w:r>
          </w:p>
        </w:tc>
        <w:tc>
          <w:tcPr>
            <w:tcW w:w="2220" w:type="dxa"/>
          </w:tcPr>
          <w:p w14:paraId="1C54A6D3" w14:textId="77777777" w:rsidR="005222A9" w:rsidRDefault="00000000">
            <w:r>
              <w:rPr>
                <w:sz w:val="21"/>
              </w:rPr>
              <w:t>Isolation, concurrency under OS control.</w:t>
            </w:r>
          </w:p>
        </w:tc>
        <w:tc>
          <w:tcPr>
            <w:tcW w:w="2010" w:type="dxa"/>
          </w:tcPr>
          <w:p w14:paraId="7690B39B" w14:textId="77777777" w:rsidR="005222A9" w:rsidRDefault="00000000">
            <w:r>
              <w:rPr>
                <w:sz w:val="21"/>
              </w:rPr>
              <w:t>Process models; state/lifecycle diagrams.</w:t>
            </w:r>
          </w:p>
        </w:tc>
        <w:tc>
          <w:tcPr>
            <w:tcW w:w="1533" w:type="dxa"/>
          </w:tcPr>
          <w:p w14:paraId="2847420A" w14:textId="77777777" w:rsidR="005222A9" w:rsidRDefault="00000000">
            <w:r>
              <w:rPr>
                <w:sz w:val="21"/>
              </w:rPr>
              <w:t>MATLAB + browser processes running concurrently.</w:t>
            </w:r>
          </w:p>
        </w:tc>
        <w:tc>
          <w:tcPr>
            <w:tcW w:w="2732" w:type="dxa"/>
          </w:tcPr>
          <w:p w14:paraId="50BD2F81" w14:textId="77777777" w:rsidR="005222A9" w:rsidRDefault="00000000">
            <w:r>
              <w:rPr>
                <w:sz w:val="21"/>
              </w:rPr>
              <w:t>Differentiate clearly from “software process/SDLC”.</w:t>
            </w:r>
          </w:p>
        </w:tc>
      </w:tr>
      <w:tr w:rsidR="005222A9" w14:paraId="716C7C90" w14:textId="77777777" w:rsidTr="00062A9C">
        <w:tc>
          <w:tcPr>
            <w:tcW w:w="1173" w:type="dxa"/>
          </w:tcPr>
          <w:p w14:paraId="615BE05C" w14:textId="77777777" w:rsidR="005222A9" w:rsidRDefault="00000000">
            <w:r>
              <w:rPr>
                <w:sz w:val="21"/>
              </w:rPr>
              <w:t>Software process / SDLC</w:t>
            </w:r>
          </w:p>
        </w:tc>
        <w:tc>
          <w:tcPr>
            <w:tcW w:w="1389" w:type="dxa"/>
          </w:tcPr>
          <w:p w14:paraId="1CBB03A3" w14:textId="77777777" w:rsidR="005222A9" w:rsidRDefault="00000000">
            <w:r>
              <w:rPr>
                <w:sz w:val="21"/>
              </w:rPr>
              <w:t>Organizational methodology (phases from planning to maintenance).</w:t>
            </w:r>
          </w:p>
        </w:tc>
        <w:tc>
          <w:tcPr>
            <w:tcW w:w="2220" w:type="dxa"/>
          </w:tcPr>
          <w:p w14:paraId="4D87525D" w14:textId="77777777" w:rsidR="005222A9" w:rsidRDefault="00000000">
            <w:r>
              <w:rPr>
                <w:sz w:val="21"/>
              </w:rPr>
              <w:t>Governance, documentation, quality assurance.</w:t>
            </w:r>
          </w:p>
        </w:tc>
        <w:tc>
          <w:tcPr>
            <w:tcW w:w="2010" w:type="dxa"/>
          </w:tcPr>
          <w:p w14:paraId="5B6FA4EE" w14:textId="77777777" w:rsidR="005222A9" w:rsidRDefault="00000000">
            <w:r>
              <w:rPr>
                <w:sz w:val="21"/>
              </w:rPr>
              <w:t>Lifecycle phase diagrams (waterfall, agile).</w:t>
            </w:r>
          </w:p>
        </w:tc>
        <w:tc>
          <w:tcPr>
            <w:tcW w:w="1533" w:type="dxa"/>
          </w:tcPr>
          <w:p w14:paraId="651734EC" w14:textId="77777777" w:rsidR="005222A9" w:rsidRDefault="00000000">
            <w:r>
              <w:rPr>
                <w:sz w:val="21"/>
              </w:rPr>
              <w:t>Course project roadmap; sprint plan.</w:t>
            </w:r>
          </w:p>
        </w:tc>
        <w:tc>
          <w:tcPr>
            <w:tcW w:w="2732" w:type="dxa"/>
          </w:tcPr>
          <w:p w14:paraId="4656223E" w14:textId="77777777" w:rsidR="005222A9" w:rsidRDefault="00000000">
            <w:r>
              <w:rPr>
                <w:sz w:val="21"/>
              </w:rPr>
              <w:t>Tie to deliverables and risk management.</w:t>
            </w:r>
          </w:p>
        </w:tc>
      </w:tr>
      <w:tr w:rsidR="005222A9" w14:paraId="3DA98DB2" w14:textId="77777777" w:rsidTr="00062A9C">
        <w:tc>
          <w:tcPr>
            <w:tcW w:w="1173" w:type="dxa"/>
          </w:tcPr>
          <w:p w14:paraId="69F38A8F" w14:textId="77777777" w:rsidR="005222A9" w:rsidRDefault="00000000">
            <w:r>
              <w:rPr>
                <w:sz w:val="21"/>
              </w:rPr>
              <w:t>Pseudocode</w:t>
            </w:r>
          </w:p>
        </w:tc>
        <w:tc>
          <w:tcPr>
            <w:tcW w:w="1389" w:type="dxa"/>
          </w:tcPr>
          <w:p w14:paraId="3F177FAB" w14:textId="77777777" w:rsidR="005222A9" w:rsidRDefault="00000000">
            <w:r>
              <w:rPr>
                <w:sz w:val="21"/>
              </w:rPr>
              <w:t>Language-neutral description of algorithm logic.</w:t>
            </w:r>
          </w:p>
        </w:tc>
        <w:tc>
          <w:tcPr>
            <w:tcW w:w="2220" w:type="dxa"/>
          </w:tcPr>
          <w:p w14:paraId="0389964C" w14:textId="77777777" w:rsidR="005222A9" w:rsidRDefault="00000000">
            <w:r>
              <w:rPr>
                <w:sz w:val="21"/>
              </w:rPr>
              <w:t>Human readability; not executable.</w:t>
            </w:r>
          </w:p>
        </w:tc>
        <w:tc>
          <w:tcPr>
            <w:tcW w:w="2010" w:type="dxa"/>
          </w:tcPr>
          <w:p w14:paraId="5057868C" w14:textId="77777777" w:rsidR="005222A9" w:rsidRDefault="00000000">
            <w:r>
              <w:rPr>
                <w:sz w:val="21"/>
              </w:rPr>
              <w:t>Structured steps (IF/WHILE/FOR).</w:t>
            </w:r>
          </w:p>
        </w:tc>
        <w:tc>
          <w:tcPr>
            <w:tcW w:w="1533" w:type="dxa"/>
          </w:tcPr>
          <w:p w14:paraId="48D197C1" w14:textId="77777777" w:rsidR="005222A9" w:rsidRDefault="00000000">
            <w:r>
              <w:rPr>
                <w:sz w:val="21"/>
              </w:rPr>
              <w:t>Plan BFS before coding.</w:t>
            </w:r>
          </w:p>
        </w:tc>
        <w:tc>
          <w:tcPr>
            <w:tcW w:w="2732" w:type="dxa"/>
          </w:tcPr>
          <w:p w14:paraId="2BB79A5C" w14:textId="77777777" w:rsidR="005222A9" w:rsidRDefault="00000000">
            <w:r>
              <w:rPr>
                <w:sz w:val="21"/>
              </w:rPr>
              <w:t>Use alongside flowcharts for clarity.</w:t>
            </w:r>
          </w:p>
        </w:tc>
      </w:tr>
      <w:tr w:rsidR="005222A9" w14:paraId="7D39DFAA" w14:textId="77777777" w:rsidTr="00062A9C">
        <w:tc>
          <w:tcPr>
            <w:tcW w:w="1173" w:type="dxa"/>
          </w:tcPr>
          <w:p w14:paraId="2CADAA13" w14:textId="77777777" w:rsidR="005222A9" w:rsidRDefault="00000000">
            <w:r>
              <w:rPr>
                <w:sz w:val="21"/>
              </w:rPr>
              <w:lastRenderedPageBreak/>
              <w:t>Flowchart</w:t>
            </w:r>
          </w:p>
        </w:tc>
        <w:tc>
          <w:tcPr>
            <w:tcW w:w="1389" w:type="dxa"/>
          </w:tcPr>
          <w:p w14:paraId="1D626E86" w14:textId="77777777" w:rsidR="005222A9" w:rsidRDefault="00000000">
            <w:r>
              <w:rPr>
                <w:sz w:val="21"/>
              </w:rPr>
              <w:t>Graphical control-flow using standardized symbols.</w:t>
            </w:r>
          </w:p>
        </w:tc>
        <w:tc>
          <w:tcPr>
            <w:tcW w:w="2220" w:type="dxa"/>
          </w:tcPr>
          <w:p w14:paraId="6436D96D" w14:textId="77777777" w:rsidR="005222A9" w:rsidRDefault="00000000">
            <w:r>
              <w:rPr>
                <w:sz w:val="21"/>
              </w:rPr>
              <w:t>Visual clarity; standardized by ISO 5807.</w:t>
            </w:r>
          </w:p>
        </w:tc>
        <w:tc>
          <w:tcPr>
            <w:tcW w:w="2010" w:type="dxa"/>
          </w:tcPr>
          <w:p w14:paraId="27402721" w14:textId="77777777" w:rsidR="005222A9" w:rsidRDefault="00000000">
            <w:r>
              <w:rPr>
                <w:sz w:val="21"/>
              </w:rPr>
              <w:t>Terminal, process, decision, I/O, connectors.</w:t>
            </w:r>
          </w:p>
        </w:tc>
        <w:tc>
          <w:tcPr>
            <w:tcW w:w="1533" w:type="dxa"/>
          </w:tcPr>
          <w:p w14:paraId="6329F27B" w14:textId="77777777" w:rsidR="005222A9" w:rsidRDefault="00000000">
            <w:r>
              <w:rPr>
                <w:sz w:val="21"/>
              </w:rPr>
              <w:t>Right-hand-rule maze navigator diagram.</w:t>
            </w:r>
          </w:p>
        </w:tc>
        <w:tc>
          <w:tcPr>
            <w:tcW w:w="2732" w:type="dxa"/>
          </w:tcPr>
          <w:p w14:paraId="5B483C30" w14:textId="77777777" w:rsidR="005222A9" w:rsidRDefault="00000000">
            <w:r>
              <w:rPr>
                <w:sz w:val="21"/>
              </w:rPr>
              <w:t>Introduce common shapes and conventions.</w:t>
            </w:r>
          </w:p>
        </w:tc>
      </w:tr>
      <w:tr w:rsidR="005222A9" w14:paraId="6345EC6E" w14:textId="77777777" w:rsidTr="00062A9C">
        <w:tc>
          <w:tcPr>
            <w:tcW w:w="1173" w:type="dxa"/>
          </w:tcPr>
          <w:p w14:paraId="304681FB" w14:textId="77777777" w:rsidR="005222A9" w:rsidRDefault="00000000">
            <w:r>
              <w:rPr>
                <w:sz w:val="21"/>
              </w:rPr>
              <w:t>Heuristic</w:t>
            </w:r>
          </w:p>
        </w:tc>
        <w:tc>
          <w:tcPr>
            <w:tcW w:w="1389" w:type="dxa"/>
          </w:tcPr>
          <w:p w14:paraId="1BF55287" w14:textId="77777777" w:rsidR="005222A9" w:rsidRDefault="00000000">
            <w:r>
              <w:rPr>
                <w:sz w:val="21"/>
              </w:rPr>
              <w:t>“Good-enough” strategy for efficient solutions.</w:t>
            </w:r>
          </w:p>
        </w:tc>
        <w:tc>
          <w:tcPr>
            <w:tcW w:w="2220" w:type="dxa"/>
          </w:tcPr>
          <w:p w14:paraId="2D6BBE71" w14:textId="77777777" w:rsidR="005222A9" w:rsidRDefault="00000000">
            <w:r>
              <w:rPr>
                <w:sz w:val="21"/>
              </w:rPr>
              <w:t>No optimality/completeness guarantee; aims for speed.</w:t>
            </w:r>
          </w:p>
        </w:tc>
        <w:tc>
          <w:tcPr>
            <w:tcW w:w="2010" w:type="dxa"/>
          </w:tcPr>
          <w:p w14:paraId="1975ADC6" w14:textId="77777777" w:rsidR="005222A9" w:rsidRDefault="00000000">
            <w:r>
              <w:rPr>
                <w:sz w:val="21"/>
              </w:rPr>
              <w:t>Heuristic functions; rules of thumb.</w:t>
            </w:r>
          </w:p>
        </w:tc>
        <w:tc>
          <w:tcPr>
            <w:tcW w:w="1533" w:type="dxa"/>
          </w:tcPr>
          <w:p w14:paraId="52984BA9" w14:textId="77777777" w:rsidR="005222A9" w:rsidRDefault="00000000">
            <w:r>
              <w:rPr>
                <w:sz w:val="21"/>
              </w:rPr>
              <w:t>A* with Manhattan distance; greedy TSP.</w:t>
            </w:r>
          </w:p>
        </w:tc>
        <w:tc>
          <w:tcPr>
            <w:tcW w:w="2732" w:type="dxa"/>
          </w:tcPr>
          <w:p w14:paraId="379B7E38" w14:textId="77777777" w:rsidR="005222A9" w:rsidRDefault="00000000">
            <w:r>
              <w:rPr>
                <w:sz w:val="21"/>
              </w:rPr>
              <w:t>Discuss admissibility and trade-offs.</w:t>
            </w:r>
          </w:p>
        </w:tc>
      </w:tr>
    </w:tbl>
    <w:p w14:paraId="0C8C19BF" w14:textId="3B207FB4" w:rsidR="005222A9" w:rsidRDefault="00000000">
      <w:pPr>
        <w:pStyle w:val="Heading1"/>
      </w:pPr>
      <w:r>
        <w:t>3. Tips</w:t>
      </w:r>
    </w:p>
    <w:p w14:paraId="75C4696F" w14:textId="77777777" w:rsidR="005222A9" w:rsidRDefault="00000000">
      <w:pPr>
        <w:pStyle w:val="ListBullet"/>
      </w:pPr>
      <w:r>
        <w:t>Algorithm vs heuristic: emphasize guarantees vs speed using path-planning examples (BFS vs A*).</w:t>
      </w:r>
    </w:p>
    <w:p w14:paraId="0B0DB83F" w14:textId="77777777" w:rsidR="005222A9" w:rsidRDefault="00000000">
      <w:pPr>
        <w:pStyle w:val="ListBullet"/>
      </w:pPr>
      <w:r>
        <w:t>Procedure vs function: normalize terminology across languages; show return/no-return distinctions.</w:t>
      </w:r>
    </w:p>
    <w:p w14:paraId="2861F22D" w14:textId="77777777" w:rsidR="005222A9" w:rsidRDefault="00000000">
      <w:pPr>
        <w:pStyle w:val="ListBullet"/>
      </w:pPr>
      <w:r>
        <w:t>Process (OS) vs software process (SDLC): explicitly separate runtime vs organizational meanings.</w:t>
      </w:r>
    </w:p>
    <w:p w14:paraId="50945F0B" w14:textId="77777777" w:rsidR="005222A9" w:rsidRDefault="00000000">
      <w:pPr>
        <w:pStyle w:val="ListBullet"/>
      </w:pPr>
      <w:r>
        <w:t>Use pseudocode + flowcharts together: chart for structure, pseudocode for precision before coding.</w:t>
      </w:r>
    </w:p>
    <w:p w14:paraId="670F19C3" w14:textId="77777777" w:rsidR="005222A9" w:rsidRDefault="00000000">
      <w:pPr>
        <w:pStyle w:val="Heading1"/>
      </w:pPr>
      <w:r>
        <w:t>4. References (for further reading)</w:t>
      </w:r>
    </w:p>
    <w:p w14:paraId="495C35D7" w14:textId="77777777" w:rsidR="005222A9" w:rsidRDefault="00000000">
      <w:pPr>
        <w:pStyle w:val="ListBullet"/>
      </w:pPr>
      <w:r>
        <w:t>CLRS — Introduction to Algorithms, 4th ed., MIT Press (2022).</w:t>
      </w:r>
    </w:p>
    <w:p w14:paraId="718A5770" w14:textId="77777777" w:rsidR="005222A9" w:rsidRDefault="00000000">
      <w:pPr>
        <w:pStyle w:val="ListBullet"/>
      </w:pPr>
      <w:r>
        <w:t>Britannica — Algorithm (definition and history).</w:t>
      </w:r>
    </w:p>
    <w:p w14:paraId="634957D3" w14:textId="77777777" w:rsidR="005222A9" w:rsidRDefault="00000000">
      <w:pPr>
        <w:pStyle w:val="ListBullet"/>
      </w:pPr>
      <w:r>
        <w:t>Wikipedia — Function (computer programming).</w:t>
      </w:r>
    </w:p>
    <w:p w14:paraId="0FBB2879" w14:textId="77777777" w:rsidR="005222A9" w:rsidRDefault="00000000">
      <w:pPr>
        <w:pStyle w:val="ListBullet"/>
      </w:pPr>
      <w:r>
        <w:t>Loyola Marymount University — Subroutines notes.</w:t>
      </w:r>
    </w:p>
    <w:p w14:paraId="1A0C763D" w14:textId="77777777" w:rsidR="005222A9" w:rsidRDefault="00000000">
      <w:pPr>
        <w:pStyle w:val="ListBullet"/>
      </w:pPr>
      <w:r>
        <w:t>Baeldung — Process Lifecycle (OS).</w:t>
      </w:r>
    </w:p>
    <w:p w14:paraId="6B20B230" w14:textId="77777777" w:rsidR="005222A9" w:rsidRDefault="00000000">
      <w:pPr>
        <w:pStyle w:val="ListBullet"/>
      </w:pPr>
      <w:r>
        <w:t>IBM — What is the Software Development Lifecycle (SDLC)?</w:t>
      </w:r>
    </w:p>
    <w:p w14:paraId="6060C5D6" w14:textId="77777777" w:rsidR="005222A9" w:rsidRDefault="00000000">
      <w:pPr>
        <w:pStyle w:val="ListBullet"/>
      </w:pPr>
      <w:r>
        <w:t>Microsoft Power Platform — Phases of the SDLC.</w:t>
      </w:r>
    </w:p>
    <w:p w14:paraId="7B9279E1" w14:textId="77777777" w:rsidR="005222A9" w:rsidRDefault="00000000">
      <w:pPr>
        <w:pStyle w:val="ListBullet"/>
      </w:pPr>
      <w:r>
        <w:t>Wikipedia — Pseudocode; GeeksforGeeks — Pseudocode tutorial.</w:t>
      </w:r>
    </w:p>
    <w:p w14:paraId="3D5AB675" w14:textId="77777777" w:rsidR="005222A9" w:rsidRDefault="00000000">
      <w:pPr>
        <w:pStyle w:val="ListBullet"/>
      </w:pPr>
      <w:r>
        <w:t>ISO 5807 — Flowchart symbols; Venngage — Flowchart symbols guide.</w:t>
      </w:r>
    </w:p>
    <w:p w14:paraId="5C167AF2" w14:textId="77777777" w:rsidR="005222A9" w:rsidRDefault="00000000">
      <w:pPr>
        <w:pStyle w:val="ListBullet"/>
      </w:pPr>
      <w:r>
        <w:t>Wikipedia — Heuristic (computer science); Baeldung — Heuristic function.</w:t>
      </w:r>
    </w:p>
    <w:sectPr w:rsidR="005222A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5333932">
    <w:abstractNumId w:val="8"/>
  </w:num>
  <w:num w:numId="2" w16cid:durableId="951521378">
    <w:abstractNumId w:val="6"/>
  </w:num>
  <w:num w:numId="3" w16cid:durableId="1044403988">
    <w:abstractNumId w:val="5"/>
  </w:num>
  <w:num w:numId="4" w16cid:durableId="260384381">
    <w:abstractNumId w:val="4"/>
  </w:num>
  <w:num w:numId="5" w16cid:durableId="203836145">
    <w:abstractNumId w:val="7"/>
  </w:num>
  <w:num w:numId="6" w16cid:durableId="459958574">
    <w:abstractNumId w:val="3"/>
  </w:num>
  <w:num w:numId="7" w16cid:durableId="743180573">
    <w:abstractNumId w:val="2"/>
  </w:num>
  <w:num w:numId="8" w16cid:durableId="477042170">
    <w:abstractNumId w:val="1"/>
  </w:num>
  <w:num w:numId="9" w16cid:durableId="447239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2A9C"/>
    <w:rsid w:val="0015074B"/>
    <w:rsid w:val="00276692"/>
    <w:rsid w:val="0029639D"/>
    <w:rsid w:val="00326F90"/>
    <w:rsid w:val="00383ED9"/>
    <w:rsid w:val="003B5B1B"/>
    <w:rsid w:val="00425C03"/>
    <w:rsid w:val="00484CBD"/>
    <w:rsid w:val="005222A9"/>
    <w:rsid w:val="006703C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19EBF9"/>
  <w14:defaultImageDpi w14:val="300"/>
  <w15:docId w15:val="{B484AD51-4AAB-4973-8E02-1C12FA1C3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1faf88fe-a998-4c5b-93c9-210a11d9a5c2}" enabled="0" method="" siteId="{1faf88fe-a998-4c5b-93c9-210a11d9a5c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579</Words>
  <Characters>4165</Characters>
  <Application>Microsoft Office Word</Application>
  <DocSecurity>0</DocSecurity>
  <Lines>260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Tozadore, Daniel</cp:lastModifiedBy>
  <cp:revision>7</cp:revision>
  <dcterms:created xsi:type="dcterms:W3CDTF">2026-01-10T20:38:00Z</dcterms:created>
  <dcterms:modified xsi:type="dcterms:W3CDTF">2026-01-10T20:41:00Z</dcterms:modified>
  <cp:category/>
</cp:coreProperties>
</file>