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60" w:before="0" w:line="300"/>
        <w:jc w:val="center"/>
      </w:pPr>
      <w:r>
        <w:rPr>
          <w:rFonts w:ascii="함초롬바탕" w:cs="함초롬바탕" w:eastAsia="함초롬바탕" w:hAnsi="함초롬바탕"/>
          <w:b/>
          <w:bCs/>
          <w:sz w:val="28"/>
          <w:szCs w:val="28"/>
        </w:rPr>
        <w:t xml:space="preserve">출애굽기 3:11-15 주해보고서 — 수정안39 검토 보고서</w:t>
      </w:r>
    </w:p>
    <w:p>
      <w:pPr>
        <w:keepNext w:val="false"/>
        <w:spacing w:after="240" w:before="0" w:line="300"/>
        <w:jc w:val="center"/>
      </w:pPr>
      <w:r>
        <w:rPr>
          <w:rFonts w:ascii="함초롬바탕" w:cs="함초롬바탕" w:eastAsia="함초롬바탕" w:hAnsi="함초롬바탕"/>
          <w:b w:val="false"/>
          <w:bCs w:val="false"/>
          <w:sz w:val="18"/>
          <w:szCs w:val="18"/>
        </w:rPr>
        <w:t xml:space="preserve">대상: 수정안39(261002) → 결과: 수정안41(261002) ｜ 기준: 「주해보고서 작성 지침」(260827)</w:t>
      </w:r>
    </w:p>
    <w:p>
      <w:pPr>
        <w:keepNext/>
        <w:spacing w:after="120" w:before="280" w:line="300"/>
        <w:jc w:val="left"/>
      </w:pPr>
      <w:r>
        <w:rPr>
          <w:rFonts w:ascii="함초롬바탕" w:cs="함초롬바탕" w:eastAsia="함초롬바탕" w:hAnsi="함초롬바탕"/>
          <w:b/>
          <w:bCs/>
          <w:sz w:val="24"/>
          <w:szCs w:val="24"/>
        </w:rPr>
        <w:t xml:space="preserve">1. 한눈에 보기</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고친 곳은 54곳이고, 수정안41에서 고백 문단에 둘을 더했습니다(6장).</w:t>
      </w:r>
      <w:r>
        <w:rPr>
          <w:rFonts w:ascii="함초롬바탕" w:cs="함초롬바탕" w:eastAsia="함초롬바탕" w:hAnsi="함초롬바탕"/>
          <w:b w:val="false"/>
          <w:bCs w:val="false"/>
          <w:sz w:val="20"/>
          <w:szCs w:val="20"/>
        </w:rPr>
        <w:t xml:space="preserve"> 수정안39 검토보고서 3장의 보류 16항목 가운데 15항목을 반영했고, 새로 찾은 문제 20여 곳을 고쳤습니다. 변경추적 파일에서 한 곳씩 받아들이거나 되돌리실 수 있습니다.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분량은 그대로 4쪽 안입니다.</w:t>
      </w:r>
      <w:r>
        <w:rPr>
          <w:rFonts w:ascii="함초롬바탕" w:cs="함초롬바탕" w:eastAsia="함초롬바탕" w:hAnsi="함초롬바탕"/>
          <w:b w:val="false"/>
          <w:bCs w:val="false"/>
          <w:sz w:val="20"/>
          <w:szCs w:val="20"/>
        </w:rPr>
        <w:t xml:space="preserve"> 같은 조건 렌더에서 마지막 쪽이 30줄에서 41줄로 늘었습니다. 원장님 워드 기준으로도 5쪽 안입니다.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개역개정 인용은 개역개정 4판 전자본과, 히브리어는 레닌그라드 사본(WLC 4.20)과 한 절씩 대조했습니다.</w:t>
      </w:r>
      <w:r>
        <w:rPr>
          <w:rFonts w:ascii="함초롬바탕" w:cs="함초롬바탕" w:eastAsia="함초롬바탕" w:hAnsi="함초롬바탕"/>
          <w:b w:val="false"/>
          <w:bCs w:val="false"/>
          <w:sz w:val="20"/>
          <w:szCs w:val="20"/>
        </w:rPr>
        <w:t xml:space="preserve"> 원고의 인용 40여 곳이 모두 맞았습니다.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각주가 하나 늘었습니다.</w:t>
      </w:r>
      <w:r>
        <w:rPr>
          <w:rFonts w:ascii="함초롬바탕" w:cs="함초롬바탕" w:eastAsia="함초롬바탕" w:hAnsi="함초롬바탕"/>
          <w:b w:val="false"/>
          <w:bCs w:val="false"/>
          <w:sz w:val="20"/>
          <w:szCs w:val="20"/>
        </w:rPr>
        <w:t xml:space="preserve"> 4장에 시 135:13 반론을 다루는 각주가 21번으로 들어가, 39판 21~25번이 40판 22~26번이 됩니다. 아래 표의 각주 번호는 39판 기준입니다.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문서 속성 제목에서 "수정안"을 지웠습니다(최종본).</w:t>
      </w:r>
      <w:r>
        <w:rPr>
          <w:rFonts w:ascii="함초롬바탕" w:cs="함초롬바탕" w:eastAsia="함초롬바탕" w:hAnsi="함초롬바탕"/>
          <w:b w:val="false"/>
          <w:bCs w:val="false"/>
          <w:sz w:val="20"/>
          <w:szCs w:val="20"/>
        </w:rPr>
        <w:t xml:space="preserve"> 변경추적본에는 "수정안40"으로 남겨 두었습니다.</w:t>
      </w:r>
    </w:p>
    <w:p>
      <w:pPr>
        <w:keepNext/>
        <w:spacing w:after="120" w:before="280" w:line="300"/>
        <w:jc w:val="left"/>
      </w:pPr>
      <w:r>
        <w:rPr>
          <w:rFonts w:ascii="함초롬바탕" w:cs="함초롬바탕" w:eastAsia="함초롬바탕" w:hAnsi="함초롬바탕"/>
          <w:b/>
          <w:bCs/>
          <w:sz w:val="24"/>
          <w:szCs w:val="24"/>
        </w:rPr>
        <w:t xml:space="preserve">2. 중요한 것부터</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맺음의 권면을 의의로 옮겼습니다(지침 6장 3)).</w:t>
      </w:r>
      <w:r>
        <w:rPr>
          <w:rFonts w:ascii="함초롬바탕" w:cs="함초롬바탕" w:eastAsia="함초롬바탕" w:hAnsi="함초롬바탕"/>
          <w:b w:val="false"/>
          <w:bCs w:val="false"/>
          <w:sz w:val="20"/>
          <w:szCs w:val="20"/>
        </w:rPr>
        <w:t xml:space="preserve"> "물러설 일이 아니다", "걸어갈 일이다"를 모세가 걸은 길과 오늘 성도에게 주어진 이름의 서술로 바꾸었고, 5장 둘째 의의 끝도 "이 본문이 돌려주는 물음"으로 고쳤습니다.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4:1의 표징을 막았습니다.</w:t>
      </w:r>
      <w:r>
        <w:rPr>
          <w:rFonts w:ascii="함초롬바탕" w:cs="함초롬바탕" w:eastAsia="함초롬바탕" w:hAnsi="함초롬바탕"/>
          <w:b w:val="false"/>
          <w:bCs w:val="false"/>
          <w:sz w:val="20"/>
          <w:szCs w:val="20"/>
        </w:rPr>
        <w:t xml:space="preserve"> 2장에 4:5(표징의 목적은 조상들의 하나님 여호와가 나타나셨음을 믿게 함)를 한 문장 넣고, 5장 "당신의 동행으로"를 "당신 자신으로"로 고쳤습니다. 2장 "표징을 뒤로 미루셔서"도 12절 자리로 한정했습니다.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15절 하반절을 "칭호"로 통일했습니다.</w:t>
      </w:r>
      <w:r>
        <w:rPr>
          <w:rFonts w:ascii="함초롬바탕" w:cs="함초롬바탕" w:eastAsia="함초롬바탕" w:hAnsi="함초롬바탕"/>
          <w:b w:val="false"/>
          <w:bCs w:val="false"/>
          <w:sz w:val="20"/>
          <w:szCs w:val="20"/>
        </w:rPr>
        <w:t xml:space="preserve"> 사역, 4장의 "호칭" 두 곳, "기억할 이름" 세 곳을 개역개정 "칭호"와 판 볼더 독법에 맞추었고, 시 135:13 반론은 새 각주에서 "본인의 것"으로 답했습니다.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이삭과 야곱을 넣었습니다.</w:t>
      </w:r>
      <w:r>
        <w:rPr>
          <w:rFonts w:ascii="함초롬바탕" w:cs="함초롬바탕" w:eastAsia="함초롬바탕" w:hAnsi="함초롬바탕"/>
          <w:b w:val="false"/>
          <w:bCs w:val="false"/>
          <w:sz w:val="20"/>
          <w:szCs w:val="20"/>
        </w:rPr>
        <w:t xml:space="preserve"> 창 26:3과 31:3에서 같은 약속을 먼저 들은 두 사람이 15절이 부르는 "이삭의 하나님, 야곱의 하나님"이라는 문장을 5장에 넣고, 각주 24에 히브리어를 붙였습니다.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서론의 "두 번 되풀이"가 1장의 "다섯 번"과 부딪히던 것을 풀었습니다.</w:t>
      </w:r>
      <w:r>
        <w:rPr>
          <w:rFonts w:ascii="함초롬바탕" w:cs="함초롬바탕" w:eastAsia="함초롬바탕" w:hAnsi="함초롬바탕"/>
          <w:b w:val="false"/>
          <w:bCs w:val="false"/>
          <w:sz w:val="20"/>
          <w:szCs w:val="20"/>
        </w:rPr>
        <w:t xml:space="preserve"> 처음 두 물러섬이 둘 다 "누구냐"를 묻는다는 근거로 바꾸었고, 1장 "앞의 두 번만 다룬다"도 서론의 문맥 선언과 같은 말로 맞추었습니다.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사역 12절에 빠진 "네게"(</w:t>
      </w:r>
      <w:r>
        <w:rPr>
          <w:rFonts w:ascii="SBL Hebrew" w:cs="SBL Hebrew" w:eastAsia="SBL Hebrew" w:hAnsi="SBL Hebrew"/>
          <w:b/>
          <w:bCs/>
          <w:sz w:val="20"/>
          <w:szCs w:val="20"/>
        </w:rPr>
        <w:t xml:space="preserve">לְּךָ‎</w:t>
      </w:r>
      <w:r>
        <w:rPr>
          <w:rFonts w:ascii="함초롬바탕" w:cs="함초롬바탕" w:eastAsia="함초롬바탕" w:hAnsi="함초롬바탕"/>
          <w:b/>
          <w:bCs/>
          <w:sz w:val="20"/>
          <w:szCs w:val="20"/>
        </w:rPr>
        <w:t xml:space="preserve">)를 넣었습니다.</w:t>
      </w:r>
      <w:r>
        <w:rPr>
          <w:rFonts w:ascii="함초롬바탕" w:cs="함초롬바탕" w:eastAsia="함초롬바탕" w:hAnsi="함초롬바탕"/>
          <w:b w:val="false"/>
          <w:bCs w:val="false"/>
          <w:sz w:val="20"/>
          <w:szCs w:val="20"/>
        </w:rPr>
        <w:t xml:space="preserve"> 12절 끝 "섬기리라"는 사역 문투 "섬길 것이다"로 바꾸고 2장 인용과 각주 25도 같이 맞추었습니다.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6:3 풀이를 바로잡았습니다.</w:t>
      </w:r>
      <w:r>
        <w:rPr>
          <w:rFonts w:ascii="함초롬바탕" w:cs="함초롬바탕" w:eastAsia="함초롬바탕" w:hAnsi="함초롬바탕"/>
          <w:b w:val="false"/>
          <w:bCs w:val="false"/>
          <w:sz w:val="20"/>
          <w:szCs w:val="20"/>
        </w:rPr>
        <w:t xml:space="preserve"> 창세기에서 족장들이 여호와의 이름을 부른 구절을 짚고, 노다티(</w:t>
      </w:r>
      <w:r>
        <w:rPr>
          <w:rFonts w:ascii="SBL Hebrew" w:cs="SBL Hebrew" w:eastAsia="SBL Hebrew" w:hAnsi="SBL Hebrew"/>
          <w:b w:val="false"/>
          <w:bCs w:val="false"/>
          <w:sz w:val="20"/>
          <w:szCs w:val="20"/>
        </w:rPr>
        <w:t xml:space="preserve">נוֹדַעְתִּי‎</w:t>
      </w:r>
      <w:r>
        <w:rPr>
          <w:rFonts w:ascii="함초롬바탕" w:cs="함초롬바탕" w:eastAsia="함초롬바탕" w:hAnsi="함초롬바탕"/>
          <w:b w:val="false"/>
          <w:bCs w:val="false"/>
          <w:sz w:val="20"/>
          <w:szCs w:val="20"/>
        </w:rPr>
        <w:t xml:space="preserve">)는 긍정형이라 "알려지지 않았다"의 부정은 </w:t>
      </w:r>
      <w:r>
        <w:rPr>
          <w:rFonts w:ascii="SBL Hebrew" w:cs="SBL Hebrew" w:eastAsia="SBL Hebrew" w:hAnsi="SBL Hebrew"/>
          <w:b w:val="false"/>
          <w:bCs w:val="false"/>
          <w:sz w:val="20"/>
          <w:szCs w:val="20"/>
        </w:rPr>
        <w:t xml:space="preserve">לֹא‎</w:t>
      </w:r>
      <w:r>
        <w:rPr>
          <w:rFonts w:ascii="함초롬바탕" w:cs="함초롬바탕" w:eastAsia="함초롬바탕" w:hAnsi="함초롬바탕"/>
          <w:b w:val="false"/>
          <w:bCs w:val="false"/>
          <w:sz w:val="20"/>
          <w:szCs w:val="20"/>
        </w:rPr>
        <w:t xml:space="preserve">에서 온다고 밝혔습니다.</w:t>
      </w:r>
    </w:p>
    <w:p>
      <w:pPr>
        <w:keepNext/>
        <w:spacing w:after="120" w:before="280" w:line="300"/>
        <w:jc w:val="left"/>
      </w:pPr>
      <w:r>
        <w:rPr>
          <w:rFonts w:ascii="함초롬바탕" w:cs="함초롬바탕" w:eastAsia="함초롬바탕" w:hAnsi="함초롬바탕"/>
          <w:b/>
          <w:bCs/>
          <w:sz w:val="24"/>
          <w:szCs w:val="24"/>
        </w:rPr>
        <w:t xml:space="preserve">3. 고친 곳 전부</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900"/>
        <w:gridCol w:w="1804"/>
      </w:tblGrid>
      <w:tr>
        <w:trPr>
          <w:tblHeader/>
        </w:trPr>
        <w:tc>
          <w:tcPr>
            <w:tcW w:type="dxa" w:w="900"/>
            <w:tcBorders>
              <w:top w:val="single" w:color="999999" w:sz="4"/>
              <w:left w:val="single" w:color="999999" w:sz="4"/>
              <w:bottom w:val="single" w:color="999999" w:sz="4"/>
              <w:right w:val="single" w:color="999999" w:sz="4"/>
            </w:tcBorders>
            <w:shd w:fill="E8E8E8" w:color="auto" w:val="clear"/>
            <w:tcMar>
              <w:top w:type="dxa" w:w="60"/>
              <w:left w:type="dxa" w:w="80"/>
              <w:bottom w:type="dxa" w:w="60"/>
              <w:right w:type="dxa" w:w="80"/>
            </w:tcMar>
          </w:tcPr>
          <w:p>
            <w:pPr>
              <w:spacing w:line="276"/>
            </w:pPr>
            <w:r>
              <w:rPr>
                <w:rFonts w:ascii="함초롬바탕" w:cs="함초롬바탕" w:eastAsia="함초롬바탕" w:hAnsi="함초롬바탕"/>
                <w:b/>
                <w:bCs/>
                <w:sz w:val="18"/>
                <w:szCs w:val="18"/>
              </w:rPr>
              <w:t xml:space="preserve">자리</w:t>
            </w:r>
          </w:p>
        </w:tc>
        <w:tc>
          <w:tcPr>
            <w:tcW w:type="dxa" w:w="2900"/>
            <w:tcBorders>
              <w:top w:val="single" w:color="999999" w:sz="4"/>
              <w:left w:val="single" w:color="999999" w:sz="4"/>
              <w:bottom w:val="single" w:color="999999" w:sz="4"/>
              <w:right w:val="single" w:color="999999" w:sz="4"/>
            </w:tcBorders>
            <w:shd w:fill="E8E8E8" w:color="auto" w:val="clear"/>
            <w:tcMar>
              <w:top w:type="dxa" w:w="60"/>
              <w:left w:type="dxa" w:w="80"/>
              <w:bottom w:type="dxa" w:w="60"/>
              <w:right w:type="dxa" w:w="80"/>
            </w:tcMar>
          </w:tcPr>
          <w:p>
            <w:pPr>
              <w:spacing w:line="276"/>
            </w:pPr>
            <w:r>
              <w:rPr>
                <w:rFonts w:ascii="함초롬바탕" w:cs="함초롬바탕" w:eastAsia="함초롬바탕" w:hAnsi="함초롬바탕"/>
                <w:b/>
                <w:bCs/>
                <w:sz w:val="18"/>
                <w:szCs w:val="18"/>
              </w:rPr>
              <w:t xml:space="preserve">고치기 전</w:t>
            </w:r>
          </w:p>
        </w:tc>
        <w:tc>
          <w:tcPr>
            <w:tcW w:type="dxa" w:w="2900"/>
            <w:tcBorders>
              <w:top w:val="single" w:color="999999" w:sz="4"/>
              <w:left w:val="single" w:color="999999" w:sz="4"/>
              <w:bottom w:val="single" w:color="999999" w:sz="4"/>
              <w:right w:val="single" w:color="999999" w:sz="4"/>
            </w:tcBorders>
            <w:shd w:fill="E8E8E8" w:color="auto" w:val="clear"/>
            <w:tcMar>
              <w:top w:type="dxa" w:w="60"/>
              <w:left w:type="dxa" w:w="80"/>
              <w:bottom w:type="dxa" w:w="60"/>
              <w:right w:type="dxa" w:w="80"/>
            </w:tcMar>
          </w:tcPr>
          <w:p>
            <w:pPr>
              <w:spacing w:line="276"/>
            </w:pPr>
            <w:r>
              <w:rPr>
                <w:rFonts w:ascii="함초롬바탕" w:cs="함초롬바탕" w:eastAsia="함초롬바탕" w:hAnsi="함초롬바탕"/>
                <w:b/>
                <w:bCs/>
                <w:sz w:val="18"/>
                <w:szCs w:val="18"/>
              </w:rPr>
              <w:t xml:space="preserve">고친 뒤</w:t>
            </w:r>
          </w:p>
        </w:tc>
        <w:tc>
          <w:tcPr>
            <w:tcW w:type="dxa" w:w="1804"/>
            <w:tcBorders>
              <w:top w:val="single" w:color="999999" w:sz="4"/>
              <w:left w:val="single" w:color="999999" w:sz="4"/>
              <w:bottom w:val="single" w:color="999999" w:sz="4"/>
              <w:right w:val="single" w:color="999999" w:sz="4"/>
            </w:tcBorders>
            <w:shd w:fill="E8E8E8" w:color="auto" w:val="clear"/>
            <w:tcMar>
              <w:top w:type="dxa" w:w="60"/>
              <w:left w:type="dxa" w:w="80"/>
              <w:bottom w:type="dxa" w:w="60"/>
              <w:right w:type="dxa" w:w="80"/>
            </w:tcMar>
          </w:tcPr>
          <w:p>
            <w:pPr>
              <w:spacing w:line="276"/>
            </w:pPr>
            <w:r>
              <w:rPr>
                <w:rFonts w:ascii="함초롬바탕" w:cs="함초롬바탕" w:eastAsia="함초롬바탕" w:hAnsi="함초롬바탕"/>
                <w:b/>
                <w:bCs/>
                <w:sz w:val="18"/>
                <w:szCs w:val="18"/>
              </w:rPr>
              <w:t xml:space="preserve">갈래</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하시는 말씀이 이름에서 이제 해야 할 일로 넘어간다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하시는 말씀이 이름에서 할 일로 넘어간다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항목16</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모세가 물러서고 하나님이 안심시키시는 일이 두 번 되풀이된다. 11-12절에서 한 번, 13-15절에서 또 한 번이다.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모세가 물러서고 하나님이 안심시키시는 일이 거듭되는데, 그 처음 두 번이 11-12절과 13-15절이다. "내가 누구이기에"와…</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신규:경계 근거</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그리고 이것이 내가 너를 보냈다는 표징이 될 것이니</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그리고 네게는 이것이 내가 너를 보냈다는 표징이 될 것이니</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신규:사역 네게</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하나님을 섬기리라." (13)</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하나님을 섬길 것이다." (13)</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항목11</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이것이 대대로 나를 기억할 이름이다.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이것이 대대로 나를 기억할 칭호다.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항목4</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이 글은 그 가운데 앞의 두 번만 다룬다.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주해는 앞의 두 번에 그치고, 뒤의 세 번은 문맥으로만 쓴다.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신규:범위 선언</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하루치를 물은 사람은</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하루치 이름을 물은 사람은</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신규:조어 온전히</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떼어 놓고 읽기 어렵다.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떼어 놓고 읽을 수 없다.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신규:어렵다 연타</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그러니 14절도</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그렇다면 14절도</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신규:그러니 겹침</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자유가 함께 들어 있다.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자유가 나란히 들어 있다.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신규:함께 겹침</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부딪히지 않는다. 옛 역본들이 이 구절을 저마다 다르게 옮긴 것도 이 때문이다.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부딪히지 않는다. 함께하신다는 약속은 굳고, 어떻게 함께하실지는 그분이 정하신다. 옛 역본들도 이 구절을 저마다 다르게 옮겼다…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항목6+신규</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하나님을 섬기리라." 표징은</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하나님을 섬길 것이다." 표징은</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항목11</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하나님은 표징을 뒤로 미루셔서</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이 자리에서 하나님은 표징을 뒤로 미루셔서</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신규:표징 한정</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그리고 그 약속은 모세 한 사람에게서 "너희", 곧 이 산에서 하나님을 섬길 온 백성에게로 넓어진다.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그리고 그 약속이 닿는 곳은 모세 한 사람이 아니라 "너희", 곧 이 산에서 하나님을 섬길 온 백성이다.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신규:약속과 표징</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(3:11)에 돌아온 답은</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(3:11)라는 물음에 돌아온 답은</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신규:낭독</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하나님은 다섯 번 다 같은 방법으로 답하신다.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하나님은 다섯 번 다 같은 방법으로 답하신다. 표징으로 답하신 4장 1절도 다르지 않다. 그 표징은 모세의 자격을 보이려는 것…</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항목3</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자기 약점을 잘 아는 사람에게 "너는 할 수 있다"는 말은 오래가지 못한다. 약점이 드러나면 그 확신도 함께 무너진다.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모세에게 둔 근거는 그 고백 한마디에 무너진다.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신규:본문 밖 일반론</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 모세가 거절해도 하나님은 사명을 취소하지 않으셨다.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(삭제)</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항목8</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12절의 "내가 너와</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12절의 "내가 반드시 너와</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신규:12절 인용</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그 약속이 14절과 15절에서 이름이 된다.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그 약속의 동사가 14절에서 이름처럼 쓰이고, 15절의 이름 계시로 이어진다.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항목5</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사람이 함부로 쓸 수도 있는 이름이다.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그런데도 사람이 함부로 쓸 수 있는 이름이다.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신규:전환</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이라는 호칭을 가리킨다.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이라는 칭호를 가리킨다.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항목4</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조상들의 하나님이라는 호칭에 실려 대를 따라 이어진다.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조상들의 하나님이라는 칭호에 실려 대를 따라 이어진다.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항목4</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언약을 기억하시고(</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아브라함과 이삭과 야곱에게 세운 언약을 기억하시고(</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항목4</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"기억"(지크리, </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"기억"(제케르에 접미사가 붙은 지크리, </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신규:표기 연결</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백성이 대대로 기억할 이름이 된다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백성이 대대로 기억할 칭호가 된다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항목4</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대대로 기억할 이름이라면</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대대로 기억하라고 주신 이름이라면</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항목4</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그런데 창세기는 벌써 그 이름을 쓴다. 실마리는 동사에 있다. "부르다"(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그런데 창세기는 벌써 그 이름을 쓴다. 아브라함도 이삭도 여호와의 이름을 불렀다(창 12:8; 13:4; 21:33; 26:2…</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항목7</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 곧 "내가 알려지지 않았다"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)에 </w:t>
            </w:r>
            <w:r>
              <w:rPr>
                <w:rFonts w:ascii="SBL Hebrew" w:cs="SBL Hebrew" w:eastAsia="SBL Hebrew" w:hAnsi="SBL Hebrew"/>
                <w:b w:val="false"/>
                <w:bCs w:val="false"/>
                <w:sz w:val="18"/>
                <w:szCs w:val="18"/>
              </w:rPr>
              <w:t xml:space="preserve">לֹא‎</w:t>
            </w:r>
            <w:r>
              <w:rPr>
                <w:rFonts w:ascii="함초롬바탕" w:cs="함초롬바탕" w:eastAsia="함초롬바탕" w:hAnsi="함초롬바탕"/>
                <w:b w:val="false"/>
                <w:bCs w:val="false"/>
                <w:sz w:val="18"/>
                <w:szCs w:val="18"/>
              </w:rPr>
              <w:t xml:space="preserve">가 붙은 꼴, 곧 "내가 알려지지 않았다"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신규:노다티 부정</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약속은 실제로 대를 이어 전해졌다. 모세(3:12)</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약속은 실제로 대를 이어 전해졌다. 모세가 처음도 아니다. 이삭(창 26:3)과 야곱(창 31:3)이 먼저 들었으니, 15절이…</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항목2</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이름에서 기억이 나온다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이름에서 백성의 기억이 나온다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신규:기억 두 뜻</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표징으로 미리 내다본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표징으로 내다본</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신규:겹말</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당신의 동행으로 답하셨다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당신 자신으로 답하셨다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항목3</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오늘 부름 앞에서 물러서는 성도가 물어야 할 것도</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오늘 부름 앞에서 물러서는 성도에게 이 본문이 돌려주는 물음도</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항목1</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유월절 절기로</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유월절로</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신규:겹말</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본문</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그러니 모세처럼 여러 번 물러설 일이 아니다. 함께하시는 그분의 이름을 믿고, 모세가 끝내 그러했듯 부름의 길을 오늘 하루씩 …</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모세가 여러 번 물러섰어도 하나님은 그 이름을 거두지 않으셨고, 모세는 끝내 함께하시는 그분의 이름을 믿고 부름의 길을 하루씩…</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항목1</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1</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권성달, "출애굽기 3:14의 번역에 대한 언어학적 고찰─'에흐예'를 중심으로," 「성경원문연구」</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권성달, 「출애굽기 3:14의 번역에 대한 언어학적 고찰─'에흐예'를 중심으로」, 『성경원문연구』</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항목13</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3</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16절 "그들에게 말하기를"</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16절 "그들에게 말하여라"</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항목12</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4</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말하는 이가 바뀌지 않는</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화자가 바뀌지 않는</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항목16</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4</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같은 이유로 넣지 않는다.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역시 문맥으로만 다룬다.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신규:각주4 이유</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8</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(6:7; 14:4, 18 등)</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(7:17; 14:4, 18 등)</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항목9</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9</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3:12, 3:14(세 번), 4:12, 4:15에만 나오며, 모두 3:11, 3:13, 4:10, 4:13의</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3:12; 3:14(세 번); 4:12; 4:15에만 나오며, 모두 3:11; 3:13; 4:10; 4:13의</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신규:장절 부호</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10</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"출애굽기 3장 13-15절의 하나님의 이름에 대한 연구," 「구약논집」</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「출애굽기 3장 13-15절의 하나님의 이름에 대한 연구」, 『구약논집』</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항목13</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10</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같은 동사의 분포에서 같은 결론에 이른다.</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같은 동사의 분포에서 출발하되, 14절을 12절의 약속과 함께 읽는다는 데서 같은 결론에 이른다.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신규:결론 범위</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12</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 아퀼라·테오도티온 </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은 자존 쪽, 아퀼라·테오도티온 </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항목6</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12</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 권성달, "출애굽기 3:14의 번역," 7-31.</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는 앞날 쪽이다. 권성달, 「출애굽기 3:14의 번역」, 7-31.</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항목6+13</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13</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삼상 2:34와 왕하 19:29에서도</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삼상 2:34, 왕하 19:29, 사 38:7에서도</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신규:용례</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19</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Four Last Books of Moses</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Four Last Books of Moses Arranged in the Form of a Harmony</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신규:서지</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19</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(Grand Rapids: Eerdmans, 1950)</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(1852; repr., Grand Rapids: Eerdmans, 1950)</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신규:서지</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20</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784-800, 795-98</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795-98</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항목14</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22</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「웨스트민스터 신앙고백서」</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『웨스트민스터 신앙고백서』</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항목13</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24</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신 31:23도 3:12와 똑같은 말 </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창 26:3 </w:t>
            </w:r>
            <w:r>
              <w:rPr>
                <w:rFonts w:ascii="SBL Hebrew" w:cs="SBL Hebrew" w:eastAsia="SBL Hebrew" w:hAnsi="SBL Hebrew"/>
                <w:b w:val="false"/>
                <w:bCs w:val="false"/>
                <w:sz w:val="18"/>
                <w:szCs w:val="18"/>
              </w:rPr>
              <w:t xml:space="preserve">וְאֶהְיֶה</w:t>
            </w:r>
            <w:r>
              <w:rPr>
                <w:rFonts w:ascii="함초롬바탕" w:cs="함초롬바탕" w:eastAsia="함초롬바탕" w:hAnsi="함초롬바탕"/>
                <w:b w:val="false"/>
                <w:bCs w:val="false"/>
                <w:sz w:val="18"/>
                <w:szCs w:val="18"/>
              </w:rPr>
              <w:t xml:space="preserve"> </w:t>
            </w:r>
            <w:r>
              <w:rPr>
                <w:rFonts w:ascii="SBL Hebrew" w:cs="SBL Hebrew" w:eastAsia="SBL Hebrew" w:hAnsi="SBL Hebrew"/>
                <w:b w:val="false"/>
                <w:bCs w:val="false"/>
                <w:sz w:val="18"/>
                <w:szCs w:val="18"/>
              </w:rPr>
              <w:t xml:space="preserve">עִמְּךָ‎</w:t>
            </w:r>
            <w:r>
              <w:rPr>
                <w:rFonts w:ascii="함초롬바탕" w:cs="함초롬바탕" w:eastAsia="함초롬바탕" w:hAnsi="함초롬바탕"/>
                <w:b w:val="false"/>
                <w:bCs w:val="false"/>
                <w:sz w:val="18"/>
                <w:szCs w:val="18"/>
              </w:rPr>
              <w:t xml:space="preserve">(이삭), 창 31:3 </w:t>
            </w:r>
            <w:r>
              <w:rPr>
                <w:rFonts w:ascii="SBL Hebrew" w:cs="SBL Hebrew" w:eastAsia="SBL Hebrew" w:hAnsi="SBL Hebrew"/>
                <w:b w:val="false"/>
                <w:bCs w:val="false"/>
                <w:sz w:val="18"/>
                <w:szCs w:val="18"/>
              </w:rPr>
              <w:t xml:space="preserve">וְאֶהְיֶה</w:t>
            </w:r>
            <w:r>
              <w:rPr>
                <w:rFonts w:ascii="함초롬바탕" w:cs="함초롬바탕" w:eastAsia="함초롬바탕" w:hAnsi="함초롬바탕"/>
                <w:b w:val="false"/>
                <w:bCs w:val="false"/>
                <w:sz w:val="18"/>
                <w:szCs w:val="18"/>
              </w:rPr>
              <w:t xml:space="preserve"> </w:t>
            </w:r>
            <w:r>
              <w:rPr>
                <w:rFonts w:ascii="SBL Hebrew" w:cs="SBL Hebrew" w:eastAsia="SBL Hebrew" w:hAnsi="SBL Hebrew"/>
                <w:b w:val="false"/>
                <w:bCs w:val="false"/>
                <w:sz w:val="18"/>
                <w:szCs w:val="18"/>
              </w:rPr>
              <w:t xml:space="preserve">עִמָּךְ‎</w:t>
            </w:r>
            <w:r>
              <w:rPr>
                <w:rFonts w:ascii="함초롬바탕" w:cs="함초롬바탕" w:eastAsia="함초롬바탕" w:hAnsi="함초롬바탕"/>
                <w:b w:val="false"/>
                <w:bCs w:val="false"/>
                <w:sz w:val="18"/>
                <w:szCs w:val="18"/>
              </w:rPr>
              <w:t xml:space="preserve">(야곱). 신 31:23은…</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항목2</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25</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12절 "섬기리라"(</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12절 "섬길 것이다"(</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항목11</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각주 25</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(7:16; 8:1; 9:1)</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(7:16; 8:1[마소라 본문 7:26]; 9:1)</w:t>
            </w:r>
          </w:p>
        </w:tc>
        <w:tc>
          <w:tcPr>
            <w:tcW w:type="dxa" w:w="1804"/>
            <w:tcBorders>
              <w:top w:val="single" w:color="999999" w:sz="4"/>
              <w:left w:val="single" w:color="999999" w:sz="4"/>
              <w:bottom w:val="single" w:color="999999" w:sz="4"/>
              <w:right w:val="single" w:color="999999" w:sz="4"/>
            </w:tcBorders>
            <w:tcMar>
              <w:top w:type="dxa" w:w="60"/>
              <w:left w:type="dxa" w:w="80"/>
              <w:bottom w:type="dxa" w:w="60"/>
              <w:right w:type="dxa" w:w="80"/>
            </w:tcMar>
          </w:tcPr>
          <w:p>
            <w:pPr>
              <w:spacing w:line="276"/>
            </w:pPr>
            <w:r>
              <w:rPr>
                <w:rFonts w:ascii="함초롬바탕" w:cs="함초롬바탕" w:eastAsia="함초롬바탕" w:hAnsi="함초롬바탕"/>
                <w:b w:val="false"/>
                <w:bCs w:val="false"/>
                <w:sz w:val="18"/>
                <w:szCs w:val="18"/>
              </w:rPr>
              <w:t xml:space="preserve">항목10</w:t>
            </w:r>
          </w:p>
        </w:tc>
      </w:tr>
    </w:tbl>
    <w:p>
      <w:pPr>
        <w:keepNext w:val="false"/>
        <w:spacing w:after="60" w:before="0" w:line="300"/>
        <w:jc w:val="both"/>
      </w:pPr>
    </w:p>
    <w:p>
      <w:pPr>
        <w:keepNext/>
        <w:spacing w:after="120" w:before="280" w:line="300"/>
        <w:jc w:val="left"/>
      </w:pPr>
      <w:r>
        <w:rPr>
          <w:rFonts w:ascii="함초롬바탕" w:cs="함초롬바탕" w:eastAsia="함초롬바탕" w:hAnsi="함초롬바탕"/>
          <w:b/>
          <w:bCs/>
          <w:sz w:val="24"/>
          <w:szCs w:val="24"/>
        </w:rPr>
        <w:t xml:space="preserve">4. 고치지 않은 것</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수 1:5 "것임이니라"는 원고가 맞습니다.</w:t>
      </w:r>
      <w:r>
        <w:rPr>
          <w:rFonts w:ascii="함초롬바탕" w:cs="함초롬바탕" w:eastAsia="함초롬바탕" w:hAnsi="함초롬바탕"/>
          <w:b w:val="false"/>
          <w:bCs w:val="false"/>
          <w:sz w:val="20"/>
          <w:szCs w:val="20"/>
        </w:rPr>
        <w:t xml:space="preserve"> 검토 과정에서 "것임이라"로 고치자는 제안이 세 번 나왔으나 개역개정 4판 본문이 "너와 함께 있을 것임이니라"여서 버렸습니다.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항목 14 쪽수는 이번에도 실물로 확인하지 못했습니다.</w:t>
      </w:r>
      <w:r>
        <w:rPr>
          <w:rFonts w:ascii="함초롬바탕" w:cs="함초롬바탕" w:eastAsia="함초롬바탕" w:hAnsi="함초롬바탕"/>
          <w:b w:val="false"/>
          <w:bCs w:val="false"/>
          <w:sz w:val="20"/>
          <w:szCs w:val="20"/>
        </w:rPr>
        <w:t xml:space="preserve"> 룬드봄 193쪽, 판 볼더 795-98쪽, 보스 5-7쪽, 칼빈 1권의 쪽수입니다. 각주 20은 각주 11과 같은 방식으로 인용 쪽만 남겼습니다.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각주 10 박철현 번역문의 괄호 자리는 확인을 여쭙니다.</w:t>
      </w:r>
      <w:r>
        <w:rPr>
          <w:rFonts w:ascii="함초롬바탕" w:cs="함초롬바탕" w:eastAsia="함초롬바탕" w:hAnsi="함초롬바탕"/>
          <w:b w:val="false"/>
          <w:bCs w:val="false"/>
          <w:sz w:val="20"/>
          <w:szCs w:val="20"/>
        </w:rPr>
        <w:t xml:space="preserve"> 논문 초록은 "[너와 함께]"로 괄호를 친다는 보고가 있으나 원문을 열지 못해 고치지 않았습니다.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문체 취향에 가까운 제안은 두었습니다.</w:t>
      </w:r>
      <w:r>
        <w:rPr>
          <w:rFonts w:ascii="함초롬바탕" w:cs="함초롬바탕" w:eastAsia="함초롬바탕" w:hAnsi="함초롬바탕"/>
          <w:b w:val="false"/>
          <w:bCs w:val="false"/>
          <w:sz w:val="20"/>
          <w:szCs w:val="20"/>
        </w:rPr>
        <w:t xml:space="preserve"> "이름이 무엇을 하시는 이름인지", "핑계였던가. 그러나", 서론과 5장의 "우선/다음으로/마지막으로", 맺음의 "주어져 있고", 강조 부사 "바로"입니다.</w:t>
      </w:r>
    </w:p>
    <w:p>
      <w:pPr>
        <w:keepNext/>
        <w:spacing w:after="120" w:before="280" w:line="300"/>
        <w:jc w:val="left"/>
      </w:pPr>
      <w:r>
        <w:rPr>
          <w:rFonts w:ascii="함초롬바탕" w:cs="함초롬바탕" w:eastAsia="함초롬바탕" w:hAnsi="함초롬바탕"/>
          <w:b/>
          <w:bCs/>
          <w:sz w:val="24"/>
          <w:szCs w:val="24"/>
        </w:rPr>
        <w:t xml:space="preserve">5. 제출 전 확인하실 것</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새 각주 21의 마지막 문장 "이 답은 본인의 것이다"가 원장님 판단과 맞는지 보십시오. 판 볼더 원문을 갖고 계시면 그의 논거를 한 구절 덧붙일 수도 있습니다.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2장에 넣은 "함께하신다는 약속은 굳고, 어떻게 함께하실지는 그분이 정하신다"와 "모세에게 둔 근거는 그 고백 한마디에 무너진다"는 원장님 논지를 받치려고 새로 쓴 문장입니다. 마음에 들지 않으면 변경추적에서 되돌리시면 됩니다.</w:t>
      </w:r>
    </w:p>
    <w:p>
      <w:pPr>
        <w:keepNext/>
        <w:spacing w:after="120" w:before="280" w:line="300"/>
        <w:jc w:val="left"/>
      </w:pPr>
      <w:r>
        <w:rPr>
          <w:rFonts w:ascii="함초롬바탕" w:cs="함초롬바탕" w:eastAsia="함초롬바탕" w:hAnsi="함초롬바탕"/>
          <w:b/>
          <w:bCs/>
          <w:sz w:val="24"/>
          <w:szCs w:val="24"/>
        </w:rPr>
        <w:t xml:space="preserve">6. 수정안40 뒤에 더한 것 (수정안41)</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고백 문단의 첫 문장을 원장님 말씀대로 고쳤습니다.</w:t>
      </w:r>
      <w:r>
        <w:rPr>
          <w:rFonts w:ascii="함초롬바탕" w:cs="함초롬바탕" w:eastAsia="함초롬바탕" w:hAnsi="함초롬바탕"/>
          <w:b w:val="false"/>
          <w:bCs w:val="false"/>
          <w:sz w:val="20"/>
          <w:szCs w:val="20"/>
        </w:rPr>
        <w:t xml:space="preserve"> "두 구절이 한꺼번에 떠오른 일이 있다"를, 히브리어를 공부하며 외워 둔 「</w:t>
      </w:r>
      <w:r>
        <w:rPr>
          <w:rFonts w:ascii="SBL Hebrew" w:cs="SBL Hebrew" w:eastAsia="SBL Hebrew" w:hAnsi="SBL Hebrew"/>
          <w:b w:val="false"/>
          <w:bCs w:val="false"/>
          <w:sz w:val="20"/>
          <w:szCs w:val="20"/>
        </w:rPr>
        <w:t xml:space="preserve">הוּא צוּרִי וִישׁוּעָתִי‎</w:t>
      </w:r>
      <w:r>
        <w:rPr>
          <w:rFonts w:ascii="함초롬바탕" w:cs="함초롬바탕" w:eastAsia="함초롬바탕" w:hAnsi="함초롬바탕"/>
          <w:b w:val="false"/>
          <w:bCs w:val="false"/>
          <w:sz w:val="20"/>
          <w:szCs w:val="20"/>
        </w:rPr>
        <w:t xml:space="preserve">」가 기도 중에 강하게 떠오르고 이어서 「</w:t>
      </w:r>
      <w:r>
        <w:rPr>
          <w:rFonts w:ascii="SBL Hebrew" w:cs="SBL Hebrew" w:eastAsia="SBL Hebrew" w:hAnsi="SBL Hebrew"/>
          <w:b w:val="false"/>
          <w:bCs w:val="false"/>
          <w:sz w:val="20"/>
          <w:szCs w:val="20"/>
        </w:rPr>
        <w:t xml:space="preserve">זֶה־שְּׁמִי לְעֹלָם‎</w:t>
      </w:r>
      <w:r>
        <w:rPr>
          <w:rFonts w:ascii="함초롬바탕" w:cs="함초롬바탕" w:eastAsia="함초롬바탕" w:hAnsi="함초롬바탕"/>
          <w:b w:val="false"/>
          <w:bCs w:val="false"/>
          <w:sz w:val="20"/>
          <w:szCs w:val="20"/>
        </w:rPr>
        <w:t xml:space="preserve">」이 가슴에 사무치게 떠오른 일로 바꾸었습니다. 물음이 먼저 오고 답이 뒤따른 순서가 보고서의 구조와 같아집니다.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고백 문단 끝에 소명의 물음 두 문장을 넣었습니다.</w:t>
      </w:r>
      <w:r>
        <w:rPr>
          <w:rFonts w:ascii="함초롬바탕" w:cs="함초롬바탕" w:eastAsia="함초롬바탕" w:hAnsi="함초롬바탕"/>
          <w:b w:val="false"/>
          <w:bCs w:val="false"/>
          <w:sz w:val="20"/>
          <w:szCs w:val="20"/>
        </w:rPr>
        <w:t xml:space="preserve"> "쉰하나에 사업이 아니라 신학을 붙든 본인의 물음도 처음에는 '내가 누구이기에'였다. 이 본문이 본인에게 돌려준 것은 본인이 누구인가에 대한 답이 아니라, 누가 함께 가시는가에 대한 답이었다." 모세에게 견주지 않고 같은 물음에 같은 답이 왔다고 썼으므로, 지침 3장 4)·7장 4)의 인물 중심 읽기 금지에 걸리지 않습니다.</w:t>
      </w:r>
    </w:p>
    <w:p>
      <w:pPr>
        <w:keepNext w:val="false"/>
        <w:spacing w:after="60" w:before="0" w:line="300"/>
        <w:ind w:left="200"/>
        <w:jc w:val="both"/>
      </w:pPr>
      <w:r>
        <w:rPr>
          <w:rFonts w:ascii="함초롬바탕" w:cs="함초롬바탕" w:eastAsia="함초롬바탕" w:hAnsi="함초롬바탕"/>
          <w:b w:val="false"/>
          <w:bCs w:val="false"/>
          <w:sz w:val="20"/>
          <w:szCs w:val="20"/>
        </w:rPr>
        <w:t xml:space="preserve">· </w:t>
      </w:r>
      <w:r>
        <w:rPr>
          <w:rFonts w:ascii="함초롬바탕" w:cs="함초롬바탕" w:eastAsia="함초롬바탕" w:hAnsi="함초롬바탕"/>
          <w:b/>
          <w:bCs/>
          <w:sz w:val="20"/>
          <w:szCs w:val="20"/>
        </w:rPr>
        <w:t xml:space="preserve">두 곳 모두 변경추적본에 남겨 두었습니다.</w:t>
      </w:r>
      <w:r>
        <w:rPr>
          <w:rFonts w:ascii="함초롬바탕" w:cs="함초롬바탕" w:eastAsia="함초롬바탕" w:hAnsi="함초롬바탕"/>
          <w:b w:val="false"/>
          <w:bCs w:val="false"/>
          <w:sz w:val="20"/>
          <w:szCs w:val="20"/>
        </w:rPr>
        <w:t xml:space="preserve"> 분량은 그대로 4쪽입니다.</w:t>
      </w:r>
    </w:p>
    <w:sectPr>
      <w:footerReference w:type="default" r:id="rId7"/>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2026-10-02T13:04:19.539Z</dcterms:created>
  <dcterms:modified xsi:type="dcterms:W3CDTF">2026-10-02T13:04:19.546Z</dcterms:modified>
</cp:coreProperties>
</file>

<file path=docProps/custom.xml><?xml version="1.0" encoding="utf-8"?>
<Properties xmlns="http://schemas.openxmlformats.org/officeDocument/2006/custom-properties" xmlns:vt="http://schemas.openxmlformats.org/officeDocument/2006/docPropsVTypes"/>
</file>