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Rule="auto"/>
        <w:rPr/>
      </w:pPr>
      <w:bookmarkStart w:colFirst="0" w:colLast="0" w:name="_r7rkzvcgmoyi" w:id="0"/>
      <w:bookmarkEnd w:id="0"/>
      <w:r w:rsidDel="00000000" w:rsidR="00000000" w:rsidRPr="00000000">
        <w:rPr>
          <w:rtl w:val="0"/>
        </w:rPr>
        <w:t xml:space="preserve">CPSC 449 - Web Back-End Engineering</w:t>
      </w:r>
    </w:p>
    <w:p w:rsidR="00000000" w:rsidDel="00000000" w:rsidP="00000000" w:rsidRDefault="00000000" w:rsidRPr="00000000" w14:paraId="00000002">
      <w:pPr>
        <w:pStyle w:val="Subtitle"/>
        <w:spacing w:after="200" w:lineRule="auto"/>
        <w:rPr/>
      </w:pPr>
      <w:bookmarkStart w:colFirst="0" w:colLast="0" w:name="_tmr5cur7ffhr" w:id="1"/>
      <w:bookmarkEnd w:id="1"/>
      <w:r w:rsidDel="00000000" w:rsidR="00000000" w:rsidRPr="00000000">
        <w:rPr>
          <w:rtl w:val="0"/>
        </w:rPr>
        <w:t xml:space="preserve">Project 2, Fall 2020</w:t>
      </w:r>
    </w:p>
    <w:p w:rsidR="00000000" w:rsidDel="00000000" w:rsidP="00000000" w:rsidRDefault="00000000" w:rsidRPr="00000000" w14:paraId="00000003">
      <w:pPr>
        <w:pStyle w:val="Subtitle"/>
        <w:spacing w:after="200" w:lineRule="auto"/>
        <w:rPr/>
      </w:pPr>
      <w:bookmarkStart w:colFirst="0" w:colLast="0" w:name="_5hconciu6p7j" w:id="2"/>
      <w:bookmarkEnd w:id="2"/>
      <w:r w:rsidDel="00000000" w:rsidR="00000000" w:rsidRPr="00000000">
        <w:rPr>
          <w:rtl w:val="0"/>
        </w:rPr>
        <w:t xml:space="preserve">due October 7 (Section 01) / October 9 (Section 02)</w:t>
      </w:r>
    </w:p>
    <w:p w:rsidR="00000000" w:rsidDel="00000000" w:rsidP="00000000" w:rsidRDefault="00000000" w:rsidRPr="00000000" w14:paraId="00000004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updated Friday, September 18, 11:55 pm PDT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In this project you will build two back-end microservices for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microblogging</w:t>
        </w:r>
      </w:hyperlink>
      <w:r w:rsidDel="00000000" w:rsidR="00000000" w:rsidRPr="00000000">
        <w:rPr>
          <w:rtl w:val="0"/>
        </w:rPr>
        <w:t xml:space="preserve"> service similar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may be completed individually or in a group of no more than three (3) people. All students on the team must be enrolled in the same section of the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200" w:lineRule="auto"/>
        <w:rPr/>
      </w:pPr>
      <w:bookmarkStart w:colFirst="0" w:colLast="0" w:name="_d7zk6v7su5p3" w:id="3"/>
      <w:bookmarkEnd w:id="3"/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Your microservices should be written as two separate Flask applications connected to a single SQLite Version 3 database.</w:t>
      </w:r>
    </w:p>
    <w:p w:rsidR="00000000" w:rsidDel="00000000" w:rsidP="00000000" w:rsidRDefault="00000000" w:rsidRPr="00000000" w14:paraId="00000009">
      <w:pPr>
        <w:pStyle w:val="Heading3"/>
        <w:spacing w:after="200" w:lineRule="auto"/>
        <w:rPr/>
      </w:pPr>
      <w:bookmarkStart w:colFirst="0" w:colLast="0" w:name="_ezviqrnfh2q5" w:id="4"/>
      <w:bookmarkEnd w:id="4"/>
      <w:r w:rsidDel="00000000" w:rsidR="00000000" w:rsidRPr="00000000">
        <w:rPr>
          <w:rtl w:val="0"/>
        </w:rPr>
        <w:t xml:space="preserve">Users microservice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Each user has a username, an email address, a hashed password, and a list of users that the user is following.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The following API operations should be exposed: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createUser(username, email,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Registers a new user account.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authenticateUser(username, hashed_password)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Returns true if the password matches the username.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addFollower(username, usernameToFollow)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Start following a new user.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removeFollower(username, usernameToRemove)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Stop following a user.</w:t>
      </w:r>
    </w:p>
    <w:p w:rsidR="00000000" w:rsidDel="00000000" w:rsidP="00000000" w:rsidRDefault="00000000" w:rsidRPr="00000000" w14:paraId="00000014">
      <w:pPr>
        <w:pStyle w:val="Heading3"/>
        <w:spacing w:after="200" w:lineRule="auto"/>
        <w:rPr/>
      </w:pPr>
      <w:bookmarkStart w:colFirst="0" w:colLast="0" w:name="_napg03pd725w" w:id="5"/>
      <w:bookmarkEnd w:id="5"/>
      <w:r w:rsidDel="00000000" w:rsidR="00000000" w:rsidRPr="00000000">
        <w:rPr>
          <w:rtl w:val="0"/>
        </w:rPr>
        <w:t xml:space="preserve">Timelines microservice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Each post to a timeline should have the author’s username, the text of the post, and a timestamp showing when the post was created.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Timelines should be returned in reverse chronological order. Limit the maximum number of posts retrieved for any timeline to 25.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The following API operations should be exposed: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getUserTimeline(username)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Returns recent tweets from a user.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getPublicTimeline()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Returns recent tweets from all users.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getHomeTimeline(username)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Returns recent tweets from all users that this user follows.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postTweet(username,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Post a new tweet.</w:t>
      </w:r>
    </w:p>
    <w:p w:rsidR="00000000" w:rsidDel="00000000" w:rsidP="00000000" w:rsidRDefault="00000000" w:rsidRPr="00000000" w14:paraId="00000020">
      <w:pPr>
        <w:pStyle w:val="Heading2"/>
        <w:spacing w:after="200" w:lineRule="auto"/>
        <w:rPr/>
      </w:pPr>
      <w:bookmarkStart w:colFirst="0" w:colLast="0" w:name="_llwjp377eam1" w:id="6"/>
      <w:bookmarkEnd w:id="6"/>
      <w:r w:rsidDel="00000000" w:rsidR="00000000" w:rsidRPr="00000000">
        <w:rPr>
          <w:rtl w:val="0"/>
        </w:rPr>
        <w:t xml:space="preserve">REST API Definition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Given the service descriptions above, design appropriate JSON data formats,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 methods</w:t>
        </w:r>
      </w:hyperlink>
      <w:r w:rsidDel="00000000" w:rsidR="00000000" w:rsidRPr="00000000">
        <w:rPr>
          <w:rtl w:val="0"/>
        </w:rPr>
        <w:t xml:space="preserve">, URL endpoints, and HTTP status codes for each operation. Document each of these for each service and each operation.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Your API should follow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principles of RESTful design</w:t>
        </w:r>
      </w:hyperlink>
      <w:r w:rsidDel="00000000" w:rsidR="00000000" w:rsidRPr="00000000">
        <w:rPr>
          <w:rtl w:val="0"/>
        </w:rPr>
        <w:t xml:space="preserve"> as described in class and in the assigned reading.</w:t>
      </w:r>
    </w:p>
    <w:p w:rsidR="00000000" w:rsidDel="00000000" w:rsidP="00000000" w:rsidRDefault="00000000" w:rsidRPr="00000000" w14:paraId="00000023">
      <w:pPr>
        <w:pStyle w:val="Heading2"/>
        <w:spacing w:after="200" w:lineRule="auto"/>
        <w:rPr/>
      </w:pPr>
      <w:bookmarkStart w:colFirst="0" w:colLast="0" w:name="_xg7epghyfism" w:id="7"/>
      <w:bookmarkEnd w:id="7"/>
      <w:r w:rsidDel="00000000" w:rsidR="00000000" w:rsidRPr="00000000">
        <w:rPr>
          <w:rtl w:val="0"/>
        </w:rPr>
        <w:t xml:space="preserve">API Implementation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Implement your APIs in Python 3 using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Flask</w:t>
        </w:r>
      </w:hyperlink>
      <w:r w:rsidDel="00000000" w:rsidR="00000000" w:rsidRPr="00000000">
        <w:rPr>
          <w:rtl w:val="0"/>
        </w:rPr>
        <w:t xml:space="preserve">. You are encouraged, but not required, to use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Flask API</w:t>
        </w:r>
      </w:hyperlink>
      <w:r w:rsidDel="00000000" w:rsidR="00000000" w:rsidRPr="00000000">
        <w:rPr>
          <w:rtl w:val="0"/>
        </w:rPr>
        <w:t xml:space="preserve"> to obtain additional functionality.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All data, including error messages, should be in JSON format 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field set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spacing w:after="200" w:lineRule="auto"/>
        <w:rPr/>
      </w:pPr>
      <w:bookmarkStart w:colFirst="0" w:colLast="0" w:name="_6m3ayxnd60tj" w:id="8"/>
      <w:bookmarkEnd w:id="8"/>
      <w:r w:rsidDel="00000000" w:rsidR="00000000" w:rsidRPr="00000000">
        <w:rPr>
          <w:rtl w:val="0"/>
        </w:rPr>
        <w:t xml:space="preserve">Session state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Requests to each microservice must include all information necessary to complete the request; your APIs must not use the Flask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object to maintain state between requests.</w:t>
      </w:r>
    </w:p>
    <w:p w:rsidR="00000000" w:rsidDel="00000000" w:rsidP="00000000" w:rsidRDefault="00000000" w:rsidRPr="00000000" w14:paraId="00000028">
      <w:pPr>
        <w:pStyle w:val="Heading3"/>
        <w:spacing w:after="200" w:lineRule="auto"/>
        <w:rPr/>
      </w:pPr>
      <w:bookmarkStart w:colFirst="0" w:colLast="0" w:name="_4xl55ssennvp" w:id="9"/>
      <w:bookmarkEnd w:id="9"/>
      <w:r w:rsidDel="00000000" w:rsidR="00000000" w:rsidRPr="00000000">
        <w:rPr>
          <w:rtl w:val="0"/>
        </w:rPr>
        <w:t xml:space="preserve">Password hashing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The Flask framework is built on top of a WSGI library called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Werkzeug</w:t>
        </w:r>
      </w:hyperlink>
      <w:r w:rsidDel="00000000" w:rsidR="00000000" w:rsidRPr="00000000">
        <w:rPr>
          <w:rtl w:val="0"/>
        </w:rPr>
        <w:t xml:space="preserve">, which includes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security helper functions</w:t>
        </w:r>
      </w:hyperlink>
      <w:r w:rsidDel="00000000" w:rsidR="00000000" w:rsidRPr="00000000">
        <w:rPr>
          <w:rtl w:val="0"/>
        </w:rPr>
        <w:t xml:space="preserve"> for working with hashed passwords. If you have Flask installed, you will also have access to this library.</w:t>
      </w:r>
    </w:p>
    <w:p w:rsidR="00000000" w:rsidDel="00000000" w:rsidP="00000000" w:rsidRDefault="00000000" w:rsidRPr="00000000" w14:paraId="0000002A">
      <w:pPr>
        <w:pStyle w:val="Heading3"/>
        <w:spacing w:after="200" w:lineRule="auto"/>
        <w:rPr/>
      </w:pPr>
      <w:bookmarkStart w:colFirst="0" w:colLast="0" w:name="_xhh74cu2csfv" w:id="10"/>
      <w:bookmarkEnd w:id="10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Use the Python Standard Library’s built-in </w:t>
      </w:r>
      <w:hyperlink r:id="rId14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sqlite3</w:t>
        </w:r>
      </w:hyperlink>
      <w:r w:rsidDel="00000000" w:rsidR="00000000" w:rsidRPr="00000000">
        <w:rPr>
          <w:rtl w:val="0"/>
        </w:rPr>
        <w:t xml:space="preserve"> module as the database for your Flask application. You are encouraged, but not required, to use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PugSQL</w:t>
        </w:r>
      </w:hyperlink>
      <w:r w:rsidDel="00000000" w:rsidR="00000000" w:rsidRPr="00000000">
        <w:rPr>
          <w:rtl w:val="0"/>
        </w:rPr>
        <w:t xml:space="preserve"> as an alternative.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Informally, your database schema should be in approximately third normal form. If you are not familiar with database normalization, see Thomas H. Grayson’s lecture note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Relational Database Design: Rules of Thumb</w:t>
        </w:r>
      </w:hyperlink>
      <w:r w:rsidDel="00000000" w:rsidR="00000000" w:rsidRPr="00000000">
        <w:rPr>
          <w:rtl w:val="0"/>
        </w:rPr>
        <w:t xml:space="preserve"> from the MIT OpenCourseWare for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MIT Course Number 11.208</w:t>
        </w:r>
      </w:hyperlink>
      <w:r w:rsidDel="00000000" w:rsidR="00000000" w:rsidRPr="00000000">
        <w:rPr>
          <w:rtl w:val="0"/>
        </w:rPr>
        <w:t xml:space="preserve">. Note in particular that data items should be atomic: this means, for example, that the list of users that a user is following should be stored as separate rows in a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join table</w:t>
        </w:r>
      </w:hyperlink>
      <w:r w:rsidDel="00000000" w:rsidR="00000000" w:rsidRPr="00000000">
        <w:rPr>
          <w:rtl w:val="0"/>
        </w:rPr>
        <w:t xml:space="preserve">, not as a single column in the user table.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Create a file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schema.sql</w:t>
      </w:r>
      <w:r w:rsidDel="00000000" w:rsidR="00000000" w:rsidRPr="00000000">
        <w:rPr>
          <w:rtl w:val="0"/>
        </w:rPr>
        <w:t xml:space="preserve"> to enable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foreign key support</w:t>
        </w:r>
      </w:hyperlink>
      <w:r w:rsidDel="00000000" w:rsidR="00000000" w:rsidRPr="00000000">
        <w:rPr>
          <w:rtl w:val="0"/>
        </w:rPr>
        <w:t xml:space="preserve"> and run SQL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statements to create your database and populate it with test data. Enable foreign key support for the database.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Add a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custom command</w:t>
        </w:r>
      </w:hyperlink>
      <w:r w:rsidDel="00000000" w:rsidR="00000000" w:rsidRPr="00000000">
        <w:rPr>
          <w:rtl w:val="0"/>
        </w:rPr>
        <w:t xml:space="preserve"> to your Flask application so that you can create the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initial schema</w:t>
        </w:r>
      </w:hyperlink>
      <w:r w:rsidDel="00000000" w:rsidR="00000000" w:rsidRPr="00000000">
        <w:rPr>
          <w:rtl w:val="0"/>
        </w:rPr>
        <w:t xml:space="preserve"> and populate the database by running the following shell command:</w:t>
      </w:r>
    </w:p>
    <w:p w:rsidR="00000000" w:rsidDel="00000000" w:rsidP="00000000" w:rsidRDefault="00000000" w:rsidRPr="00000000" w14:paraId="0000002F">
      <w:pPr>
        <w:spacing w:after="200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flask init</w:t>
      </w:r>
    </w:p>
    <w:p w:rsidR="00000000" w:rsidDel="00000000" w:rsidP="00000000" w:rsidRDefault="00000000" w:rsidRPr="00000000" w14:paraId="00000030">
      <w:pPr>
        <w:pStyle w:val="Heading3"/>
        <w:spacing w:after="200" w:lineRule="auto"/>
        <w:rPr/>
      </w:pPr>
      <w:bookmarkStart w:colFirst="0" w:colLast="0" w:name="_r7wd3ljy1xs" w:id="11"/>
      <w:bookmarkEnd w:id="11"/>
      <w:r w:rsidDel="00000000" w:rsidR="00000000" w:rsidRPr="00000000">
        <w:rPr>
          <w:rtl w:val="0"/>
        </w:rPr>
        <w:t xml:space="preserve">Managing microservice processes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Procfile</w:t>
      </w:r>
      <w:r w:rsidDel="00000000" w:rsidR="00000000" w:rsidRPr="00000000">
        <w:rPr>
          <w:rtl w:val="0"/>
        </w:rPr>
        <w:t xml:space="preserve"> and use </w:t>
      </w:r>
      <w:hyperlink r:id="rId22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foreman</w:t>
        </w:r>
      </w:hyperlink>
      <w:r w:rsidDel="00000000" w:rsidR="00000000" w:rsidRPr="00000000">
        <w:rPr>
          <w:rtl w:val="0"/>
        </w:rPr>
        <w:t xml:space="preserve"> to start and manage the Flask processes for each microservice. Configure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run</w:t>
      </w:r>
      <w:r w:rsidDel="00000000" w:rsidR="00000000" w:rsidRPr="00000000">
        <w:rPr>
          <w:rtl w:val="0"/>
        </w:rPr>
        <w:t xml:space="preserve"> command to use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$PORT</w:t>
      </w:r>
      <w:r w:rsidDel="00000000" w:rsidR="00000000" w:rsidRPr="00000000">
        <w:rPr>
          <w:rtl w:val="0"/>
        </w:rPr>
        <w:t xml:space="preserve"> environment variable so that Foreman can manage the ports assigned to each process.</w:t>
      </w:r>
    </w:p>
    <w:p w:rsidR="00000000" w:rsidDel="00000000" w:rsidP="00000000" w:rsidRDefault="00000000" w:rsidRPr="00000000" w14:paraId="00000032">
      <w:pPr>
        <w:pStyle w:val="Heading3"/>
        <w:spacing w:after="200" w:lineRule="auto"/>
        <w:rPr/>
      </w:pPr>
      <w:bookmarkStart w:colFirst="0" w:colLast="0" w:name="_7fx19wqdezu9" w:id="12"/>
      <w:bookmarkEnd w:id="12"/>
      <w:r w:rsidDel="00000000" w:rsidR="00000000" w:rsidRPr="00000000">
        <w:rPr>
          <w:rtl w:val="0"/>
        </w:rPr>
        <w:t xml:space="preserve">Implementation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the Flask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development environment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 simplicity, avoid Flask Blueprints and Python packages; implement each microservice in a single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.py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If you are struggling with the Flask documentation, don’t forget that the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Syllabus</w:t>
        </w:r>
      </w:hyperlink>
      <w:r w:rsidDel="00000000" w:rsidR="00000000" w:rsidRPr="00000000">
        <w:rPr>
          <w:rtl w:val="0"/>
        </w:rPr>
        <w:t xml:space="preserve"> recommends a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book on Flask</w:t>
        </w:r>
      </w:hyperlink>
      <w:r w:rsidDel="00000000" w:rsidR="00000000" w:rsidRPr="00000000">
        <w:rPr>
          <w:rtl w:val="0"/>
        </w:rPr>
        <w:t xml:space="preserve"> available freely online.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Get comfortable with the HTTPie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 command-line interfaces.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On UNIX-based platforms, you can set environment variables temporarily by including them on the same line as the command you want to run. For example, instead of</w:t>
      </w:r>
    </w:p>
    <w:p w:rsidR="00000000" w:rsidDel="00000000" w:rsidP="00000000" w:rsidRDefault="00000000" w:rsidRPr="00000000" w14:paraId="00000038">
      <w:pPr>
        <w:spacing w:after="200" w:lineRule="auto"/>
        <w:ind w:left="144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export FLASK_APP=timelines</w:t>
      </w:r>
    </w:p>
    <w:p w:rsidR="00000000" w:rsidDel="00000000" w:rsidP="00000000" w:rsidRDefault="00000000" w:rsidRPr="00000000" w14:paraId="00000039">
      <w:pPr>
        <w:spacing w:after="200" w:lineRule="auto"/>
        <w:ind w:left="144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flask init</w:t>
      </w:r>
    </w:p>
    <w:p w:rsidR="00000000" w:rsidDel="00000000" w:rsidP="00000000" w:rsidRDefault="00000000" w:rsidRPr="00000000" w14:paraId="0000003A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you can type</w:t>
      </w:r>
    </w:p>
    <w:p w:rsidR="00000000" w:rsidDel="00000000" w:rsidP="00000000" w:rsidRDefault="00000000" w:rsidRPr="00000000" w14:paraId="0000003B">
      <w:pPr>
        <w:spacing w:after="200" w:lineRule="auto"/>
        <w:ind w:left="144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FLASK_APP=timelines flask init</w:t>
      </w:r>
    </w:p>
    <w:p w:rsidR="00000000" w:rsidDel="00000000" w:rsidP="00000000" w:rsidRDefault="00000000" w:rsidRPr="00000000" w14:paraId="0000003C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This feature can also be useful in 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2"/>
        <w:spacing w:after="200" w:lineRule="auto"/>
        <w:rPr/>
      </w:pPr>
      <w:bookmarkStart w:colFirst="0" w:colLast="0" w:name="_jaukm06lvdy4" w:id="13"/>
      <w:bookmarkEnd w:id="13"/>
      <w:r w:rsidDel="00000000" w:rsidR="00000000" w:rsidRPr="00000000">
        <w:rPr>
          <w:rtl w:val="0"/>
        </w:rPr>
        <w:t xml:space="preserve">Test platform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tl w:val="0"/>
        </w:rPr>
        <w:t xml:space="preserve">You may use any platform to develop services and tests, but note that per the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Syllabus</w:t>
        </w:r>
      </w:hyperlink>
      <w:r w:rsidDel="00000000" w:rsidR="00000000" w:rsidRPr="00000000">
        <w:rPr>
          <w:rtl w:val="0"/>
        </w:rPr>
        <w:t xml:space="preserve"> the test environment for projects in this course is a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Tuffix VM</w:t>
        </w:r>
      </w:hyperlink>
      <w:r w:rsidDel="00000000" w:rsidR="00000000" w:rsidRPr="00000000">
        <w:rPr>
          <w:rtl w:val="0"/>
        </w:rPr>
        <w:t xml:space="preserve"> with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Python 3.8.2</w:t>
        </w:r>
      </w:hyperlink>
      <w:r w:rsidDel="00000000" w:rsidR="00000000" w:rsidRPr="00000000">
        <w:rPr>
          <w:rtl w:val="0"/>
        </w:rPr>
        <w:t xml:space="preserve">. It is your responsibility to ensure that your code runs on this platform.</w:t>
      </w:r>
    </w:p>
    <w:p w:rsidR="00000000" w:rsidDel="00000000" w:rsidP="00000000" w:rsidRDefault="00000000" w:rsidRPr="00000000" w14:paraId="0000003F">
      <w:pPr>
        <w:pStyle w:val="Heading2"/>
        <w:spacing w:after="200" w:lineRule="auto"/>
        <w:rPr/>
      </w:pPr>
      <w:bookmarkStart w:colFirst="0" w:colLast="0" w:name="_3b4fsrnv7ja5" w:id="14"/>
      <w:bookmarkEnd w:id="1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Submit a compressed tarball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.tar.gz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.tgz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.tar.Z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.tar.bz2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.tar.xz</w:t>
      </w:r>
      <w:r w:rsidDel="00000000" w:rsidR="00000000" w:rsidRPr="00000000">
        <w:rPr>
          <w:rtl w:val="0"/>
        </w:rPr>
        <w:t xml:space="preserve">) file containing the following through Canvas before class on the due date: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The Python source code for each microservice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Procfile</w:t>
      </w:r>
      <w:r w:rsidDel="00000000" w:rsidR="00000000" w:rsidRPr="00000000">
        <w:rPr>
          <w:rtl w:val="0"/>
        </w:rPr>
        <w:t xml:space="preserve"> definitions for each service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 SQL schema for the database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README.TXT</w:t>
      </w:r>
      <w:r w:rsidDel="00000000" w:rsidR="00000000" w:rsidRPr="00000000">
        <w:rPr>
          <w:rtl w:val="0"/>
        </w:rPr>
        <w:t xml:space="preserve"> file as described in the Syllabus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in PDF format or included in 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README.TXT</w:t>
      </w:r>
      <w:r w:rsidDel="00000000" w:rsidR="00000000" w:rsidRPr="00000000">
        <w:rPr>
          <w:rtl w:val="0"/>
        </w:rPr>
        <w:t xml:space="preserve"> showing how to create the database and start the services.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Documentation in PDF format defining the REST API for each service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include compiled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.pyc</w:t>
      </w:r>
      <w:r w:rsidDel="00000000" w:rsidR="00000000" w:rsidRPr="00000000">
        <w:rPr>
          <w:rtl w:val="0"/>
        </w:rPr>
        <w:t xml:space="preserve"> files, the contents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.git/</w:t>
      </w:r>
      <w:r w:rsidDel="00000000" w:rsidR="00000000" w:rsidRPr="00000000">
        <w:rPr>
          <w:rtl w:val="0"/>
        </w:rPr>
        <w:t xml:space="preserve"> directories, SQLite database files, or other binary artifacts.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If you include other files in your tarball, I will not examine them unless 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README.TXT</w:t>
      </w:r>
      <w:r w:rsidDel="00000000" w:rsidR="00000000" w:rsidRPr="00000000">
        <w:rPr>
          <w:rtl w:val="0"/>
        </w:rPr>
        <w:t xml:space="preserve"> states explicitly that they should be included in evaluation of your project.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If the assignment is completed by a team, only one submission is required. Be certain to identify the names of all students on your team in 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README.TXT</w:t>
      </w:r>
      <w:r w:rsidDel="00000000" w:rsidR="00000000" w:rsidRPr="00000000">
        <w:rPr>
          <w:rtl w:val="0"/>
        </w:rPr>
        <w:t xml:space="preserve"> and in each PDF document.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  <w:t xml:space="preserve">Failing to comply with these submission instructions will immediately result in </w:t>
      </w:r>
      <w:r w:rsidDel="00000000" w:rsidR="00000000" w:rsidRPr="00000000">
        <w:rPr>
          <w:b w:val="1"/>
          <w:rtl w:val="0"/>
        </w:rPr>
        <w:t xml:space="preserve">no credit with no further feedback</w:t>
      </w:r>
      <w:r w:rsidDel="00000000" w:rsidR="00000000" w:rsidRPr="00000000">
        <w:rPr>
          <w:rtl w:val="0"/>
        </w:rPr>
        <w:t xml:space="preserve">. That means that you will need to re-submit, and if there are any problems with the project you will not have a chance to correct them.</w:t>
      </w:r>
    </w:p>
    <w:sectPr>
      <w:headerReference r:id="rId2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lask.palletsprojects.com/en/1.1.x/cli/#custom-commands" TargetMode="External"/><Relationship Id="rId22" Type="http://schemas.openxmlformats.org/officeDocument/2006/relationships/hyperlink" Target="https://ddollar.github.io/foreman/" TargetMode="External"/><Relationship Id="rId21" Type="http://schemas.openxmlformats.org/officeDocument/2006/relationships/hyperlink" Target="https://flask.palletsprojects.com/en/1.1.x/patterns/sqlite3/#initial-schemas" TargetMode="External"/><Relationship Id="rId24" Type="http://schemas.openxmlformats.org/officeDocument/2006/relationships/hyperlink" Target="https://docs.google.com/document/d/1OYcNAFuTqrFdkgNtO_pEJz_Ocj2y7sIhpdDp2Bk-0wA/edit?usp=sharing" TargetMode="External"/><Relationship Id="rId23" Type="http://schemas.openxmlformats.org/officeDocument/2006/relationships/hyperlink" Target="http://flask.pocoo.org/docs/1.0/serv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tapitutorial.com/lessons/restquicktips.html" TargetMode="External"/><Relationship Id="rId26" Type="http://schemas.openxmlformats.org/officeDocument/2006/relationships/hyperlink" Target="https://docs.google.com/document/d/1OYcNAFuTqrFdkgNtO_pEJz_Ocj2y7sIhpdDp2Bk-0wA/edit?usp=sharing" TargetMode="External"/><Relationship Id="rId25" Type="http://schemas.openxmlformats.org/officeDocument/2006/relationships/hyperlink" Target="https://exploreflask.com/en/latest/" TargetMode="External"/><Relationship Id="rId28" Type="http://schemas.openxmlformats.org/officeDocument/2006/relationships/hyperlink" Target="https://www.python.org/downloads/release/python-382/" TargetMode="External"/><Relationship Id="rId27" Type="http://schemas.openxmlformats.org/officeDocument/2006/relationships/hyperlink" Target="https://github.com/kevinwortman/tuffix/blob/master/install.md#virtual-machine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Microblogging" TargetMode="External"/><Relationship Id="rId29" Type="http://schemas.openxmlformats.org/officeDocument/2006/relationships/header" Target="header1.xml"/><Relationship Id="rId7" Type="http://schemas.openxmlformats.org/officeDocument/2006/relationships/hyperlink" Target="https://twitter.com/" TargetMode="External"/><Relationship Id="rId8" Type="http://schemas.openxmlformats.org/officeDocument/2006/relationships/hyperlink" Target="https://www.restapitutorial.com/lessons/httpmethods.html" TargetMode="External"/><Relationship Id="rId11" Type="http://schemas.openxmlformats.org/officeDocument/2006/relationships/hyperlink" Target="https://www.flaskapi.org/" TargetMode="External"/><Relationship Id="rId10" Type="http://schemas.openxmlformats.org/officeDocument/2006/relationships/hyperlink" Target="https://flask.palletsprojects.com/en/1.1.x/" TargetMode="External"/><Relationship Id="rId13" Type="http://schemas.openxmlformats.org/officeDocument/2006/relationships/hyperlink" Target="https://werkzeug.palletsprojects.com/en/1.0.x/utils/#module-werkzeug.security" TargetMode="External"/><Relationship Id="rId12" Type="http://schemas.openxmlformats.org/officeDocument/2006/relationships/hyperlink" Target="https://werkzeug.palletsprojects.com/en/1.0.x/" TargetMode="External"/><Relationship Id="rId15" Type="http://schemas.openxmlformats.org/officeDocument/2006/relationships/hyperlink" Target="https://pugsql.org/" TargetMode="External"/><Relationship Id="rId14" Type="http://schemas.openxmlformats.org/officeDocument/2006/relationships/hyperlink" Target="https://docs.python.org/3/library/sqlite3.html" TargetMode="External"/><Relationship Id="rId17" Type="http://schemas.openxmlformats.org/officeDocument/2006/relationships/hyperlink" Target="https://ocw.mit.edu/courses/urban-studies-and-planning/11-208-introduction-to-computers-in-public-management-ii-january-iap-2002/" TargetMode="External"/><Relationship Id="rId16" Type="http://schemas.openxmlformats.org/officeDocument/2006/relationships/hyperlink" Target="https://ocw.mit.edu/courses/urban-studies-and-planning/11-208-introduction-to-computers-in-public-management-ii-january-iap-2002/lecture-notes/lect55.pdf" TargetMode="External"/><Relationship Id="rId19" Type="http://schemas.openxmlformats.org/officeDocument/2006/relationships/hyperlink" Target="https://www.sqlite.org/foreignkeys.html#fk_enable" TargetMode="External"/><Relationship Id="rId18" Type="http://schemas.openxmlformats.org/officeDocument/2006/relationships/hyperlink" Target="https://en.wikipedia.org/wiki/Associative_ent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