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e3a5f"/>
          <w:sz w:val="60"/>
          <w:szCs w:val="60"/>
        </w:rPr>
        <w:t xml:space="preserve">TRADER GENOME</w:t>
      </w:r>
    </w:p>
    <w:p>
      <w:pPr>
        <w:spacing w:after="80" w:before="0"/>
        <w:jc w:val="center"/>
      </w:pPr>
      <w:r>
        <w:rPr>
          <w:rFonts w:ascii="Arial" w:cs="Arial" w:eastAsia="Arial" w:hAnsi="Arial"/>
          <w:color w:val="0d6e6e"/>
          <w:sz w:val="30"/>
          <w:szCs w:val="30"/>
        </w:rPr>
        <w:t xml:space="preserve">Behavioral Intelligence System</w:t>
      </w:r>
    </w:p>
    <w:p>
      <w:pPr>
        <w:pBdr>
          <w:bottom w:val="single" w:color="0d6e6e" w:sz="4" w:space="1"/>
        </w:pBdr>
        <w:spacing w:after="100" w:before="100"/>
      </w:pPr>
    </w:p>
    <w:p>
      <w:pPr>
        <w:spacing w:after="80" w:before="160"/>
        <w:jc w:val="center"/>
      </w:pPr>
      <w:r>
        <w:rPr>
          <w:rFonts w:ascii="Arial" w:cs="Arial" w:eastAsia="Arial" w:hAnsi="Arial"/>
          <w:b/>
          <w:bCs/>
          <w:color w:val="4b5563"/>
          <w:sz w:val="26"/>
          <w:szCs w:val="26"/>
        </w:rPr>
        <w:t xml:space="preserve">Project Documentation</w:t>
      </w:r>
    </w:p>
    <w:p>
      <w:pPr>
        <w:spacing w:after="80" w:before="0"/>
        <w:jc w:val="center"/>
      </w:pPr>
      <w:r>
        <w:rPr>
          <w:rFonts w:ascii="Arial" w:cs="Arial" w:eastAsia="Arial" w:hAnsi="Arial"/>
          <w:color w:val="4b5563"/>
          <w:sz w:val="22"/>
          <w:szCs w:val="22"/>
        </w:rPr>
        <w:t xml:space="preserve">Rekha  |  Behavioral Fitness Score + Pattern Insights</w:t>
      </w:r>
    </w:p>
    <w:p>
      <w:pPr>
        <w:spacing w:after="1600" w:before="0"/>
        <w:jc w:val="center"/>
      </w:pPr>
      <w:r>
        <w:rPr>
          <w:rFonts w:ascii="Arial" w:cs="Arial" w:eastAsia="Arial" w:hAnsi="Arial"/>
          <w:color w:val="4b5563"/>
          <w:sz w:val="18"/>
          <w:szCs w:val="18"/>
        </w:rPr>
        <w:t xml:space="preserve">Google Colab  |  Python  |  Pandas  |  Matplotlib  |  Seaborn</w:t>
      </w:r>
    </w:p>
    <w:p>
      <w:r>
        <w:br w:type="page"/>
      </w:r>
    </w:p>
    <w:p>
      <w:pPr>
        <w:pStyle w:val="Heading1"/>
        <w:spacing w:after="100" w:before="320"/>
      </w:pPr>
      <w:r>
        <w:rPr>
          <w:rFonts w:ascii="Arial" w:cs="Arial" w:eastAsia="Arial" w:hAnsi="Arial"/>
          <w:b/>
          <w:bCs/>
          <w:color w:val="1e3a5f"/>
          <w:sz w:val="30"/>
          <w:szCs w:val="30"/>
        </w:rPr>
        <w:t xml:space="preserve">1. Project Overview</w:t>
      </w:r>
    </w:p>
    <w:p>
      <w:pPr>
        <w:pBdr>
          <w:bottom w:val="single" w:color="0d6e6e" w:sz="4" w:space="1"/>
        </w:pBdr>
        <w:spacing w:after="100" w:before="100"/>
      </w:pPr>
    </w:p>
    <w:p>
      <w:pPr>
        <w:spacing w:after="60" w:before="60"/>
      </w:pPr>
      <w:r>
        <w:rPr>
          <w:rFonts w:ascii="Arial" w:cs="Arial" w:eastAsia="Arial" w:hAnsi="Arial"/>
          <w:color w:val="1f2937"/>
          <w:sz w:val="20"/>
          <w:szCs w:val="20"/>
        </w:rPr>
        <w:t xml:space="preserve">Trader Genome is a behavioral intelligence system that analyzes trading logs to identify psychological and emotional patterns in a trader's behavior. It does not only measure profits and losses — it measures HOW a trader behaves: whether they panic after losses, overtrade in bad hours, or stay disciplined week over week.</w:t>
      </w:r>
    </w:p>
    <w:p>
      <w:pPr>
        <w:spacing w:after="0" w:before="80"/>
      </w:pPr>
    </w:p>
    <w:p>
      <w:pPr>
        <w:spacing w:after="60" w:before="60"/>
      </w:pPr>
      <w:r>
        <w:rPr>
          <w:rFonts w:ascii="Arial" w:cs="Arial" w:eastAsia="Arial" w:hAnsi="Arial"/>
          <w:color w:val="1f2937"/>
          <w:sz w:val="20"/>
          <w:szCs w:val="20"/>
        </w:rPr>
        <w:t xml:space="preserve">This document covers Rekha's task: building the Behavioral Fitness Score (BFS) system and the Pattern Insights dashboard. The BFS scores a trader's behavior from 0 to 100 each week. The Pattern Insights dashboard detects harmful patterns — revenge trading, FOMO, size drift, danger hours, and good hours.</w:t>
      </w:r>
    </w:p>
    <w:p>
      <w:pPr>
        <w:spacing w:after="0" w:before="160"/>
      </w:pPr>
    </w:p>
    <w:p>
      <w:pPr>
        <w:pStyle w:val="Heading1"/>
        <w:spacing w:after="100" w:before="320"/>
      </w:pPr>
      <w:r>
        <w:rPr>
          <w:rFonts w:ascii="Arial" w:cs="Arial" w:eastAsia="Arial" w:hAnsi="Arial"/>
          <w:b/>
          <w:bCs/>
          <w:color w:val="1e3a5f"/>
          <w:sz w:val="30"/>
          <w:szCs w:val="30"/>
        </w:rPr>
        <w:t xml:space="preserve">2. Data — Columns Used</w:t>
      </w:r>
    </w:p>
    <w:p>
      <w:pPr>
        <w:pBdr>
          <w:bottom w:val="single" w:color="0d6e6e" w:sz="4" w:space="1"/>
        </w:pBdr>
        <w:spacing w:after="100" w:before="100"/>
      </w:pPr>
    </w:p>
    <w:p>
      <w:pPr>
        <w:spacing w:after="60" w:before="60"/>
      </w:pPr>
      <w:r>
        <w:rPr>
          <w:rFonts w:ascii="Arial" w:cs="Arial" w:eastAsia="Arial" w:hAnsi="Arial"/>
          <w:color w:val="1f2937"/>
          <w:sz w:val="20"/>
          <w:szCs w:val="20"/>
        </w:rPr>
        <w:t xml:space="preserve">The original trading data comes from a broker database. Each row is one trade. These are the columns used across all features: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660"/>
      </w:tblGrid>
      <w:tr>
        <w:trPr>
          <w:tblHeader/>
        </w:trPr>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Integer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Unique trade identifier</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account_id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Integer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Which trader account this trade belongs to</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open_time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DateTime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Exact timestamp when the trade was opened</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close_time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DateTime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Timestamp when trade closed. NULL if still open.</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profit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Float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Profit or loss in dollars. Negative = loss.</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volume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Float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Lot size used. e.g. 0.01 = micro lot</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symbol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Currency pair traded. e.g. EURUSD, GBPUSD</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trade_type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BUY or SELL direction</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entry_price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Float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Price at which trade was entered</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exit_price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Float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Price at which trade was closed. NULL if open.</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ticket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Integer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Broker-assigned unique ticket number</w:t>
            </w:r>
          </w:p>
        </w:tc>
      </w:tr>
    </w:tbl>
    <w:p>
      <w:pPr>
        <w:spacing w:after="0" w:before="160"/>
      </w:pPr>
    </w:p>
    <w:p>
      <w:pPr>
        <w:pStyle w:val="Heading1"/>
        <w:spacing w:after="100" w:before="320"/>
      </w:pPr>
      <w:r>
        <w:rPr>
          <w:rFonts w:ascii="Arial" w:cs="Arial" w:eastAsia="Arial" w:hAnsi="Arial"/>
          <w:b/>
          <w:bCs/>
          <w:color w:val="1e3a5f"/>
          <w:sz w:val="30"/>
          <w:szCs w:val="30"/>
        </w:rPr>
        <w:t xml:space="preserve">3. Features — What They Use and What They Output</w:t>
      </w:r>
    </w:p>
    <w:p>
      <w:pPr>
        <w:pBdr>
          <w:bottom w:val="single" w:color="0d6e6e" w:sz="4" w:space="1"/>
        </w:pBdr>
        <w:spacing w:after="100" w:before="100"/>
      </w:pPr>
    </w:p>
    <w:p>
      <w:pPr>
        <w:spacing w:after="60" w:before="60"/>
      </w:pPr>
      <w:r>
        <w:rPr>
          <w:rFonts w:ascii="Arial" w:cs="Arial" w:eastAsia="Arial" w:hAnsi="Arial"/>
          <w:color w:val="1f2937"/>
          <w:sz w:val="20"/>
          <w:szCs w:val="20"/>
        </w:rPr>
        <w:t xml:space="preserve">This section explains each feature: which columns it uses, how the logic works, and what output it produces.</w:t>
      </w:r>
    </w:p>
    <w:p>
      <w:pPr>
        <w:spacing w:after="0" w:before="120"/>
      </w:pPr>
    </w:p>
    <w:p>
      <w:pPr>
        <w:pStyle w:val="Heading2"/>
        <w:spacing w:after="80" w:before="200"/>
      </w:pPr>
      <w:r>
        <w:rPr>
          <w:rFonts w:ascii="Arial" w:cs="Arial" w:eastAsia="Arial" w:hAnsi="Arial"/>
          <w:b/>
          <w:bCs/>
          <w:color w:val="0d6e6e"/>
          <w:sz w:val="24"/>
          <w:szCs w:val="24"/>
        </w:rPr>
        <w:t xml:space="preserve">Feature 1 — Revenge Trade Detection</w:t>
      </w:r>
    </w:p>
    <w:p>
      <w:pPr>
        <w:spacing w:after="60" w:before="60"/>
      </w:pPr>
      <w:r>
        <w:rPr>
          <w:rFonts w:ascii="Arial" w:cs="Arial" w:eastAsia="Arial" w:hAnsi="Arial"/>
          <w:color w:val="1f2937"/>
          <w:sz w:val="20"/>
          <w:szCs w:val="20"/>
        </w:rPr>
        <w:t xml:space="preserve">Columns used: open_time, close_time, profit, account_id</w:t>
      </w:r>
    </w:p>
    <w:p>
      <w:pPr>
        <w:spacing w:after="60" w:before="60"/>
      </w:pPr>
      <w:r>
        <w:rPr>
          <w:rFonts w:ascii="Arial" w:cs="Arial" w:eastAsia="Arial" w:hAnsi="Arial"/>
          <w:color w:val="1f2937"/>
          <w:sz w:val="20"/>
          <w:szCs w:val="20"/>
        </w:rPr>
        <w:t xml:space="preserve">How it works: A trade is flagged as a revenge trade if the previous trade was a loss AND the new trade opened within 100 seconds of that loss closing. The 100-second rule is based on the idea that any re-entry under 2 minutes after a loss is emotionally driven, not logically planned. Detection is done per account so one trader's trades do not affect another's. Three severity levels are assigned: Extreme (under 30 seconds), High (30-60 seconds), Moderate (60-100 seconds).</w:t>
      </w:r>
    </w:p>
    <w:p>
      <w:pPr>
        <w:spacing w:after="60" w:before="60"/>
      </w:pPr>
      <w:r>
        <w:rPr>
          <w:rFonts w:ascii="Arial" w:cs="Arial" w:eastAsia="Arial" w:hAnsi="Arial"/>
          <w:color w:val="1f2937"/>
          <w:sz w:val="20"/>
          <w:szCs w:val="20"/>
        </w:rPr>
        <w:t xml:space="preserve">Output: is_revenge_trade column (True/False), revenge_severity column (extreme/high/moderate/none), total event count, severity breakdown printed in summary.</w:t>
      </w:r>
    </w:p>
    <w:p>
      <w:pPr>
        <w:spacing w:after="0" w:before="80"/>
      </w:pPr>
    </w:p>
    <w:p>
      <w:pPr>
        <w:pStyle w:val="Heading2"/>
        <w:spacing w:after="80" w:before="200"/>
      </w:pPr>
      <w:r>
        <w:rPr>
          <w:rFonts w:ascii="Arial" w:cs="Arial" w:eastAsia="Arial" w:hAnsi="Arial"/>
          <w:b/>
          <w:bCs/>
          <w:color w:val="0d6e6e"/>
          <w:sz w:val="24"/>
          <w:szCs w:val="24"/>
        </w:rPr>
        <w:t xml:space="preserve">Feature 2 — FOMO Detection</w:t>
      </w:r>
    </w:p>
    <w:p>
      <w:pPr>
        <w:spacing w:after="60" w:before="60"/>
      </w:pPr>
      <w:r>
        <w:rPr>
          <w:rFonts w:ascii="Arial" w:cs="Arial" w:eastAsia="Arial" w:hAnsi="Arial"/>
          <w:color w:val="1f2937"/>
          <w:sz w:val="20"/>
          <w:szCs w:val="20"/>
        </w:rPr>
        <w:t xml:space="preserve">Columns used: volume, account_id</w:t>
      </w:r>
    </w:p>
    <w:p>
      <w:pPr>
        <w:spacing w:after="60" w:before="60"/>
      </w:pPr>
      <w:r>
        <w:rPr>
          <w:rFonts w:ascii="Arial" w:cs="Arial" w:eastAsia="Arial" w:hAnsi="Arial"/>
          <w:color w:val="1f2937"/>
          <w:sz w:val="20"/>
          <w:szCs w:val="20"/>
        </w:rPr>
        <w:t xml:space="preserve">How it works: A trade is flagged as FOMO if its volume is more than 2x the rolling median of the last 5 trades for that same account. Rolling median is used instead of mean because median is resistant to outliers — one large lot will not skew the baseline. The rolling window is calculated per account.</w:t>
      </w:r>
    </w:p>
    <w:p>
      <w:pPr>
        <w:spacing w:after="60" w:before="60"/>
      </w:pPr>
      <w:r>
        <w:rPr>
          <w:rFonts w:ascii="Arial" w:cs="Arial" w:eastAsia="Arial" w:hAnsi="Arial"/>
          <w:color w:val="1f2937"/>
          <w:sz w:val="20"/>
          <w:szCs w:val="20"/>
        </w:rPr>
        <w:t xml:space="preserve">Output: is_fomo column (True/False), fomo_ratio column (how many times larger than the median), total FOMO event count and max ratio printed in summary.</w:t>
      </w:r>
    </w:p>
    <w:p>
      <w:pPr>
        <w:spacing w:after="0" w:before="80"/>
      </w:pPr>
    </w:p>
    <w:p>
      <w:pPr>
        <w:pStyle w:val="Heading2"/>
        <w:spacing w:after="80" w:before="200"/>
      </w:pPr>
      <w:r>
        <w:rPr>
          <w:rFonts w:ascii="Arial" w:cs="Arial" w:eastAsia="Arial" w:hAnsi="Arial"/>
          <w:b/>
          <w:bCs/>
          <w:color w:val="0d6e6e"/>
          <w:sz w:val="24"/>
          <w:szCs w:val="24"/>
        </w:rPr>
        <w:t xml:space="preserve">Feature 3 — Size Drift Detection</w:t>
      </w:r>
    </w:p>
    <w:p>
      <w:pPr>
        <w:spacing w:after="60" w:before="60"/>
      </w:pPr>
      <w:r>
        <w:rPr>
          <w:rFonts w:ascii="Arial" w:cs="Arial" w:eastAsia="Arial" w:hAnsi="Arial"/>
          <w:color w:val="1f2937"/>
          <w:sz w:val="20"/>
          <w:szCs w:val="20"/>
        </w:rPr>
        <w:t xml:space="preserve">Columns used: volume, account_id</w:t>
      </w:r>
    </w:p>
    <w:p>
      <w:pPr>
        <w:spacing w:after="60" w:before="60"/>
      </w:pPr>
      <w:r>
        <w:rPr>
          <w:rFonts w:ascii="Arial" w:cs="Arial" w:eastAsia="Arial" w:hAnsi="Arial"/>
          <w:color w:val="1f2937"/>
          <w:sz w:val="20"/>
          <w:szCs w:val="20"/>
        </w:rPr>
        <w:t xml:space="preserve">How it works: The personal baseline volume for each trader is calculated as the mean lot size for that account. Size drift is flagged when current lot size exceeds 2.0x that personal baseline. The metric used is LOT SIZE RATIO — not percentage. Formula: current_volume divided by personal_baseline_volume. Example: trader normally uses 0.02 lots. They trade 0.10 lots. Ratio = 0.10 / 0.02 = 5.0x — flagged as size drift. Percentage deviation is also computed for readability: (ratio - 1) x 100 = 400% above normal. Drift direction is classified as overlot, underlot, or normal.</w:t>
      </w:r>
    </w:p>
    <w:p>
      <w:pPr>
        <w:spacing w:after="60" w:before="60"/>
      </w:pPr>
      <w:r>
        <w:rPr>
          <w:rFonts w:ascii="Arial" w:cs="Arial" w:eastAsia="Arial" w:hAnsi="Arial"/>
          <w:color w:val="1f2937"/>
          <w:sz w:val="20"/>
          <w:szCs w:val="20"/>
        </w:rPr>
        <w:t xml:space="preserve">Output: is_size_drift column (True/False), size_drift_ratio column, size_drift_pct column, drift_direction column, max ratio and percentage deviation printed in summary.</w:t>
      </w:r>
    </w:p>
    <w:p>
      <w:pPr>
        <w:spacing w:after="0" w:before="80"/>
      </w:pPr>
    </w:p>
    <w:p>
      <w:pPr>
        <w:pStyle w:val="Heading2"/>
        <w:spacing w:after="80" w:before="200"/>
      </w:pPr>
      <w:r>
        <w:rPr>
          <w:rFonts w:ascii="Arial" w:cs="Arial" w:eastAsia="Arial" w:hAnsi="Arial"/>
          <w:b/>
          <w:bCs/>
          <w:color w:val="0d6e6e"/>
          <w:sz w:val="24"/>
          <w:szCs w:val="24"/>
        </w:rPr>
        <w:t xml:space="preserve">Feature 4 — Danger Hours + Losing Streak</w:t>
      </w:r>
    </w:p>
    <w:p>
      <w:pPr>
        <w:spacing w:after="60" w:before="60"/>
      </w:pPr>
      <w:r>
        <w:rPr>
          <w:rFonts w:ascii="Arial" w:cs="Arial" w:eastAsia="Arial" w:hAnsi="Arial"/>
          <w:color w:val="1f2937"/>
          <w:sz w:val="20"/>
          <w:szCs w:val="20"/>
        </w:rPr>
        <w:t xml:space="preserve">Columns used: open_hour, profit, is_win, account_id</w:t>
      </w:r>
    </w:p>
    <w:p>
      <w:pPr>
        <w:spacing w:after="60" w:before="60"/>
      </w:pPr>
      <w:r>
        <w:rPr>
          <w:rFonts w:ascii="Arial" w:cs="Arial" w:eastAsia="Arial" w:hAnsi="Arial"/>
          <w:color w:val="1f2937"/>
          <w:sz w:val="20"/>
          <w:szCs w:val="20"/>
        </w:rPr>
        <w:t xml:space="preserve">How it works: For each hour of the day, three checks are performed. First, whether total PnL for that hour across all trades is negative. Second, whether the trade count in that hour is 8 or more (overtrading). Third — the new feature — whether the maximum consecutive losing streak within that hour is 3 or more. If any one of these three conditions is true, that hour is marked as a danger hour. The losing streak is found by scanning trades in that hour in time order and counting consecutive losses.</w:t>
      </w:r>
    </w:p>
    <w:p>
      <w:pPr>
        <w:spacing w:after="60" w:before="60"/>
      </w:pPr>
      <w:r>
        <w:rPr>
          <w:rFonts w:ascii="Arial" w:cs="Arial" w:eastAsia="Arial" w:hAnsi="Arial"/>
          <w:color w:val="1f2937"/>
          <w:sz w:val="20"/>
          <w:szCs w:val="20"/>
        </w:rPr>
        <w:t xml:space="preserve">Output: is_danger_hour column in hour_stats table, max_losing_streak column per hour, danger_reason column explaining which condition triggered it, in_danger_hour column on every trade row, danger hour list with PnL and streak details printed in summary.</w:t>
      </w:r>
    </w:p>
    <w:p>
      <w:pPr>
        <w:spacing w:after="0" w:before="80"/>
      </w:pPr>
    </w:p>
    <w:p>
      <w:pPr>
        <w:pStyle w:val="Heading2"/>
        <w:spacing w:after="80" w:before="200"/>
      </w:pPr>
      <w:r>
        <w:rPr>
          <w:rFonts w:ascii="Arial" w:cs="Arial" w:eastAsia="Arial" w:hAnsi="Arial"/>
          <w:b/>
          <w:bCs/>
          <w:color w:val="0d6e6e"/>
          <w:sz w:val="24"/>
          <w:szCs w:val="24"/>
        </w:rPr>
        <w:t xml:space="preserve">Feature 5 — Good Hours</w:t>
      </w:r>
    </w:p>
    <w:p>
      <w:pPr>
        <w:spacing w:after="60" w:before="60"/>
      </w:pPr>
      <w:r>
        <w:rPr>
          <w:rFonts w:ascii="Arial" w:cs="Arial" w:eastAsia="Arial" w:hAnsi="Arial"/>
          <w:color w:val="1f2937"/>
          <w:sz w:val="20"/>
          <w:szCs w:val="20"/>
        </w:rPr>
        <w:t xml:space="preserve">Columns used: open_hour, profit, is_win, max_losing_streak</w:t>
      </w:r>
    </w:p>
    <w:p>
      <w:pPr>
        <w:spacing w:after="60" w:before="60"/>
      </w:pPr>
      <w:r>
        <w:rPr>
          <w:rFonts w:ascii="Arial" w:cs="Arial" w:eastAsia="Arial" w:hAnsi="Arial"/>
          <w:color w:val="1f2937"/>
          <w:sz w:val="20"/>
          <w:szCs w:val="20"/>
        </w:rPr>
        <w:t xml:space="preserve">How it works: An hour is classified as a good hour only if all four conditions are met: total PnL for that hour is positive, win rate in that hour is 60% or above, maximum losing streak in that hour is below 3, and the hour is not already marked as a danger hour. This is the inverse of danger hours — it tells the trader which time windows are consistently profitable and safe to trade in.</w:t>
      </w:r>
    </w:p>
    <w:p>
      <w:pPr>
        <w:spacing w:after="60" w:before="60"/>
      </w:pPr>
      <w:r>
        <w:rPr>
          <w:rFonts w:ascii="Arial" w:cs="Arial" w:eastAsia="Arial" w:hAnsi="Arial"/>
          <w:color w:val="1f2937"/>
          <w:sz w:val="20"/>
          <w:szCs w:val="20"/>
        </w:rPr>
        <w:t xml:space="preserve">Output: is_good_hour column in hour_stats table, in_good_hour column on every trade row, good hour list with PnL and win rate printed in summary.</w:t>
      </w:r>
    </w:p>
    <w:p>
      <w:pPr>
        <w:spacing w:after="0" w:before="80"/>
      </w:pPr>
    </w:p>
    <w:p>
      <w:pPr>
        <w:pStyle w:val="Heading2"/>
        <w:spacing w:after="80" w:before="200"/>
      </w:pPr>
      <w:r>
        <w:rPr>
          <w:rFonts w:ascii="Arial" w:cs="Arial" w:eastAsia="Arial" w:hAnsi="Arial"/>
          <w:b/>
          <w:bCs/>
          <w:color w:val="0d6e6e"/>
          <w:sz w:val="24"/>
          <w:szCs w:val="24"/>
        </w:rPr>
        <w:t xml:space="preserve">Feature 6 — Behavioral Fitness Score (BFS)</w:t>
      </w:r>
    </w:p>
    <w:p>
      <w:pPr>
        <w:spacing w:after="60" w:before="60"/>
      </w:pPr>
      <w:r>
        <w:rPr>
          <w:rFonts w:ascii="Arial" w:cs="Arial" w:eastAsia="Arial" w:hAnsi="Arial"/>
          <w:color w:val="1f2937"/>
          <w:sz w:val="20"/>
          <w:szCs w:val="20"/>
        </w:rPr>
        <w:t xml:space="preserve">Columns used: is_win, profit, is_revenge_trade, is_fomo, is_size_drift, in_danger_hour, in_good_hour, hour_losing_streak, account_id</w:t>
      </w:r>
    </w:p>
    <w:p>
      <w:pPr>
        <w:spacing w:after="60" w:before="60"/>
      </w:pPr>
      <w:r>
        <w:rPr>
          <w:rFonts w:ascii="Arial" w:cs="Arial" w:eastAsia="Arial" w:hAnsi="Arial"/>
          <w:color w:val="1f2937"/>
          <w:sz w:val="20"/>
          <w:szCs w:val="20"/>
        </w:rPr>
        <w:t xml:space="preserve">How it works: A score from 0 to 100 is calculated for each week using four weighted components. Discipline (30%) penalises overtrading above 20 trades per week and also penalises trades taken during danger hours. Consistency (25%) is the win rate for that week converted to a 0-100 scale. Risk (25%) is the average win divided by average loss (risk-reward ratio), capped at 2.0 as a perfect score, with a bonus added for trades taken during good hours. Emotion (20%) is an inverted flag rate — more revenge trades, FOMO events, size drift events, and losing streaks push this score down. All four scores are multiplied by their weights and summed to produce the final BFS.</w:t>
      </w:r>
    </w:p>
    <w:p>
      <w:pPr>
        <w:spacing w:after="60" w:before="60"/>
      </w:pPr>
      <w:r>
        <w:rPr>
          <w:rFonts w:ascii="Arial" w:cs="Arial" w:eastAsia="Arial" w:hAnsi="Arial"/>
          <w:color w:val="1f2937"/>
          <w:sz w:val="20"/>
          <w:szCs w:val="20"/>
        </w:rPr>
        <w:t xml:space="preserve">Output: weekly_bfs DataFrame with columns for each sub-score, bfs, trades, win_rate, rr_ratio, revenge count, fomo count, size_drift count, danger hour trades, good hour trades, and max streak per week.</w:t>
      </w:r>
    </w:p>
    <w:p>
      <w:pPr>
        <w:spacing w:after="0" w:before="80"/>
      </w:pPr>
    </w:p>
    <w:p>
      <w:pPr>
        <w:pStyle w:val="Heading2"/>
        <w:spacing w:after="80" w:before="200"/>
      </w:pPr>
      <w:r>
        <w:rPr>
          <w:rFonts w:ascii="Arial" w:cs="Arial" w:eastAsia="Arial" w:hAnsi="Arial"/>
          <w:b/>
          <w:bCs/>
          <w:color w:val="0d6e6e"/>
          <w:sz w:val="24"/>
          <w:szCs w:val="24"/>
        </w:rPr>
        <w:t xml:space="preserve">Feature 7 — Weekly Scorecard</w:t>
      </w:r>
    </w:p>
    <w:p>
      <w:pPr>
        <w:spacing w:after="60" w:before="60"/>
      </w:pPr>
      <w:r>
        <w:rPr>
          <w:rFonts w:ascii="Arial" w:cs="Arial" w:eastAsia="Arial" w:hAnsi="Arial"/>
          <w:color w:val="1f2937"/>
          <w:sz w:val="20"/>
          <w:szCs w:val="20"/>
        </w:rPr>
        <w:t xml:space="preserve">Columns used: weekly_bfs DataFrame (all columns)</w:t>
      </w:r>
    </w:p>
    <w:p>
      <w:pPr>
        <w:spacing w:after="60" w:before="60"/>
      </w:pPr>
      <w:r>
        <w:rPr>
          <w:rFonts w:ascii="Arial" w:cs="Arial" w:eastAsia="Arial" w:hAnsi="Arial"/>
          <w:color w:val="1f2937"/>
          <w:sz w:val="20"/>
          <w:szCs w:val="20"/>
        </w:rPr>
        <w:t xml:space="preserve">How it works: Loops through each of the 8 weeks and prints a structured text report. Each week shows the BFS score, a grade label (GOOD if &gt;= 65, MODERATE if 45-64, DANGER if below 45), trade count, win rate, risk-reward ratio, all four sub-scores, all flag counts, max losing streak, and how many trades were taken in danger vs good hours. At the end, overall average BFS, best week, worst week, and total danger flags are printed.</w:t>
      </w:r>
    </w:p>
    <w:p>
      <w:pPr>
        <w:spacing w:after="60" w:before="60"/>
      </w:pPr>
      <w:r>
        <w:rPr>
          <w:rFonts w:ascii="Arial" w:cs="Arial" w:eastAsia="Arial" w:hAnsi="Arial"/>
          <w:color w:val="1f2937"/>
          <w:sz w:val="20"/>
          <w:szCs w:val="20"/>
        </w:rPr>
        <w:t xml:space="preserve">Output: Printed scorecard in the Colab output cell. No file saved — this is a text summary for quick review.</w:t>
      </w:r>
    </w:p>
    <w:p>
      <w:pPr>
        <w:spacing w:after="0" w:before="80"/>
      </w:pPr>
    </w:p>
    <w:p>
      <w:pPr>
        <w:pStyle w:val="Heading2"/>
        <w:spacing w:after="80" w:before="200"/>
      </w:pPr>
      <w:r>
        <w:rPr>
          <w:rFonts w:ascii="Arial" w:cs="Arial" w:eastAsia="Arial" w:hAnsi="Arial"/>
          <w:b/>
          <w:bCs/>
          <w:color w:val="0d6e6e"/>
          <w:sz w:val="24"/>
          <w:szCs w:val="24"/>
        </w:rPr>
        <w:t xml:space="preserve">Feature 8 — 8-Week BFS Bar Chart</w:t>
      </w:r>
    </w:p>
    <w:p>
      <w:pPr>
        <w:spacing w:after="60" w:before="60"/>
      </w:pPr>
      <w:r>
        <w:rPr>
          <w:rFonts w:ascii="Arial" w:cs="Arial" w:eastAsia="Arial" w:hAnsi="Arial"/>
          <w:color w:val="1f2937"/>
          <w:sz w:val="20"/>
          <w:szCs w:val="20"/>
        </w:rPr>
        <w:t xml:space="preserve">Columns used: weekly_bfs index (week labels), bfs, good_hr_trades, danger_hr_trades</w:t>
      </w:r>
    </w:p>
    <w:p>
      <w:pPr>
        <w:spacing w:after="60" w:before="60"/>
      </w:pPr>
      <w:r>
        <w:rPr>
          <w:rFonts w:ascii="Arial" w:cs="Arial" w:eastAsia="Arial" w:hAnsi="Arial"/>
          <w:color w:val="1f2937"/>
          <w:sz w:val="20"/>
          <w:szCs w:val="20"/>
        </w:rPr>
        <w:t xml:space="preserve">How it works: Two charts are stacked vertically. The top chart draws one bar per week colored green (BFS &gt;= 65), yellow (45-64), or red (below 45). The BFS score is printed on top of each bar. Dashed reference lines mark the 65 and 45 thresholds. The bottom chart shows a grouped bar chart comparing good hour trades (green) vs danger hour trades (red) for each week, showing whether the trader is improving their timing over time.</w:t>
      </w:r>
    </w:p>
    <w:p>
      <w:pPr>
        <w:spacing w:after="60" w:before="60"/>
      </w:pPr>
      <w:r>
        <w:rPr>
          <w:rFonts w:ascii="Arial" w:cs="Arial" w:eastAsia="Arial" w:hAnsi="Arial"/>
          <w:color w:val="1f2937"/>
          <w:sz w:val="20"/>
          <w:szCs w:val="20"/>
        </w:rPr>
        <w:t xml:space="preserve">Output: bfs_8week_chart.png — saved to Colab session storage.</w:t>
      </w:r>
    </w:p>
    <w:p>
      <w:pPr>
        <w:spacing w:after="0" w:before="80"/>
      </w:pPr>
    </w:p>
    <w:p>
      <w:pPr>
        <w:pStyle w:val="Heading2"/>
        <w:spacing w:after="80" w:before="200"/>
      </w:pPr>
      <w:r>
        <w:rPr>
          <w:rFonts w:ascii="Arial" w:cs="Arial" w:eastAsia="Arial" w:hAnsi="Arial"/>
          <w:b/>
          <w:bCs/>
          <w:color w:val="0d6e6e"/>
          <w:sz w:val="24"/>
          <w:szCs w:val="24"/>
        </w:rPr>
        <w:t xml:space="preserve">Feature 9 — Danger Hour Heatmap + Good Hours Chart</w:t>
      </w:r>
    </w:p>
    <w:p>
      <w:pPr>
        <w:spacing w:after="60" w:before="60"/>
      </w:pPr>
      <w:r>
        <w:rPr>
          <w:rFonts w:ascii="Arial" w:cs="Arial" w:eastAsia="Arial" w:hAnsi="Arial"/>
          <w:color w:val="1f2937"/>
          <w:sz w:val="20"/>
          <w:szCs w:val="20"/>
        </w:rPr>
        <w:t xml:space="preserve">Columns used: open_day, open_hour, profit, is_good_hour, is_danger_hour</w:t>
      </w:r>
    </w:p>
    <w:p>
      <w:pPr>
        <w:spacing w:after="60" w:before="60"/>
      </w:pPr>
      <w:r>
        <w:rPr>
          <w:rFonts w:ascii="Arial" w:cs="Arial" w:eastAsia="Arial" w:hAnsi="Arial"/>
          <w:color w:val="1f2937"/>
          <w:sz w:val="20"/>
          <w:szCs w:val="20"/>
        </w:rPr>
        <w:t xml:space="preserve">How it works: Two charts are placed side by side. The left chart is a pivot table heatmap where rows are days of the week and columns are hours of the day. Each cell is colored by total PnL — red for losses, green for profits, with exact dollar values shown inside. The right chart is a horizontal bar chart listing every good hour (green) and danger hour (red) with their total PnL, answering the question: which hours should this trader use?</w:t>
      </w:r>
    </w:p>
    <w:p>
      <w:pPr>
        <w:spacing w:after="60" w:before="60"/>
      </w:pPr>
      <w:r>
        <w:rPr>
          <w:rFonts w:ascii="Arial" w:cs="Arial" w:eastAsia="Arial" w:hAnsi="Arial"/>
          <w:color w:val="1f2937"/>
          <w:sz w:val="20"/>
          <w:szCs w:val="20"/>
        </w:rPr>
        <w:t xml:space="preserve">Output: danger_hour_heatmap.png — saved to Colab session storage.</w:t>
      </w:r>
    </w:p>
    <w:p>
      <w:pPr>
        <w:spacing w:after="0" w:before="80"/>
      </w:pPr>
    </w:p>
    <w:p>
      <w:pPr>
        <w:pStyle w:val="Heading2"/>
        <w:spacing w:after="80" w:before="200"/>
      </w:pPr>
      <w:r>
        <w:rPr>
          <w:rFonts w:ascii="Arial" w:cs="Arial" w:eastAsia="Arial" w:hAnsi="Arial"/>
          <w:b/>
          <w:bCs/>
          <w:color w:val="0d6e6e"/>
          <w:sz w:val="24"/>
          <w:szCs w:val="24"/>
        </w:rPr>
        <w:t xml:space="preserve">Feature 10 — Pattern Insights Dashboard</w:t>
      </w:r>
    </w:p>
    <w:p>
      <w:pPr>
        <w:spacing w:after="60" w:before="60"/>
      </w:pPr>
      <w:r>
        <w:rPr>
          <w:rFonts w:ascii="Arial" w:cs="Arial" w:eastAsia="Arial" w:hAnsi="Arial"/>
          <w:color w:val="1f2937"/>
          <w:sz w:val="20"/>
          <w:szCs w:val="20"/>
        </w:rPr>
        <w:t xml:space="preserve">Columns used: is_revenge_trade, time_since_last_close_sec, open_time, close_time, volume, personal_baseline_vol, size_drift_ratio, is_size_drift, session_block, symbol, open_hour, is_danger_hour, hour_stats</w:t>
      </w:r>
    </w:p>
    <w:p>
      <w:pPr>
        <w:spacing w:after="60" w:before="60"/>
      </w:pPr>
      <w:r>
        <w:rPr>
          <w:rFonts w:ascii="Arial" w:cs="Arial" w:eastAsia="Arial" w:hAnsi="Arial"/>
          <w:color w:val="1f2937"/>
          <w:sz w:val="20"/>
          <w:szCs w:val="20"/>
        </w:rPr>
        <w:t xml:space="preserve">How it works: A six-card dashboard is built matching the reference design. Card 1 (Risk Score) draws a circular gauge showing overall behavioral risk 0-100 calculated from total flags divided by trade count, with color-coded severity label. Card 2 (Revenge Trading) shows the three fastest revenge entries with exact timestamps and gap seconds, total event count, and HIGH/MEDIUM severity badge. Card 3 (Size Drift) shows a mini bar chart of the last 12 trades' lot sizes against the personal baseline dashed line, plus max deviation ratio and large lot count. Card 4 (Session Overtrading) shows average trades per 4-hour session window as a bar chart with a threshold line, peak session count, and flagged session count. Card 5 (Pair Focus) shows horizontal progress bars for each currency pair showing what percentage of all trades used that symbol. Card 6 (Danger Hours) shows red pill badges for each danger hour and a mini bar chart of total PnL per danger hour.</w:t>
      </w:r>
    </w:p>
    <w:p>
      <w:pPr>
        <w:spacing w:after="60" w:before="60"/>
      </w:pPr>
      <w:r>
        <w:rPr>
          <w:rFonts w:ascii="Arial" w:cs="Arial" w:eastAsia="Arial" w:hAnsi="Arial"/>
          <w:color w:val="1f2937"/>
          <w:sz w:val="20"/>
          <w:szCs w:val="20"/>
        </w:rPr>
        <w:t xml:space="preserve">Output: pattern_insights_deep.png — saved to Colab session storage.</w:t>
      </w:r>
    </w:p>
    <w:p>
      <w:pPr>
        <w:spacing w:after="0" w:before="160"/>
      </w:pPr>
    </w:p>
    <w:p>
      <w:r>
        <w:br w:type="page"/>
      </w:r>
    </w:p>
    <w:p>
      <w:pPr>
        <w:pStyle w:val="Heading1"/>
        <w:spacing w:after="100" w:before="320"/>
      </w:pPr>
      <w:r>
        <w:rPr>
          <w:rFonts w:ascii="Arial" w:cs="Arial" w:eastAsia="Arial" w:hAnsi="Arial"/>
          <w:b/>
          <w:bCs/>
          <w:color w:val="1e3a5f"/>
          <w:sz w:val="30"/>
          <w:szCs w:val="30"/>
        </w:rPr>
        <w:t xml:space="preserve">4. Output Files</w:t>
      </w:r>
    </w:p>
    <w:p>
      <w:pPr>
        <w:pBdr>
          <w:bottom w:val="single" w:color="0d6e6e" w:sz="4"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bfs_8week_chart.png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8-week BFS bar chart with color grading + good vs danger hour trade distribution per week</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danger_hour_heatmap.png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Day x hour PnL heatmap + good hours vs danger hours horizontal bar chart</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pattern_insights_deep.png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18"/>
                <w:szCs w:val="18"/>
              </w:rPr>
              <w:t xml:space="preserve">Full 6-card Pattern Insights dashboard: risk score, revenge trading, size drift, session overtrading, pair focus, danger hours</w:t>
            </w:r>
          </w:p>
        </w:tc>
      </w:tr>
    </w:tbl>
    <w:p>
      <w:pPr>
        <w:spacing w:after="0" w:before="240"/>
      </w:pPr>
    </w:p>
    <w:p>
      <w:pPr>
        <w:pBdr>
          <w:bottom w:val="single" w:color="0d6e6e" w:sz="4" w:space="1"/>
        </w:pBdr>
        <w:spacing w:after="100" w:before="100"/>
      </w:pPr>
    </w:p>
    <w:p>
      <w:pPr>
        <w:spacing w:after="0" w:before="200"/>
        <w:jc w:val="center"/>
      </w:pPr>
      <w:r>
        <w:rPr>
          <w:rFonts w:ascii="Arial" w:cs="Arial" w:eastAsia="Arial" w:hAnsi="Arial"/>
          <w:b/>
          <w:bCs/>
          <w:color w:val="0d6e6e"/>
          <w:sz w:val="22"/>
          <w:szCs w:val="22"/>
        </w:rPr>
        <w:t xml:space="preserve">End of Documentation</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Trader Genome — Behavioral Intelligence System  |  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e3a5f"/>
      <w:sz w:val="30"/>
      <w:szCs w:val="30"/>
    </w:rPr>
  </w:style>
  <w:style w:type="paragraph" w:styleId="Heading2">
    <w:name w:val="Heading 2"/>
    <w:basedOn w:val="Normal"/>
    <w:next w:val="Normal"/>
    <w:qFormat/>
    <w:pPr>
      <w:spacing w:after="80" w:before="200"/>
      <w:outlineLvl w:val="1"/>
    </w:pPr>
    <w:rPr>
      <w:rFonts w:ascii="Arial" w:cs="Arial" w:eastAsia="Arial" w:hAnsi="Arial"/>
      <w:b/>
      <w:bCs/>
      <w:color w:val="0d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2026-04-15T12:34:06.872Z</dcterms:created>
  <dcterms:modified xsi:type="dcterms:W3CDTF">2026-04-15T12:34:06.872Z</dcterms:modified>
</cp:coreProperties>
</file>

<file path=docProps/custom.xml><?xml version="1.0" encoding="utf-8"?>
<Properties xmlns="http://schemas.openxmlformats.org/officeDocument/2006/custom-properties" xmlns:vt="http://schemas.openxmlformats.org/officeDocument/2006/docPropsVTypes"/>
</file>