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4.png" ContentType="image/png"/>
  <Override PartName="/word/media/rId30.png" ContentType="image/png"/>
  <Override PartName="/word/media/rId2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eda-microsegmentation"/>
    <w:p>
      <w:pPr>
        <w:pStyle w:val="Heading1"/>
      </w:pPr>
      <w:r>
        <w:t xml:space="preserve">EDA Microsegmentation</w:t>
      </w:r>
    </w:p>
    <w:p>
      <w:pPr>
        <w:pStyle w:val="FirstParagraph"/>
      </w:pPr>
      <w:r>
        <w:rPr>
          <w:bCs/>
          <w:b/>
        </w:rPr>
        <w:t xml:space="preserve">Environment:</w:t>
      </w:r>
      <w:r>
        <w:t xml:space="preserve"> </w:t>
      </w:r>
      <w:r>
        <w:t xml:space="preserve">WSL EDA (</w:t>
      </w:r>
      <w:r>
        <w:rPr>
          <w:rStyle w:val="VerbatimChar"/>
        </w:rPr>
        <w:t xml:space="preserve">kind-eda-demo-wsl2</w:t>
      </w:r>
      <w:r>
        <w:t xml:space="preserve">) — UI https://127.0.0.1:9443</w:t>
      </w:r>
      <w:r>
        <w:br/>
      </w:r>
      <w:r>
        <w:rPr>
          <w:bCs/>
          <w:b/>
        </w:rPr>
        <w:t xml:space="preserve">Namespace:</w:t>
      </w:r>
      <w:r>
        <w:t xml:space="preserve"> </w:t>
      </w:r>
      <w:r>
        <w:rPr>
          <w:rStyle w:val="VerbatimChar"/>
        </w:rPr>
        <w:t xml:space="preserve">clab-3-tier-leaf-spine-dcgw</w:t>
      </w:r>
      <w:r>
        <w:br/>
      </w:r>
      <w:r>
        <w:rPr>
          <w:bCs/>
          <w:b/>
        </w:rPr>
        <w:t xml:space="preserve">Services:</w:t>
      </w:r>
      <w:r>
        <w:t xml:space="preserve"> </w:t>
      </w:r>
      <w:r>
        <w:t xml:space="preserve">Seven dedicated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 </w:t>
      </w:r>
      <w:r>
        <w:t xml:space="preserve">VirtualNetworks (variants A–G)</w:t>
      </w:r>
    </w:p>
    <w:p>
      <w:r>
        <w:pict>
          <v:rect style="width:0;height:1.5pt" o:hralign="center" o:hrstd="t" o:hr="t"/>
        </w:pict>
      </w:r>
    </w:p>
    <w:bookmarkStart w:id="23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lab demonstrates Nokia EDA microsegmentation on a three-tier leaf–spine fabric. All variants share the same</w:t>
      </w:r>
      <w:r>
        <w:t xml:space="preserve"> </w:t>
      </w:r>
      <w:r>
        <w:rPr>
          <w:bCs/>
          <w:b/>
        </w:rPr>
        <w:t xml:space="preserve">policy intent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can talk to</w:t>
      </w:r>
      <w:r>
        <w:t xml:space="preserve"> </w:t>
      </w:r>
      <w:r>
        <w:rPr>
          <w:bCs/>
          <w:b/>
        </w:rPr>
        <w:t xml:space="preserve">Blue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Blue</w:t>
      </w:r>
      <w:r>
        <w:t xml:space="preserve"> </w:t>
      </w:r>
      <w:r>
        <w:t xml:space="preserve">can talk to</w:t>
      </w:r>
      <w:r>
        <w:t xml:space="preserve"> </w:t>
      </w:r>
      <w:r>
        <w:rPr>
          <w:bCs/>
          <w:b/>
        </w:rPr>
        <w:t xml:space="preserve">Green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cannot talk to</w:t>
      </w:r>
      <w:r>
        <w:t xml:space="preserve"> </w:t>
      </w:r>
      <w:r>
        <w:rPr>
          <w:bCs/>
          <w:b/>
        </w:rPr>
        <w:t xml:space="preserve">Green</w:t>
      </w:r>
    </w:p>
    <w:p>
      <w:pPr>
        <w:numPr>
          <w:ilvl w:val="0"/>
          <w:numId w:val="1001"/>
        </w:numPr>
        <w:pStyle w:val="Compact"/>
      </w:pPr>
      <w:r>
        <w:t xml:space="preserve">All other cross-group traffic is denied by default (zero-trust)</w:t>
      </w:r>
    </w:p>
    <w:p>
      <w:pPr>
        <w:pStyle w:val="FirstParagraph"/>
      </w:pPr>
      <w:r>
        <w:t xml:space="preserve">On the dataplane, EDA programs</w:t>
      </w:r>
      <w:r>
        <w:t xml:space="preserve"> </w:t>
      </w:r>
      <w:r>
        <w:rPr>
          <w:bCs/>
          <w:b/>
        </w:rPr>
        <w:t xml:space="preserve">Group-Based Policy (GBP)</w:t>
      </w:r>
      <w:r>
        <w:t xml:space="preserve"> </w:t>
      </w:r>
      <w:r>
        <w:t xml:space="preserve">on SR Linux</w:t>
      </w:r>
      <w:r>
        <w:t xml:space="preserve"> </w:t>
      </w:r>
      <w:r>
        <w:rPr>
          <w:bCs/>
          <w:b/>
        </w:rPr>
        <w:t xml:space="preserve">26.3+</w:t>
      </w:r>
      <w:r>
        <w:t xml:space="preserve"> </w:t>
      </w:r>
      <w:r>
        <w:t xml:space="preserve">(7220 IXR-D2/D3 leaf platforms).</w:t>
      </w:r>
    </w:p>
    <w:p>
      <w:pPr>
        <w:pStyle w:val="CaptionedFigure"/>
      </w:pPr>
      <w:r>
        <w:drawing>
          <wp:inline>
            <wp:extent cx="5334000" cy="2959582"/>
            <wp:effectExtent b="0" l="0" r="0" t="0"/>
            <wp:docPr descr="Policy intent — red / blue / green" title="" id="21" name="Picture"/>
            <a:graphic>
              <a:graphicData uri="http://schemas.openxmlformats.org/drawingml/2006/picture">
                <pic:pic>
                  <pic:nvPicPr>
                    <pic:cNvPr descr="diagrams/policy-rul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 intent — red / blue / green</w:t>
      </w:r>
    </w:p>
    <w:p>
      <w:pPr>
        <w:pStyle w:val="BodyText"/>
      </w:pPr>
      <w:r>
        <w:t xml:space="preserve">The diagram uses a</w:t>
      </w:r>
      <w:r>
        <w:t xml:space="preserve"> </w:t>
      </w:r>
      <w:r>
        <w:rPr>
          <w:bCs/>
          <w:b/>
        </w:rPr>
        <w:t xml:space="preserve">triangle</w:t>
      </w:r>
      <w:r>
        <w:t xml:space="preserve"> </w:t>
      </w:r>
      <w:r>
        <w:t xml:space="preserve">layout: each edge is one pairwise relationship — allow on red↔blue and blue↔green, drop on red↔green.</w:t>
      </w:r>
    </w:p>
    <w:p>
      <w:r>
        <w:pict>
          <v:rect style="width:0;height:1.5pt" o:hralign="center" o:hrstd="t" o:hr="t"/>
        </w:pict>
      </w:r>
    </w:p>
    <w:bookmarkEnd w:id="23"/>
    <w:bookmarkStart w:id="47" w:name="Xd6c414525b1d4dcc844cdd7d280e5e217ca9080"/>
    <w:p>
      <w:pPr>
        <w:pStyle w:val="Heading2"/>
      </w:pPr>
      <w:r>
        <w:t xml:space="preserve">2. Microsegmentation overview and lab variants</w:t>
      </w:r>
    </w:p>
    <w:bookmarkStart w:id="28" w:name="what-is-microsegmentation"/>
    <w:p>
      <w:pPr>
        <w:pStyle w:val="Heading3"/>
      </w:pPr>
      <w:r>
        <w:t xml:space="preserve">2.1 What is microsegmentation?</w:t>
      </w:r>
    </w:p>
    <w:p>
      <w:pPr>
        <w:pStyle w:val="FirstParagraph"/>
      </w:pPr>
      <w:r>
        <w:t xml:space="preserve">Nokia EDA</w:t>
      </w:r>
      <w:r>
        <w:t xml:space="preserve"> </w:t>
      </w:r>
      <w:r>
        <w:rPr>
          <w:bCs/>
          <w:b/>
        </w:rPr>
        <w:t xml:space="preserve">microsegmentation</w:t>
      </w:r>
      <w:r>
        <w:t xml:space="preserve"> </w:t>
      </w:r>
      <w:r>
        <w:t xml:space="preserve">applies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security inside the network, not only at the perimeter. Instead of one trusted</w:t>
      </w:r>
      <w:r>
        <w:t xml:space="preserve"> </w:t>
      </w:r>
      <w:r>
        <w:t xml:space="preserve">“</w:t>
      </w:r>
      <w:r>
        <w:t xml:space="preserve">inside</w:t>
      </w:r>
      <w:r>
        <w:t xml:space="preserve">”</w:t>
      </w:r>
      <w:r>
        <w:t xml:space="preserve"> </w:t>
      </w:r>
      <w:r>
        <w:t xml:space="preserve">zone, the service is split into</w:t>
      </w:r>
      <w:r>
        <w:t xml:space="preserve"> </w:t>
      </w:r>
      <w:r>
        <w:rPr>
          <w:bCs/>
          <w:b/>
        </w:rPr>
        <w:t xml:space="preserve">segments</w:t>
      </w:r>
      <w:r>
        <w:t xml:space="preserve"> </w:t>
      </w:r>
      <w:r>
        <w:t xml:space="preserve">— endpoints with the same security posture grouped under a</w:t>
      </w:r>
      <w:r>
        <w:t xml:space="preserve"> </w:t>
      </w:r>
      <w:r>
        <w:rPr>
          <w:bCs/>
          <w:b/>
        </w:rPr>
        <w:t xml:space="preserve">GroupTag</w:t>
      </w:r>
      <w:r>
        <w:t xml:space="preserve">.</w:t>
      </w:r>
      <w:r>
        <w:t xml:space="preserve"> </w:t>
      </w:r>
      <w:r>
        <w:rPr>
          <w:bCs/>
          <w:b/>
        </w:rPr>
        <w:t xml:space="preserve">East–west</w:t>
      </w:r>
      <w:r>
        <w:t xml:space="preserve"> </w:t>
      </w:r>
      <w:r>
        <w:t xml:space="preserve">traffic (between internal hosts) is controlled by ordered allow/deny rules between source and destination groups.</w:t>
      </w:r>
    </w:p>
    <w:p>
      <w:pPr>
        <w:pStyle w:val="BodyText"/>
      </w:pPr>
      <w:r>
        <w:t xml:space="preserve">Policies reference</w:t>
      </w:r>
      <w:r>
        <w:t xml:space="preserve"> </w:t>
      </w:r>
      <w:r>
        <w:rPr>
          <w:bCs/>
          <w:b/>
        </w:rPr>
        <w:t xml:space="preserve">GroupTags</w:t>
      </w:r>
      <w:r>
        <w:t xml:space="preserve">, not fixed VLAN IDs or IP addresses, so rule intent stays stable when VLANs, subnets, or attachment points change.</w:t>
      </w:r>
    </w:p>
    <w:p>
      <w:pPr>
        <w:pStyle w:val="BodyText"/>
      </w:pPr>
      <w:r>
        <w:t xml:space="preserve">On the dataplane, EDA programs</w:t>
      </w:r>
      <w:r>
        <w:t xml:space="preserve"> </w:t>
      </w:r>
      <w:r>
        <w:rPr>
          <w:bCs/>
          <w:b/>
        </w:rPr>
        <w:t xml:space="preserve">Group-Based Policy (GBP)</w:t>
      </w:r>
      <w:r>
        <w:t xml:space="preserve"> </w:t>
      </w:r>
      <w:r>
        <w:t xml:space="preserve">on Nokia SR Linux (</w:t>
      </w:r>
      <w:r>
        <w:rPr>
          <w:bCs/>
          <w:b/>
        </w:rPr>
        <w:t xml:space="preserve">26.3+</w:t>
      </w:r>
      <w:r>
        <w:t xml:space="preserve">) on</w:t>
      </w:r>
      <w:r>
        <w:t xml:space="preserve"> </w:t>
      </w:r>
      <w:r>
        <w:rPr>
          <w:bCs/>
          <w:b/>
        </w:rPr>
        <w:t xml:space="preserve">7220 IXR-D2/D3</w:t>
      </w:r>
      <w:r>
        <w:t xml:space="preserve"> </w:t>
      </w:r>
      <w:r>
        <w:t xml:space="preserve">leaf platforms (EDA also documents</w:t>
      </w:r>
      <w:r>
        <w:t xml:space="preserve"> </w:t>
      </w:r>
      <w:r>
        <w:rPr>
          <w:bCs/>
          <w:b/>
        </w:rPr>
        <w:t xml:space="preserve">7220 IXR-D4</w:t>
      </w:r>
      <w:r>
        <w:t xml:space="preserve"> </w:t>
      </w:r>
      <w:r>
        <w:t xml:space="preserve">for L2-only use cases).</w:t>
      </w:r>
    </w:p>
    <w:p>
      <w:pPr>
        <w:pStyle w:val="BodyText"/>
      </w:pPr>
      <w:r>
        <w:rPr>
          <w:bCs/>
          <w:b/>
        </w:rPr>
        <w:t xml:space="preserve">EDA references: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Micro Segmentation Application</w:t>
        </w:r>
      </w:hyperlink>
    </w:p>
    <w:p>
      <w:pPr>
        <w:numPr>
          <w:ilvl w:val="0"/>
          <w:numId w:val="1002"/>
        </w:numPr>
        <w:pStyle w:val="Compact"/>
      </w:pPr>
      <w:hyperlink r:id="rId25">
        <w:r>
          <w:rPr>
            <w:rStyle w:val="Hyperlink"/>
          </w:rPr>
          <w:t xml:space="preserve">MicroSegmentationPolicy</w:t>
        </w:r>
      </w:hyperlink>
    </w:p>
    <w:p>
      <w:pPr>
        <w:numPr>
          <w:ilvl w:val="0"/>
          <w:numId w:val="1002"/>
        </w:numPr>
        <w:pStyle w:val="Compact"/>
      </w:pPr>
      <w:hyperlink r:id="rId26">
        <w:r>
          <w:rPr>
            <w:rStyle w:val="Hyperlink"/>
          </w:rPr>
          <w:t xml:space="preserve">AssociationPolicy</w:t>
        </w:r>
      </w:hyperlink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GroupTag</w:t>
        </w:r>
      </w:hyperlink>
    </w:p>
    <w:bookmarkEnd w:id="28"/>
    <w:bookmarkStart w:id="29" w:name="Xc017cc05536750ea4d7f80de4a4096ab2d7b760"/>
    <w:p>
      <w:pPr>
        <w:pStyle w:val="Heading3"/>
      </w:pPr>
      <w:r>
        <w:t xml:space="preserve">2.2 How EDA implements it — classify then enforce</w:t>
      </w:r>
    </w:p>
    <w:p>
      <w:pPr>
        <w:pStyle w:val="FirstParagraph"/>
      </w:pPr>
      <w:r>
        <w:t xml:space="preserve">EDA microsegmentation uses</w:t>
      </w:r>
      <w:r>
        <w:t xml:space="preserve"> </w:t>
      </w:r>
      <w:r>
        <w:rPr>
          <w:bCs/>
          <w:b/>
        </w:rPr>
        <w:t xml:space="preserve">two independent choices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80"/>
        <w:gridCol w:w="3060"/>
        <w:gridCol w:w="37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it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Classify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AssociationPolicy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GroupTag does this endpoint or prefix carry?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Enforce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MicroSegmentationPolicy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source→destination GroupTag pairs are allowed or denied, and where is GBP applied?</w:t>
            </w:r>
          </w:p>
        </w:tc>
      </w:tr>
    </w:tbl>
    <w:p>
      <w:pPr>
        <w:pStyle w:val="BodyText"/>
      </w:pPr>
      <w:r>
        <w:rPr>
          <w:bCs/>
          <w:b/>
        </w:rPr>
        <w:t xml:space="preserve">Association</w:t>
      </w:r>
      <w:r>
        <w:t xml:space="preserve"> </w:t>
      </w:r>
      <w:r>
        <w:t xml:space="preserve">binds GroupTags to</w:t>
      </w:r>
      <w:r>
        <w:t xml:space="preserve"> </w:t>
      </w:r>
      <w:r>
        <w:rPr>
          <w:rStyle w:val="VerbatimChar"/>
        </w:rPr>
        <w:t xml:space="preserve">associationTargets</w:t>
      </w:r>
      <w:r>
        <w:t xml:space="preserve">: VLAN, BridgeInterface, RoutedInterface, IRBInterface, or StaticRoute.</w:t>
      </w:r>
    </w:p>
    <w:p>
      <w:pPr>
        <w:pStyle w:val="BodyText"/>
      </w:pPr>
      <w:r>
        <w:rPr>
          <w:bCs/>
          <w:b/>
        </w:rPr>
        <w:t xml:space="preserve">Enforcement</w:t>
      </w:r>
      <w:r>
        <w:t xml:space="preserve"> </w:t>
      </w:r>
      <w:r>
        <w:t xml:space="preserve">applies ordered</w:t>
      </w:r>
      <w:r>
        <w:t xml:space="preserve"> </w:t>
      </w:r>
      <w:r>
        <w:rPr>
          <w:rStyle w:val="VerbatimChar"/>
        </w:rPr>
        <w:t xml:space="preserve">policyEntries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serviceTargets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virtualNetworks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bridgeDomains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Important:</w:t>
      </w:r>
      <w:r>
        <w:t xml:space="preserve"> </w:t>
      </w:r>
      <w:r>
        <w:t xml:space="preserve">Association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equal enforcement. Extra association entries (for example VLAN helpers in Variant D, or a static route in Variant E) supply</w:t>
      </w:r>
      <w:r>
        <w:t xml:space="preserve"> </w:t>
      </w:r>
      <w:r>
        <w:rPr>
          <w:bCs/>
          <w:b/>
        </w:rPr>
        <w:t xml:space="preserve">tags</w:t>
      </w:r>
      <w:r>
        <w:t xml:space="preserve">; they do not by themselves move the filter to L2 unless enforcement targets</w:t>
      </w:r>
      <w:r>
        <w:t xml:space="preserve"> </w:t>
      </w:r>
      <w:r>
        <w:rPr>
          <w:rStyle w:val="VerbatimChar"/>
        </w:rPr>
        <w:t xml:space="preserve">bridgeDomains</w:t>
      </w:r>
      <w:r>
        <w:t xml:space="preserve"> </w:t>
      </w:r>
      <w:r>
        <w:t xml:space="preserve">(Variant G).</w:t>
      </w:r>
    </w:p>
    <w:p>
      <w:pPr>
        <w:pStyle w:val="BodyText"/>
      </w:pPr>
      <w:r>
        <w:t xml:space="preserve">Workflow (from EDA docs):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bCs/>
          <w:b/>
        </w:rPr>
        <w:t xml:space="preserve">GroupTags</w:t>
      </w:r>
      <w:r>
        <w:t xml:space="preserve"> </w:t>
      </w:r>
      <w:r>
        <w:t xml:space="preserve">(segments).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bCs/>
          <w:b/>
        </w:rPr>
        <w:t xml:space="preserve">AssociationPolicy</w:t>
      </w:r>
      <w:r>
        <w:t xml:space="preserve"> </w:t>
      </w:r>
      <w:r>
        <w:t xml:space="preserve">— bind tags to network resources.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bCs/>
          <w:b/>
        </w:rPr>
        <w:t xml:space="preserve">MicroSegmentationPolicy</w:t>
      </w:r>
      <w:r>
        <w:t xml:space="preserve"> </w:t>
      </w:r>
      <w:r>
        <w:t xml:space="preserve">— match source/dest GroupTags and apply actions on service targets.</w:t>
      </w:r>
    </w:p>
    <w:bookmarkEnd w:id="29"/>
    <w:bookmarkStart w:id="39" w:name="lab-topology-all-variants"/>
    <w:p>
      <w:pPr>
        <w:pStyle w:val="Heading3"/>
      </w:pPr>
      <w:r>
        <w:t xml:space="preserve">2.3 Lab topology (all variants)</w:t>
      </w:r>
    </w:p>
    <w:p>
      <w:pPr>
        <w:pStyle w:val="FirstParagraph"/>
      </w:pPr>
      <w:r>
        <w:t xml:space="preserve">Each variant 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 </w:t>
      </w:r>
      <w:r>
        <w:t xml:space="preserve">VirtualNetwork on up to</w:t>
      </w:r>
      <w:r>
        <w:t xml:space="preserve"> </w:t>
      </w:r>
      <w:r>
        <w:rPr>
          <w:bCs/>
          <w:b/>
        </w:rPr>
        <w:t xml:space="preserve">three leaves</w:t>
      </w:r>
      <w:r>
        <w:t xml:space="preserve">. Authoritative scope: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.</w:t>
      </w:r>
    </w:p>
    <w:p>
      <w:pPr>
        <w:pStyle w:val="CaptionedFigure"/>
      </w:pPr>
      <w:r>
        <w:drawing>
          <wp:inline>
            <wp:extent cx="5334000" cy="3025694"/>
            <wp:effectExtent b="0" l="0" r="0" t="0"/>
            <wp:docPr descr="Physical topology — clients, leaves, EVPN fabric" title="" id="31" name="Picture"/>
            <a:graphic>
              <a:graphicData uri="http://schemas.openxmlformats.org/drawingml/2006/picture">
                <pic:pic>
                  <pic:nvPicPr>
                    <pic:cNvPr descr="diagrams/physical-topology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Physical topology — clients, leaves, EVPN fabric</w:t>
      </w:r>
    </w:p>
    <w:p>
      <w:pPr>
        <w:pStyle w:val="CaptionedFigure"/>
      </w:pPr>
      <w:r>
        <w:drawing>
          <wp:inline>
            <wp:extent cx="5334000" cy="1984776"/>
            <wp:effectExtent b="0" l="0" r="0" t="0"/>
            <wp:docPr descr="Kubernetes object chain" title="" id="34" name="Picture"/>
            <a:graphic>
              <a:graphicData uri="http://schemas.openxmlformats.org/drawingml/2006/picture">
                <pic:pic>
                  <pic:nvPicPr>
                    <pic:cNvPr descr="diagrams/k8s-cha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4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object chain</w:t>
      </w:r>
    </w:p>
    <w:p>
      <w:pPr>
        <w:pStyle w:val="CaptionedFigure"/>
      </w:pPr>
      <w:r>
        <w:drawing>
          <wp:inline>
            <wp:extent cx="5334000" cy="2440530"/>
            <wp:effectExtent b="0" l="0" r="0" t="0"/>
            <wp:docPr descr="Variant catalog — association and enforcement" title="" id="37" name="Picture"/>
            <a:graphic>
              <a:graphicData uri="http://schemas.openxmlformats.org/drawingml/2006/picture">
                <pic:pic>
                  <pic:nvPicPr>
                    <pic:cNvPr descr="diagrams/variant-catalo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catalog — association and enforcement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vnet-ms-routed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IRBInterface +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StaticRoute +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bridgeDomains</w:t>
            </w:r>
          </w:p>
        </w:tc>
      </w:tr>
    </w:tbl>
    <w:bookmarkEnd w:id="39"/>
    <w:bookmarkStart w:id="40" w:name="variant-a-vlan-association-vnet-ms-vlan"/>
    <w:p>
      <w:pPr>
        <w:pStyle w:val="Heading3"/>
      </w:pPr>
      <w:r>
        <w:t xml:space="preserve">2.4 Variant A — VLAN association (</w:t>
      </w:r>
      <w:r>
        <w:rPr>
          <w:rStyle w:val="VerbatimChar"/>
        </w:rPr>
        <w:t xml:space="preserve">vnet-ms-vlan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model: classify clients by</w:t>
            </w:r>
            <w:r>
              <w:t xml:space="preserve"> </w:t>
            </w:r>
            <w:r>
              <w:rPr>
                <w:bCs/>
                <w:b/>
              </w:rPr>
              <w:t xml:space="preserve">VLAN membership</w:t>
            </w:r>
            <w:r>
              <w:t xml:space="preserve"> </w:t>
            </w:r>
            <w:r>
              <w:t xml:space="preserve">in the service bridge domain.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ms-assoc-vlan</w:t>
            </w:r>
            <w:r>
              <w:t xml:space="preserve"> </w:t>
            </w:r>
            <w:r>
              <w:t xml:space="preserve">maps</w:t>
            </w:r>
            <w:r>
              <w:t xml:space="preserve"> </w:t>
            </w:r>
            <w:r>
              <w:rPr>
                <w:rStyle w:val="VerbatimChar"/>
              </w:rPr>
              <w:t xml:space="preserve">vlan-ms-vlan-red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-blue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-green</w:t>
            </w:r>
            <w:r>
              <w:t xml:space="preserve"> </w:t>
            </w:r>
            <w:r>
              <w:t xml:space="preserve">→ red / blue /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ms-policy-vlan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serviceTargets.virtualNetworks: [vnet-ms-vlan]</w:t>
            </w:r>
            <w:r>
              <w:t xml:space="preserve">. GBP on the</w:t>
            </w:r>
            <w:r>
              <w:t xml:space="preserve"> </w:t>
            </w:r>
            <w:r>
              <w:rPr>
                <w:bCs/>
                <w:b/>
              </w:rPr>
              <w:t xml:space="preserve">VirtualNetwork</w:t>
            </w:r>
            <w:r>
              <w:t xml:space="preserve"> </w:t>
            </w:r>
            <w:r>
              <w:t xml:space="preserve">(L2 edge tagging + L3 IRB forwarding path).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subnet</w:t>
            </w:r>
            <w:r>
              <w:t xml:space="preserve"> </w:t>
            </w:r>
            <w:r>
              <w:rPr>
                <w:rStyle w:val="VerbatimChar"/>
              </w:rPr>
              <w:t xml:space="preserve">172.16.75.0/24</w:t>
            </w:r>
            <w:r>
              <w:t xml:space="preserve">, IRB</w:t>
            </w:r>
            <w:r>
              <w:t xml:space="preserve"> </w:t>
            </w:r>
            <w:r>
              <w:rPr>
                <w:rStyle w:val="VerbatimChar"/>
              </w:rPr>
              <w:t xml:space="preserve">172.16.75.254</w:t>
            </w:r>
            <w:r>
              <w:t xml:space="preserve">, VLAN</w:t>
            </w:r>
            <w:r>
              <w:t xml:space="preserve"> </w:t>
            </w:r>
            <w:r>
              <w:rPr>
                <w:bCs/>
                <w:b/>
              </w:rPr>
              <w:t xml:space="preserve">75</w:t>
            </w:r>
            <w:r>
              <w:t xml:space="preserve">, symmetric IRB (</w:t>
            </w:r>
            <w:r>
              <w:rPr>
                <w:rStyle w:val="VerbatimChar"/>
              </w:rPr>
              <w:t xml:space="preserve">rfc9135SymmetricMode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leaf-1/2/3, client1/2/3.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</w:t>
            </w:r>
            <w:r>
              <w:t xml:space="preserve"> </w:t>
            </w: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(2026-07).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GroupTags programmed from</w:t>
      </w:r>
      <w:r>
        <w:t xml:space="preserve"> </w:t>
      </w:r>
      <w:r>
        <w:rPr>
          <w:bCs/>
          <w:b/>
        </w:rPr>
        <w:t xml:space="preserve">VLAN objects</w:t>
      </w:r>
      <w:r>
        <w:t xml:space="preserve">; east–west filtering on a shared L3 gateway subnet.</w:t>
      </w:r>
    </w:p>
    <w:bookmarkEnd w:id="40"/>
    <w:bookmarkStart w:id="41" w:name="Xb8b4b9b999af5c8edbd8148737a49505089b38f"/>
    <w:p>
      <w:pPr>
        <w:pStyle w:val="Heading3"/>
      </w:pPr>
      <w:r>
        <w:t xml:space="preserve">2.5 Variant B — BridgeInterface association (</w:t>
      </w:r>
      <w:r>
        <w:rPr>
          <w:rStyle w:val="VerbatimChar"/>
        </w:rPr>
        <w:t xml:space="preserve">vnet-ms-bridge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at the</w:t>
            </w:r>
            <w:r>
              <w:t xml:space="preserve"> </w:t>
            </w:r>
            <w:r>
              <w:rPr>
                <w:bCs/>
                <w:b/>
              </w:rPr>
              <w:t xml:space="preserve">BridgeInterface CR</w:t>
            </w:r>
            <w:r>
              <w:t xml:space="preserve"> </w:t>
            </w:r>
            <w:r>
              <w:t xml:space="preserve">(dot1q subinterface object) instead of the VLAN CR.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ms-assoc-bridge</w:t>
            </w:r>
            <w:r>
              <w:t xml:space="preserve"> </w:t>
            </w:r>
            <w:r>
              <w:t xml:space="preserve">must use</w:t>
            </w:r>
            <w:r>
              <w:t xml:space="preserve"> </w:t>
            </w:r>
            <w:r>
              <w:rPr>
                <w:bCs/>
                <w:b/>
              </w:rP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bridgeInterfaces: [bi-red-5, bi-blue-6, bi-green-7]</w:t>
            </w:r>
            <w:r>
              <w:t xml:space="preserve">. Label selectors on parent</w:t>
            </w:r>
            <w:r>
              <w:t xml:space="preserve"> </w:t>
            </w:r>
            <w:r>
              <w:rPr>
                <w:rStyle w:val="VerbatimChar"/>
              </w:rPr>
              <w:t xml:space="preserve">Interface</w:t>
            </w:r>
            <w:r>
              <w:t xml:space="preserve"> </w:t>
            </w:r>
            <w:r>
              <w:t xml:space="preserve">CRs did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program GBP on</w:t>
            </w:r>
            <w:r>
              <w:t xml:space="preserve"> </w:t>
            </w:r>
            <w:r>
              <w:rPr>
                <w:rStyle w:val="VerbatimChar"/>
              </w:rPr>
              <w:t xml:space="preserve">ethernet-1/5.75</w:t>
            </w:r>
            <w:r>
              <w:t xml:space="preserve"> </w:t>
            </w:r>
            <w:r>
              <w:t xml:space="preserve">in lab testing.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ms-policy-bridge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virtualNetworks: [vnet-ms-bridge]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subnet pattern as A (</w:t>
            </w:r>
            <w:r>
              <w:rPr>
                <w:rStyle w:val="VerbatimChar"/>
              </w:rPr>
              <w:t xml:space="preserve">172.16.75.0/24</w:t>
            </w:r>
            <w:r>
              <w:t xml:space="preserve">), VLAN</w:t>
            </w:r>
            <w:r>
              <w:t xml:space="preserve"> </w:t>
            </w:r>
            <w:r>
              <w:rPr>
                <w:bCs/>
                <w:b/>
              </w:rPr>
              <w:t xml:space="preserve">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leaf-5/6/7, client4/5/6.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Association target type</w:t>
      </w:r>
      <w:r>
        <w:t xml:space="preserve"> </w:t>
      </w:r>
      <w:r>
        <w:rPr>
          <w:bCs/>
          <w:b/>
        </w:rPr>
        <w:t xml:space="preserve">BridgeInterface</w:t>
      </w:r>
      <w:r>
        <w:t xml:space="preserve"> </w:t>
      </w:r>
      <w:r>
        <w:t xml:space="preserve">works when named explicitly; selector indirection is unreliable on access subifs.</w:t>
      </w:r>
    </w:p>
    <w:bookmarkEnd w:id="41"/>
    <w:bookmarkStart w:id="42" w:name="X1351173dfac077bdeb622d2e0245502f186d751"/>
    <w:p>
      <w:pPr>
        <w:pStyle w:val="Heading3"/>
      </w:pPr>
      <w:r>
        <w:t xml:space="preserve">2.6 Variant C — RoutedInterface association (</w:t>
      </w:r>
      <w:r>
        <w:rPr>
          <w:rStyle w:val="VerbatimChar"/>
        </w:rPr>
        <w:t xml:space="preserve">vnet-ms-routed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at</w:t>
            </w:r>
            <w:r>
              <w:t xml:space="preserve"> </w:t>
            </w:r>
            <w:r>
              <w:rPr>
                <w:bCs/>
                <w:b/>
              </w:rPr>
              <w:t xml:space="preserve">L3 routed handoff</w:t>
            </w:r>
            <w:r>
              <w:t xml:space="preserve"> </w:t>
            </w:r>
            <w:r>
              <w:t xml:space="preserve">— each colour gets its own routed subinterface and subnet on the leaf.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ms-assoc-routed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ri-red-5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ri-blue-6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ri-green-7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ms-policy-routed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virtualNetworks: [vnet-ms-routed]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Per-leaf gateways:</w:t>
            </w:r>
            <w:r>
              <w:t xml:space="preserve"> </w:t>
            </w:r>
            <w:r>
              <w:rPr>
                <w:rStyle w:val="VerbatimChar"/>
              </w:rPr>
              <w:t xml:space="preserve">172.16.80.1/24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.81.1/24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.82.1/24</w:t>
            </w:r>
            <w:r>
              <w:t xml:space="preserve">; VLANs</w:t>
            </w:r>
            <w:r>
              <w:t xml:space="preserve"> </w:t>
            </w:r>
            <w:r>
              <w:rPr>
                <w:bCs/>
                <w:b/>
              </w:rPr>
              <w:t xml:space="preserve">80/81/82</w:t>
            </w:r>
            <w:r>
              <w:t xml:space="preserve">. No shared IRB subnet.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  <w:r>
              <w:t xml:space="preserve"> </w:t>
            </w:r>
            <w:r>
              <w:t xml:space="preserve">— with policy applied, cross-subnet traffic fails even for explicit Allow rules; likely platform limitation on GBP over routed-interface paths.</w:t>
            </w:r>
          </w:p>
        </w:tc>
      </w:tr>
    </w:tbl>
    <w:bookmarkEnd w:id="42"/>
    <w:bookmarkStart w:id="43" w:name="Xa02eea4c595ff35cdee883024cd33d1d47bcfd7"/>
    <w:p>
      <w:pPr>
        <w:pStyle w:val="Heading3"/>
      </w:pPr>
      <w:r>
        <w:t xml:space="preserve">2.7 Variant D — IRB + VLAN association (</w:t>
      </w:r>
      <w:r>
        <w:rPr>
          <w:rStyle w:val="VerbatimChar"/>
        </w:rPr>
        <w:t xml:space="preserve">vnet-ms-irb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gateway-centric</w:t>
            </w:r>
            <w:r>
              <w:t xml:space="preserve"> </w:t>
            </w:r>
            <w:r>
              <w:t xml:space="preserve">enforcement: clients tagged at ingress (VLAN); gateway tagged on IRB.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ms-assoc-irb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irb-ms-irb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gateway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vlan-ms-irb-red/blue/green</w:t>
            </w:r>
            <w:r>
              <w:t xml:space="preserve"> </w:t>
            </w:r>
            <w:r>
              <w:t xml:space="preserve">→ red/blue/green.</w:t>
            </w:r>
            <w:r>
              <w:t xml:space="preserve"> </w:t>
            </w:r>
            <w:r>
              <w:rPr>
                <w:bCs/>
                <w:b/>
              </w:rPr>
              <w:t xml:space="preserve">All four entries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ms-policy-irb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virtualNetworks: [vnet-ms-irb]</w:t>
            </w:r>
            <w:r>
              <w:t xml:space="preserve">. Filter decision at</w:t>
            </w:r>
            <w:r>
              <w:t xml:space="preserve"> </w:t>
            </w:r>
            <w:r>
              <w:rPr>
                <w:bCs/>
                <w:b/>
              </w:rPr>
              <w:t xml:space="preserve">IRB</w:t>
            </w:r>
            <w:r>
              <w:t xml:space="preserve">, not L2 VLAN bridge alone.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172.16.85.0/24</w:t>
            </w:r>
            <w:r>
              <w:t xml:space="preserve">, IRB</w:t>
            </w:r>
            <w:r>
              <w:t xml:space="preserve"> </w:t>
            </w:r>
            <w:r>
              <w:rPr>
                <w:rStyle w:val="VerbatimChar"/>
              </w:rPr>
              <w:t xml:space="preserve">172.16.85.254</w:t>
            </w:r>
            <w:r>
              <w:t xml:space="preserve">, VLAN</w:t>
            </w:r>
            <w:r>
              <w:t xml:space="preserve"> </w:t>
            </w:r>
            <w:r>
              <w:rPr>
                <w:bCs/>
                <w:b/>
              </w:rPr>
              <w:t xml:space="preserve">85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(validated)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leaf-2=blue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leaf-3=green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leaf-4=red</w:t>
            </w:r>
            <w:r>
              <w:t xml:space="preserve"> </w:t>
            </w:r>
            <w:r>
              <w:t xml:space="preserve">— client2/3/4, IPs</w:t>
            </w:r>
            <w:r>
              <w:t xml:space="preserve"> </w:t>
            </w:r>
            <w:r>
              <w:rPr>
                <w:rStyle w:val="VerbatimChar"/>
              </w:rPr>
              <w:t xml:space="preserve">172.16.85.2/3/4</w:t>
            </w:r>
            <w:r>
              <w:t xml:space="preserve">. Apply:</w:t>
            </w:r>
            <w:r>
              <w:t xml:space="preserve"> </w:t>
            </w:r>
            <w:r>
              <w:rPr>
                <w:rStyle w:val="VerbatimChar"/>
              </w:rPr>
              <w:t xml:space="preserve">variants/_variant-d-leaf234-apply.yaml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(2026-08-20).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IRB-level GBP with ingress VLAN tagging; IRB-only association (gateway tag alone) is</w:t>
      </w:r>
      <w:r>
        <w:t xml:space="preserve"> </w:t>
      </w:r>
      <w:r>
        <w:rPr>
          <w:bCs/>
          <w:b/>
        </w:rPr>
        <w:t xml:space="preserve">insufficient</w:t>
      </w:r>
      <w:r>
        <w:t xml:space="preserve"> </w:t>
      </w:r>
      <w:r>
        <w:t xml:space="preserve">— client VLAN associations required.</w:t>
      </w:r>
    </w:p>
    <w:bookmarkEnd w:id="43"/>
    <w:bookmarkStart w:id="44" w:name="Xce91fdce02018592c1d08ce24b7796bab7e39a1"/>
    <w:p>
      <w:pPr>
        <w:pStyle w:val="Heading3"/>
      </w:pPr>
      <w:r>
        <w:t xml:space="preserve">2.8 Variant E — StaticRoute + VLAN association (</w:t>
      </w:r>
      <w:r>
        <w:rPr>
          <w:rStyle w:val="VerbatimChar"/>
        </w:rPr>
        <w:t xml:space="preserve">vnet-ms-static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Prefix-based destination classification</w:t>
            </w:r>
            <w:r>
              <w:t xml:space="preserve">: remote prefix tagged via StaticRoute; clients tagged via VLAN.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ms-assoc-static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static-remote-green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green</w:t>
            </w:r>
            <w:r>
              <w:t xml:space="preserve"> </w:t>
            </w:r>
            <w:r>
              <w:t xml:space="preserve">for prefix</w:t>
            </w:r>
            <w:r>
              <w:t xml:space="preserve"> </w:t>
            </w:r>
            <w:r>
              <w:rPr>
                <w:rStyle w:val="VerbatimChar"/>
              </w:rPr>
              <w:t xml:space="preserve">172.16.91.0/24</w:t>
            </w:r>
            <w:r>
              <w:t xml:space="preserve"> </w:t>
            </w:r>
            <w:r>
              <w:t xml:space="preserve">(blackhole nexthop); VLAN objects → red/blue/green for clients.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ms-policy-static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virtualNetworks: [vnet-ms-static]</w:t>
            </w:r>
            <w:r>
              <w:t xml:space="preserve">. Standard host matrix; static route supplies</w:t>
            </w:r>
            <w:r>
              <w:t xml:space="preserve"> </w:t>
            </w:r>
            <w:r>
              <w:rPr>
                <w:bCs/>
                <w:b/>
              </w:rPr>
              <w:t xml:space="preserve">destination</w:t>
            </w:r>
            <w:r>
              <w:t xml:space="preserve"> </w:t>
            </w:r>
            <w:r>
              <w:t xml:space="preserve">tag for remote prefix traffic.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172.16.90.0/24</w:t>
            </w:r>
            <w:r>
              <w:t xml:space="preserve">, IRB</w:t>
            </w:r>
            <w:r>
              <w:t xml:space="preserve"> </w:t>
            </w:r>
            <w:r>
              <w:rPr>
                <w:rStyle w:val="VerbatimChar"/>
              </w:rPr>
              <w:t xml:space="preserve">172.16.90.254</w:t>
            </w:r>
            <w:r>
              <w:t xml:space="preserve">, VLAN</w:t>
            </w:r>
            <w:r>
              <w:t xml:space="preserve"> </w:t>
            </w:r>
            <w:r>
              <w:rPr>
                <w:bCs/>
                <w:b/>
              </w:rPr>
              <w:t xml:space="preserve">90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(validated)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leaf-6=blue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leaf-7=green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leaf-8=red</w:t>
            </w:r>
            <w:r>
              <w:t xml:space="preserve"> </w:t>
            </w:r>
            <w:r>
              <w:t xml:space="preserve">— client6/7/8, IPs</w:t>
            </w:r>
            <w:r>
              <w:t xml:space="preserve"> </w:t>
            </w:r>
            <w:r>
              <w:rPr>
                <w:rStyle w:val="VerbatimChar"/>
              </w:rPr>
              <w:t xml:space="preserve">172.16.90.6/7/8</w:t>
            </w:r>
            <w:r>
              <w:t xml:space="preserve">. Apply:</w:t>
            </w:r>
            <w:r>
              <w:t xml:space="preserve"> </w:t>
            </w:r>
            <w:r>
              <w:rPr>
                <w:rStyle w:val="VerbatimChar"/>
              </w:rPr>
              <w:t xml:space="preserve">variants/_variant-e-leaf678-apply.yaml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→</w:t>
            </w:r>
            <w:r>
              <w:t xml:space="preserve"> </w:t>
            </w:r>
            <w:r>
              <w:rPr>
                <w:rStyle w:val="VerbatimChar"/>
              </w:rPr>
              <w:t xml:space="preserve">172.16.91.1</w:t>
            </w:r>
            <w:r>
              <w:t xml:space="preserve"> </w:t>
            </w:r>
            <w:r>
              <w:rPr>
                <w:bCs/>
                <w:b/>
              </w:rPr>
              <w:t xml:space="preserve">deny</w:t>
            </w:r>
            <w:r>
              <w:t xml:space="preserve"> </w:t>
            </w:r>
            <w:r>
              <w:t xml:space="preserve">(dest classified green via static route, red↔green blocked).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(2026-08-20).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GroupTags can bind to</w:t>
      </w:r>
      <w:r>
        <w:t xml:space="preserve"> </w:t>
      </w:r>
      <w:r>
        <w:rPr>
          <w:bCs/>
          <w:b/>
        </w:rPr>
        <w:t xml:space="preserve">StaticRoute</w:t>
      </w:r>
      <w:r>
        <w:t xml:space="preserve"> </w:t>
      </w:r>
      <w:r>
        <w:t xml:space="preserve">prefixes, not only VLAN/BI/RI/IRB objects.</w:t>
      </w:r>
    </w:p>
    <w:bookmarkEnd w:id="44"/>
    <w:bookmarkStart w:id="45" w:name="X2d2a987678efe1f54a5f2bdb6fde628586af8c7"/>
    <w:p>
      <w:pPr>
        <w:pStyle w:val="Heading3"/>
      </w:pPr>
      <w:r>
        <w:t xml:space="preserve">2.9 Variant F — Router enforcement target (</w:t>
      </w:r>
      <w:r>
        <w:rPr>
          <w:rStyle w:val="VerbatimChar"/>
        </w:rPr>
        <w:t xml:space="preserve">vnet-ms-enf-router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VLAN client tagging as A; differs in</w:t>
            </w:r>
            <w:r>
              <w:t xml:space="preserve"> </w:t>
            </w:r>
            <w:r>
              <w:rPr>
                <w:bCs/>
                <w:b/>
              </w:rPr>
              <w:t xml:space="preserve">where GBP is anchored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ms-assoc-enf-router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vlan-enf-router-red/blue/green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ms-policy-enf-router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serviceTargets.routers: [router-ms-enf-router]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virtualNetworks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172.16.100.0/24</w:t>
            </w:r>
            <w:r>
              <w:t xml:space="preserve">, VLAN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Enforcement anchor can be the</w:t>
      </w:r>
      <w:r>
        <w:t xml:space="preserve"> </w:t>
      </w:r>
      <w:r>
        <w:rPr>
          <w:bCs/>
          <w:b/>
        </w:rPr>
        <w:t xml:space="preserve">router CR</w:t>
      </w:r>
      <w:r>
        <w:t xml:space="preserve"> </w:t>
      </w:r>
      <w:r>
        <w:t xml:space="preserve">rather than the whole VirtualNetwork.</w:t>
      </w:r>
    </w:p>
    <w:bookmarkEnd w:id="45"/>
    <w:bookmarkStart w:id="46" w:name="X1ed3702ad44dd4a8ef99d8b5d9cb005950e8119"/>
    <w:p>
      <w:pPr>
        <w:pStyle w:val="Heading3"/>
      </w:pPr>
      <w:r>
        <w:t xml:space="preserve">2.10 Variant G — BridgeDomain enforcement target (</w:t>
      </w:r>
      <w:r>
        <w:rPr>
          <w:rStyle w:val="VerbatimChar"/>
        </w:rPr>
        <w:t xml:space="preserve">vnet-ms-enf-bd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L2-only</w:t>
            </w:r>
            <w:r>
              <w:t xml:space="preserve"> </w:t>
            </w:r>
            <w:r>
              <w:t xml:space="preserve">microsegmentation — no IRB/router; GBP on the</w:t>
            </w:r>
            <w:r>
              <w:t xml:space="preserve"> </w:t>
            </w:r>
            <w:r>
              <w:rPr>
                <w:bCs/>
                <w:b/>
              </w:rPr>
              <w:t xml:space="preserve">bridge domain</w:t>
            </w:r>
            <w:r>
              <w:t xml:space="preserve"> </w:t>
            </w:r>
            <w:r>
              <w:t xml:space="preserve">(MAC-VRF).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ms-assoc-enf-bd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vlan-enf-bd-red/blue/green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ms-policy-enf-bd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serviceTargets.bridgeDomains: [bd-ms-enf-bd]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  <w:r>
              <w:t xml:space="preserve"> </w:t>
            </w:r>
            <w:r>
              <w:rPr>
                <w:bCs/>
                <w:b/>
              </w:rPr>
              <w:t xml:space="preserve">110</w:t>
            </w:r>
            <w:r>
              <w:t xml:space="preserve">, no L3 gateway on clients.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Pure L2 microsegmentation with enforcement on</w:t>
      </w:r>
      <w:r>
        <w:t xml:space="preserve"> </w:t>
      </w:r>
      <w:r>
        <w:rPr>
          <w:bCs/>
          <w:b/>
        </w:rPr>
        <w:t xml:space="preserve">bridgeDomains</w:t>
      </w:r>
      <w:r>
        <w:t xml:space="preserve">; hosts have no default route.</w:t>
      </w:r>
    </w:p>
    <w:p>
      <w:pPr>
        <w:pStyle w:val="BodyText"/>
      </w:pPr>
      <w:r>
        <w:rPr>
          <w:bCs/>
          <w:b/>
        </w:rPr>
        <w:t xml:space="preserve">Scope lock:</w:t>
      </w:r>
      <w:r>
        <w:t xml:space="preserve"> </w:t>
      </w:r>
      <w:r>
        <w:t xml:space="preserve">Never span all eight leaves in one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. Never</w:t>
      </w:r>
      <w:r>
        <w:t xml:space="preserve"> </w:t>
      </w:r>
      <w:r>
        <w:rPr>
          <w:rStyle w:val="VerbatimChar"/>
        </w:rPr>
        <w:t xml:space="preserve">nodeSelectors: [eda.nokia.com/role=leaf]</w:t>
      </w:r>
      <w:r>
        <w:t xml:space="preserve"> </w:t>
      </w:r>
      <w:r>
        <w:t xml:space="preserve">on MS demo routers. See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8" w:name="the-four-kubernetes-objects"/>
    <w:p>
      <w:pPr>
        <w:pStyle w:val="Heading2"/>
      </w:pPr>
      <w:r>
        <w:t xml:space="preserve">3. The four Kubernetes objects</w:t>
      </w:r>
    </w:p>
    <w:p>
      <w:pPr>
        <w:pStyle w:val="FirstParagraph"/>
      </w:pPr>
      <w:r>
        <w:t xml:space="preserve">These four CR types appear in every variant. Examples below use</w:t>
      </w:r>
      <w:r>
        <w:t xml:space="preserve"> </w:t>
      </w:r>
      <w:r>
        <w:rPr>
          <w:bCs/>
          <w:b/>
        </w:rPr>
        <w:t xml:space="preserve">Variant A</w:t>
      </w:r>
      <w:r>
        <w:t xml:space="preserve"> </w:t>
      </w:r>
      <w:r>
        <w:t xml:space="preserve">unless noted.</w:t>
      </w:r>
    </w:p>
    <w:bookmarkStart w:id="48" w:name="grouptag"/>
    <w:p>
      <w:pPr>
        <w:pStyle w:val="Heading3"/>
      </w:pPr>
      <w:r>
        <w:t xml:space="preserve">3.1 GroupTag</w:t>
      </w:r>
    </w:p>
    <w:p>
      <w:pPr>
        <w:pStyle w:val="FirstParagraph"/>
      </w:pPr>
      <w:r>
        <w:t xml:space="preserve">Defines logical segments:</w:t>
      </w:r>
      <w:r>
        <w:t xml:space="preserve"> </w:t>
      </w:r>
      <w:r>
        <w:rPr>
          <w:rStyle w:val="VerbatimChar"/>
        </w:rPr>
        <w:t xml:space="preserve">red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microsegmentation.eda.nokia.com/v1alpha1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(per VirtualNetwork scope; IDs from</w:t>
            </w:r>
            <w:r>
              <w:t xml:space="preserve"> </w:t>
            </w:r>
            <w:r>
              <w:rPr>
                <w:rStyle w:val="VerbatimChar"/>
              </w:rPr>
              <w:t xml:space="preserve">group-tag-pool-local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 GroupTag names a segment with an identical security posture. EDA allocates Group Tag IDs from</w:t>
      </w:r>
      <w:r>
        <w:t xml:space="preserve"> </w:t>
      </w:r>
      <w:r>
        <w:rPr>
          <w:rStyle w:val="VerbatimChar"/>
        </w:rPr>
        <w:t xml:space="preserve">group-tag-pool-global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group-tag-pool-local</w:t>
      </w:r>
      <w:r>
        <w:t xml:space="preserve"> </w:t>
      </w:r>
      <w:r>
        <w:t xml:space="preserve">depending on scope.</w:t>
      </w:r>
    </w:p>
    <w:bookmarkEnd w:id="48"/>
    <w:bookmarkStart w:id="49" w:name="associationpolicy"/>
    <w:p>
      <w:pPr>
        <w:pStyle w:val="Heading3"/>
      </w:pPr>
      <w:r>
        <w:t xml:space="preserve">3.2 AssociationPolicy</w:t>
      </w:r>
    </w:p>
    <w:p>
      <w:pPr>
        <w:pStyle w:val="FirstParagraph"/>
      </w:pPr>
      <w:r>
        <w:t xml:space="preserve">Maps GroupTags to</w:t>
      </w:r>
      <w:r>
        <w:t xml:space="preserve"> </w:t>
      </w:r>
      <w:r>
        <w:rPr>
          <w:bCs/>
          <w:b/>
        </w:rPr>
        <w:t xml:space="preserve">network resources</w:t>
      </w:r>
      <w:r>
        <w:t xml:space="preserve"> </w:t>
      </w:r>
      <w:r>
        <w:t xml:space="preserve">inside each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 </w:t>
      </w:r>
      <w:r>
        <w:t xml:space="preserve">service.</w:t>
      </w:r>
    </w:p>
    <w:p>
      <w:pPr>
        <w:pStyle w:val="BodyText"/>
      </w:pPr>
      <w:r>
        <w:rPr>
          <w:bCs/>
          <w:b/>
        </w:rPr>
        <w:t xml:space="preserve">Variant A 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ms-assoc-vlan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vnet-ms-vlan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VLAN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vlan-ms-vlan-red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vlan-ms-vlan-blue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vlan-ms-vlan-green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</w:tbl>
    <w:p>
      <w:pPr>
        <w:pStyle w:val="BodyText"/>
      </w:pPr>
      <w:r>
        <w:t xml:space="preserve">EDA associates the tag with the</w:t>
      </w:r>
      <w:r>
        <w:t xml:space="preserve"> </w:t>
      </w:r>
      <w:r>
        <w:rPr>
          <w:bCs/>
          <w:b/>
        </w:rPr>
        <w:t xml:space="preserve">VLAN + bridge attachment</w:t>
      </w:r>
      <w:r>
        <w:t xml:space="preserve"> </w:t>
      </w:r>
      <w:r>
        <w:t xml:space="preserve">so SRL programs GBP on the edge subinterface.</w:t>
      </w:r>
    </w:p>
    <w:p>
      <w:pPr>
        <w:pStyle w:val="BodyText"/>
      </w:pPr>
      <w:r>
        <w:t xml:space="preserve">Association targets supported in this lab: VLAN, BridgeInterface, RoutedInterface, IRBInterface, StaticRoute. See</w:t>
      </w:r>
      <w:r>
        <w:t xml:space="preserve"> </w:t>
      </w:r>
      <w:r>
        <w:rPr>
          <w:bCs/>
          <w:b/>
        </w:rPr>
        <w:t xml:space="preserve">§2.4–§2.10</w:t>
      </w:r>
      <w:r>
        <w:t xml:space="preserve"> </w:t>
      </w:r>
      <w:r>
        <w:t xml:space="preserve">for per-variant binding.</w:t>
      </w:r>
    </w:p>
    <w:bookmarkEnd w:id="49"/>
    <w:bookmarkStart w:id="50" w:name="virtualnetwork"/>
    <w:p>
      <w:pPr>
        <w:pStyle w:val="Heading3"/>
      </w:pPr>
      <w:r>
        <w:t xml:space="preserve">3.3 VirtualNetwork</w:t>
      </w:r>
    </w:p>
    <w:p>
      <w:pPr>
        <w:pStyle w:val="FirstParagraph"/>
      </w:pPr>
      <w:r>
        <w:t xml:space="preserve">Each variant has a dedicated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 </w:t>
      </w:r>
      <w:r>
        <w:t xml:space="preserve">VirtualNetwork.</w:t>
      </w:r>
      <w:r>
        <w:t xml:space="preserve"> </w:t>
      </w:r>
      <w:r>
        <w:rPr>
          <w:bCs/>
          <w:b/>
        </w:rPr>
        <w:t xml:space="preserve">Variant A 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vnet-ms-vlan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50"/>
        <w:gridCol w:w="1827"/>
        <w:gridCol w:w="27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bd-ms-vlan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EVPN VXLAN, MAC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router-ms-vlan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IP-VRF, scoped node selectors (catalog uses leaf-1/2/3)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irb-ms-vlan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172.16.75.254/24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vlan-ms-vlan-red/blue/green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  <w:r>
              <w:t xml:space="preserve"> </w:t>
            </w:r>
            <w:r>
              <w:rPr>
                <w:bCs/>
                <w:b/>
              </w:rPr>
              <w:t xml:space="preserve">75</w:t>
            </w:r>
            <w:r>
              <w:t xml:space="preserve">, compound</w:t>
            </w:r>
            <w:r>
              <w:t xml:space="preserve"> </w:t>
            </w:r>
            <w:r>
              <w:rPr>
                <w:rStyle w:val="VerbatimChar"/>
              </w:rPr>
              <w:t xml:space="preserve">interfaceSelectors</w:t>
            </w:r>
          </w:p>
        </w:tc>
      </w:tr>
    </w:tbl>
    <w:p>
      <w:pPr>
        <w:pStyle w:val="BodyText"/>
      </w:pPr>
      <w:r>
        <w:rPr>
          <w:bCs/>
          <w:b/>
        </w:rPr>
        <w:t xml:space="preserve">Host route populate</w:t>
      </w:r>
      <w:r>
        <w:t xml:space="preserve"> </w:t>
      </w:r>
      <w:r>
        <w:t xml:space="preserve">(required for multi-leaf same-subnet):</w:t>
      </w:r>
    </w:p>
    <w:p>
      <w:pPr>
        <w:pStyle w:val="SourceCode"/>
      </w:pPr>
      <w:r>
        <w:rPr>
          <w:rStyle w:val="FunctionTok"/>
        </w:rPr>
        <w:t xml:space="preserve">hostRoutePopulate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dynamic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populate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evpn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populate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datapathProgramming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populate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End w:id="50"/>
    <w:bookmarkStart w:id="51" w:name="microsegmentationpolicy"/>
    <w:p>
      <w:pPr>
        <w:pStyle w:val="Heading3"/>
      </w:pPr>
      <w:r>
        <w:t xml:space="preserve">3.4 MicroSegmentationPolicy</w:t>
      </w:r>
    </w:p>
    <w:p>
      <w:pPr>
        <w:pStyle w:val="FirstParagraph"/>
      </w:pPr>
      <w:r>
        <w:t xml:space="preserve">Ordered rules —</w:t>
      </w:r>
      <w:r>
        <w:t xml:space="preserve"> </w:t>
      </w:r>
      <w:r>
        <w:rPr>
          <w:bCs/>
          <w:b/>
        </w:rPr>
        <w:t xml:space="preserve">first match wins</w:t>
      </w:r>
      <w:r>
        <w:t xml:space="preserve"> </w:t>
      </w:r>
      <w:r>
        <w:t xml:space="preserve">(same behaviour as filters):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(implicit deny)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bidirectional: true</w:t>
      </w:r>
      <w:r>
        <w:t xml:space="preserve"> </w:t>
      </w:r>
      <w:r>
        <w:t xml:space="preserve">generates reverse ACL entries on the switch.</w:t>
      </w:r>
    </w:p>
    <w:p>
      <w:pPr>
        <w:pStyle w:val="BodyText"/>
      </w:pPr>
      <w:r>
        <w:rPr>
          <w:bCs/>
          <w:b/>
        </w:rPr>
        <w:t xml:space="preserve">Variant A example:</w:t>
      </w:r>
    </w:p>
    <w:p>
      <w:pPr>
        <w:pStyle w:val="SourceCode"/>
      </w:pPr>
      <w:r>
        <w:rPr>
          <w:rStyle w:val="FunctionTok"/>
        </w:rPr>
        <w:t xml:space="preserve">serviceTargets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virtualNetworks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vnet-ms-vlan</w:t>
      </w:r>
    </w:p>
    <w:p>
      <w:pPr>
        <w:pStyle w:val="FirstParagraph"/>
      </w:pPr>
      <w:r>
        <w:t xml:space="preserve">Variants F and G change only</w:t>
      </w:r>
      <w:r>
        <w:t xml:space="preserve"> </w:t>
      </w:r>
      <w:r>
        <w:rPr>
          <w:rStyle w:val="VerbatimChar"/>
        </w:rPr>
        <w:t xml:space="preserve">serviceTargets</w:t>
      </w:r>
      <w:r>
        <w:t xml:space="preserve"> </w:t>
      </w:r>
      <w:r>
        <w:t xml:space="preserve">(router or bridgeDomain). See</w:t>
      </w:r>
      <w:r>
        <w:t xml:space="preserve"> </w:t>
      </w:r>
      <w:r>
        <w:rPr>
          <w:bCs/>
          <w:b/>
        </w:rPr>
        <w:t xml:space="preserve">§2.9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§2.10</w:t>
      </w:r>
      <w:r>
        <w:t xml:space="preserve">.</w:t>
      </w:r>
    </w:p>
    <w:bookmarkEnd w:id="51"/>
    <w:bookmarkStart w:id="57" w:name="X8268fc87547c6a6578ba747eeb53e4d1c14bc34"/>
    <w:p>
      <w:pPr>
        <w:pStyle w:val="Heading3"/>
      </w:pPr>
      <w:r>
        <w:t xml:space="preserve">3.5 Rule design — minimal allows, explicit combinations, and logging</w:t>
      </w:r>
    </w:p>
    <w:p>
      <w:pPr>
        <w:pStyle w:val="FirstParagraph"/>
      </w:pPr>
      <w:r>
        <w:t xml:space="preserve">GBP evaluates each packet against</w:t>
      </w:r>
      <w:r>
        <w:t xml:space="preserve"> </w:t>
      </w:r>
      <w:r>
        <w:rPr>
          <w:bCs/>
          <w:b/>
        </w:rPr>
        <w:t xml:space="preserve">source group + destination group</w:t>
      </w:r>
      <w:r>
        <w:t xml:space="preserve"> </w:t>
      </w:r>
      <w:r>
        <w:t xml:space="preserve">(not hop-by-hop). Rules are</w:t>
      </w:r>
      <w:r>
        <w:t xml:space="preserve"> </w:t>
      </w:r>
      <w:r>
        <w:rPr>
          <w:bCs/>
          <w:b/>
        </w:rPr>
        <w:t xml:space="preserve">ordered</w:t>
      </w:r>
      <w:r>
        <w:t xml:space="preserve">; the</w:t>
      </w:r>
      <w:r>
        <w:t xml:space="preserve"> </w:t>
      </w:r>
      <w:r>
        <w:rPr>
          <w:bCs/>
          <w:b/>
        </w:rPr>
        <w:t xml:space="preserve">first match wins</w:t>
      </w:r>
      <w:r>
        <w:t xml:space="preserve">.</w:t>
      </w:r>
      <w:r>
        <w:t xml:space="preserve"> </w:t>
      </w:r>
      <w:r>
        <w:rPr>
          <w:rStyle w:val="VerbatimChar"/>
        </w:rPr>
        <w:t xml:space="preserve">bidirectional: true</w:t>
      </w:r>
      <w:r>
        <w:t xml:space="preserve"> </w:t>
      </w:r>
      <w:r>
        <w:t xml:space="preserve">programs the reverse direction on the switch (e.g. red → blue also covers blue → red).</w:t>
      </w:r>
    </w:p>
    <w:bookmarkStart w:id="52" w:name="Xf2e2a78a387feeaab50a9309e72e1ca77fc6a05"/>
    <w:p>
      <w:pPr>
        <w:pStyle w:val="Heading4"/>
      </w:pPr>
      <w:r>
        <w:t xml:space="preserve">Minimal cross-group policy (smallest enforceable set)</w:t>
      </w:r>
    </w:p>
    <w:p>
      <w:pPr>
        <w:pStyle w:val="FirstParagraph"/>
      </w:pPr>
      <w:r>
        <w:t xml:space="preserve">For the chain intent (red ↔ blue, blue ↔ green, red ↔ green blocked), only</w:t>
      </w:r>
      <w:r>
        <w:t xml:space="preserve"> </w:t>
      </w:r>
      <w:r>
        <w:rPr>
          <w:bCs/>
          <w:b/>
        </w:rPr>
        <w:t xml:space="preserve">two allow entries</w:t>
      </w:r>
      <w:r>
        <w:t xml:space="preserve"> </w:t>
      </w:r>
      <w:r>
        <w:t xml:space="preserve">are required: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 (with</w:t>
            </w:r>
            <w:r>
              <w:t xml:space="preserve"> </w:t>
            </w:r>
            <w:r>
              <w:rPr>
                <w:rStyle w:val="VerbatimChar"/>
              </w:rPr>
              <w:t xml:space="preserve">bidirectional: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↔ 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↔ green</w:t>
            </w:r>
          </w:p>
        </w:tc>
      </w:tr>
    </w:tbl>
    <w:p>
      <w:pPr>
        <w:pStyle w:val="BodyText"/>
      </w:pPr>
      <w:r>
        <w:t xml:space="preserve">Anything else — including</w:t>
      </w:r>
      <w:r>
        <w:t xml:space="preserve"> </w:t>
      </w:r>
      <w:r>
        <w:rPr>
          <w:bCs/>
          <w:b/>
        </w:rPr>
        <w:t xml:space="preserve">red ↔ green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green ↔ red</w:t>
      </w:r>
      <w:r>
        <w:t xml:space="preserve"> </w:t>
      </w:r>
      <w:r>
        <w:t xml:space="preserve">— falls through to deny. GBP is</w:t>
      </w:r>
      <w:r>
        <w:t xml:space="preserve"> </w:t>
      </w:r>
      <w:r>
        <w:rPr>
          <w:bCs/>
          <w:b/>
        </w:rPr>
        <w:t xml:space="preserve">not transitive</w:t>
      </w:r>
      <w:r>
        <w:t xml:space="preserve">: red → blue and blue → green allowed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allow red → green.</w:t>
      </w:r>
    </w:p>
    <w:p>
      <w:pPr>
        <w:pStyle w:val="BodyText"/>
      </w:pPr>
      <w:r>
        <w:t xml:space="preserve">Add</w:t>
      </w:r>
      <w:r>
        <w:t xml:space="preserve"> </w:t>
      </w:r>
      <w:r>
        <w:rPr>
          <w:bCs/>
          <w:b/>
        </w:rPr>
        <w:t xml:space="preserve">same-group</w:t>
      </w:r>
      <w:r>
        <w:t xml:space="preserve"> </w:t>
      </w:r>
      <w:r>
        <w:t xml:space="preserve">allow entries (red ↔ red, blue ↔ blue, green ↔ green) only if you need intra-group or self traffic; the two cross-group rules do not cover them.</w:t>
      </w:r>
    </w:p>
    <w:bookmarkEnd w:id="52"/>
    <w:bookmarkStart w:id="53" w:name="X836558af45c39229514c757585d4a5993fa1016"/>
    <w:p>
      <w:pPr>
        <w:pStyle w:val="Heading4"/>
      </w:pPr>
      <w:r>
        <w:t xml:space="preserve">What the lab policy adds beyond the minimum</w:t>
      </w:r>
    </w:p>
    <w:p>
      <w:pPr>
        <w:pStyle w:val="FirstParagraph"/>
      </w:pPr>
      <w:r>
        <w:t xml:space="preserve">The generated policies (</w:t>
      </w:r>
      <w:r>
        <w:rPr>
          <w:rStyle w:val="VerbatimChar"/>
        </w:rPr>
        <w:t xml:space="preserve">variants/gen-microsegmentation-policies.py</w:t>
      </w:r>
      <w:r>
        <w:t xml:space="preserve">) use a</w:t>
      </w:r>
      <w:r>
        <w:t xml:space="preserve"> </w:t>
      </w:r>
      <w:r>
        <w:rPr>
          <w:bCs/>
          <w:b/>
        </w:rPr>
        <w:t xml:space="preserve">richer</w:t>
      </w:r>
      <w:r>
        <w:t xml:space="preserve"> </w:t>
      </w:r>
      <w:r>
        <w:t xml:space="preserve">entry list on purpose: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58"/>
        <w:gridCol w:w="3751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keep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Same-group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self / intra-group pings in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redundant with cross-group 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↔ blue, blue ↔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cross-group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↔ green 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required</w:t>
            </w:r>
            <w:r>
              <w:t xml:space="preserve"> </w:t>
            </w:r>
            <w:r>
              <w:t xml:space="preserve">for correctness (implicit deny already blocks)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Explicit combination</w:t>
            </w:r>
            <w:r>
              <w:t xml:space="preserve"> </w:t>
            </w:r>
            <w:r>
              <w:t xml:space="preserve">for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 deny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match: {}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required by the platform to program a terminal deny on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Catch-all for any pair not listed above</w:t>
            </w:r>
          </w:p>
        </w:tc>
      </w:tr>
    </w:tbl>
    <w:bookmarkEnd w:id="53"/>
    <w:bookmarkStart w:id="54" w:name="Xcac1dc76a05777fdfadba248642cedf23cab2ed"/>
    <w:p>
      <w:pPr>
        <w:pStyle w:val="Heading4"/>
      </w:pPr>
      <w:r>
        <w:t xml:space="preserve">Why an explicit deny can still be a valid combination</w:t>
      </w:r>
    </w:p>
    <w:p>
      <w:pPr>
        <w:pStyle w:val="FirstParagraph"/>
      </w:pPr>
      <w:r>
        <w:t xml:space="preserve">An explicit</w:t>
      </w:r>
      <w:r>
        <w:t xml:space="preserve"> </w:t>
      </w:r>
      <w:r>
        <w:rPr>
          <w:bCs/>
          <w:b/>
        </w:rPr>
        <w:t xml:space="preserve">red → green Drop</w:t>
      </w:r>
      <w:r>
        <w:t xml:space="preserve"> </w:t>
      </w:r>
      <w:r>
        <w:t xml:space="preserve">duplicates the outcome of implicit deny, but it is still useful when you want that</w:t>
      </w:r>
      <w:r>
        <w:t xml:space="preserve"> </w:t>
      </w:r>
      <w:r>
        <w:rPr>
          <w:bCs/>
          <w:b/>
        </w:rPr>
        <w:t xml:space="preserve">pair</w:t>
      </w:r>
      <w:r>
        <w:t xml:space="preserve"> </w:t>
      </w:r>
      <w:r>
        <w:t xml:space="preserve">to be visible and measurable: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Entry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 UI → Policy →</w:t>
            </w:r>
            <w:r>
              <w:t xml:space="preserve"> </w:t>
            </w:r>
            <w:r>
              <w:rPr>
                <w:bCs/>
                <w:b/>
              </w:rPr>
              <w:t xml:space="preserve">Entry Counters</w:t>
            </w:r>
            <w:r>
              <w:t xml:space="preserve"> </w:t>
            </w:r>
            <w:r>
              <w:t xml:space="preserve">show hits on that rule, not buried in a generic catch-all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action.log: true</w:t>
            </w:r>
            <w:r>
              <w:t xml:space="preserve"> </w:t>
            </w:r>
            <w:r>
              <w:t xml:space="preserve">on a specific Drop entry surfaces blocked red → green attempts in logs without logging every other denied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 in the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see</w:t>
            </w:r>
            <w:r>
              <w:t xml:space="preserve"> </w:t>
            </w:r>
            <w:r>
              <w:t xml:space="preserve">“</w:t>
            </w:r>
            <w:r>
              <w:t xml:space="preserve">block red ↔ green</w:t>
            </w:r>
            <w:r>
              <w:t xml:space="preserve">”</w:t>
            </w:r>
            <w:r>
              <w:t xml:space="preserve"> </w:t>
            </w:r>
            <w:r>
              <w:t xml:space="preserve">in the policy object without inferring from absence of 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the catch-all, it wins first for that pair — useful if the catch-all is ever broadened</w:t>
            </w:r>
          </w:p>
        </w:tc>
      </w:tr>
    </w:tbl>
    <w:p>
      <w:pPr>
        <w:pStyle w:val="BodyText"/>
      </w:pPr>
      <w:r>
        <w:t xml:space="preserve">In the generator, the red ↔ green rule uses</w:t>
      </w:r>
      <w:r>
        <w:t xml:space="preserve"> </w:t>
      </w:r>
      <w:r>
        <w:rPr>
          <w:rStyle w:val="VerbatimChar"/>
        </w:rPr>
        <w:t xml:space="preserve">log: true</w:t>
      </w:r>
      <w:r>
        <w:t xml:space="preserve">; allows and the default deny use</w:t>
      </w:r>
      <w:r>
        <w:t xml:space="preserve"> </w:t>
      </w:r>
      <w:r>
        <w:rPr>
          <w:rStyle w:val="VerbatimChar"/>
        </w:rPr>
        <w:t xml:space="preserve">log: false</w:t>
      </w:r>
      <w:r>
        <w:t xml:space="preserve"> </w:t>
      </w:r>
      <w:r>
        <w:t xml:space="preserve">to avoid noise.</w:t>
      </w:r>
    </w:p>
    <w:bookmarkEnd w:id="54"/>
    <w:bookmarkStart w:id="55" w:name="logging-when-to-enable-it"/>
    <w:p>
      <w:pPr>
        <w:pStyle w:val="Heading4"/>
      </w:pPr>
      <w:r>
        <w:t xml:space="preserve">Logging — when to enable it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36"/>
        <w:gridCol w:w="3394"/>
        <w:gridCol w:w="24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Cross-group</w:t>
            </w:r>
            <w:r>
              <w:t xml:space="preserve"> </w:t>
            </w:r>
            <w:r>
              <w:rPr>
                <w:bCs/>
                <w:b/>
              </w:rPr>
              <w:t xml:space="preserve">Allow</w:t>
            </w:r>
            <w:r>
              <w:t xml:space="preserve"> </w:t>
            </w:r>
            <w:r>
              <w:t xml:space="preserve">(red ↔ blue)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volume; counters (</w:t>
            </w:r>
            <w:r>
              <w:rPr>
                <w:rStyle w:val="VerbatimChar"/>
              </w:rPr>
              <w:t xml:space="preserve">collectStats: true</w:t>
            </w:r>
            <w:r>
              <w:t xml:space="preserve">) usually enough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Explicit Drop</w:t>
            </w:r>
            <w:r>
              <w:t xml:space="preserve"> </w:t>
            </w:r>
            <w:r>
              <w:t xml:space="preserve">for a sensitive pair (red ↔ green)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signal: prove the deny is firing and aid troubleshooting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 deny</w:t>
            </w:r>
            <w:r>
              <w:t xml:space="preserve"> </w:t>
            </w:r>
            <w:r>
              <w:t xml:space="preserve">catch-all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flood logs with every unexpected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 / IRB entries (variant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gateway violations separately from host-to-host rules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collectStats: true</w:t>
      </w:r>
      <w:r>
        <w:t xml:space="preserve"> </w:t>
      </w:r>
      <w:r>
        <w:t xml:space="preserve">on each entry is low-cost and complements logging: use counters for volume, logging for exceptions you care about.</w:t>
      </w:r>
    </w:p>
    <w:bookmarkEnd w:id="55"/>
    <w:bookmarkStart w:id="56" w:name="valid-combination-summary"/>
    <w:p>
      <w:pPr>
        <w:pStyle w:val="Heading4"/>
      </w:pPr>
      <w:r>
        <w:t xml:space="preserve">Valid combination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00"/>
        <w:gridCol w:w="60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Suggested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Leanest cross-group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allows (red↔blue, blue↔green) + platform deny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 / connectivity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+ 3 same-group 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Auditable deny of red ↔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explicit red↔green Drop with</w:t>
            </w:r>
            <w:r>
              <w:t xml:space="preserve"> </w:t>
            </w:r>
            <w:r>
              <w:rPr>
                <w:rStyle w:val="VerbatimChar"/>
              </w:rPr>
              <w:t xml:space="preserve">log: true</w:t>
            </w:r>
            <w:r>
              <w:t xml:space="preserve"> </w:t>
            </w:r>
            <w:r>
              <w:t xml:space="preserve">(redundant for enforcement, valid for ops)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Explicit zero-trust 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match: {}</w:t>
            </w:r>
            <w:r>
              <w:t xml:space="preserve"> </w:t>
            </w:r>
            <w:r>
              <w:t xml:space="preserve">Drop as last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Gateway-centric (IRB 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red/blue/green ↔ gateway allows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host rules</w:t>
            </w:r>
          </w:p>
        </w:tc>
      </w:tr>
    </w:tbl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minimal allows</w:t>
      </w:r>
      <w:r>
        <w:t xml:space="preserve"> </w:t>
      </w:r>
      <w:r>
        <w:t xml:space="preserve">for simplicity; add</w:t>
      </w:r>
      <w:r>
        <w:t xml:space="preserve"> </w:t>
      </w:r>
      <w:r>
        <w:rPr>
          <w:bCs/>
          <w:b/>
        </w:rPr>
        <w:t xml:space="preserve">explicit combinations</w:t>
      </w:r>
      <w:r>
        <w:t xml:space="preserve"> </w:t>
      </w:r>
      <w:r>
        <w:t xml:space="preserve">when counters, logs, or readable policy intent matter more than the shortest YAML.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lab-endpoint-mapping"/>
    <w:p>
      <w:pPr>
        <w:pStyle w:val="Heading2"/>
      </w:pPr>
      <w:r>
        <w:t xml:space="preserve">4. Lab endpoint mapping</w:t>
      </w:r>
    </w:p>
    <w:p>
      <w:pPr>
        <w:pStyle w:val="FirstParagraph"/>
      </w:pPr>
      <w:r>
        <w:t xml:space="preserve">Each variant uses</w:t>
      </w:r>
      <w:r>
        <w:t xml:space="preserve"> </w:t>
      </w:r>
      <w:r>
        <w:rPr>
          <w:bCs/>
          <w:b/>
        </w:rPr>
        <w:t xml:space="preserve">three leaves maximum</w:t>
      </w:r>
      <w:r>
        <w:t xml:space="preserve">. Authoritative scope: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.</w:t>
      </w:r>
    </w:p>
    <w:bookmarkStart w:id="59" w:name="variant-a-catalog"/>
    <w:p>
      <w:pPr>
        <w:pStyle w:val="Heading3"/>
      </w:pPr>
      <w:r>
        <w:t xml:space="preserve">4.1 Variant A (catalog)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172.16.75.1/24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172.16.75.2/24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172.16.75.4/24</w:t>
            </w:r>
          </w:p>
        </w:tc>
      </w:tr>
    </w:tbl>
    <w:p>
      <w:pPr>
        <w:pStyle w:val="BodyText"/>
      </w:pPr>
      <w:r>
        <w:t xml:space="preserve">Gateway:</w:t>
      </w:r>
      <w:r>
        <w:t xml:space="preserve"> </w:t>
      </w:r>
      <w:r>
        <w:rPr>
          <w:rStyle w:val="VerbatimChar"/>
        </w:rPr>
        <w:t xml:space="preserve">172.16.75.254</w:t>
      </w:r>
      <w:r>
        <w:t xml:space="preserve"> </w:t>
      </w:r>
      <w:r>
        <w:t xml:space="preserve">on VLAN</w:t>
      </w:r>
      <w:r>
        <w:t xml:space="preserve"> </w:t>
      </w:r>
      <w:r>
        <w:rPr>
          <w:bCs/>
          <w:b/>
        </w:rPr>
        <w:t xml:space="preserve">75</w:t>
      </w:r>
      <w:r>
        <w:t xml:space="preserve"> </w:t>
      </w:r>
      <w:r>
        <w:t xml:space="preserve">(</w:t>
      </w:r>
      <w:r>
        <w:rPr>
          <w:rStyle w:val="VerbatimChar"/>
        </w:rPr>
        <w:t xml:space="preserve">eth1.75</w:t>
      </w:r>
      <w:r>
        <w:t xml:space="preserve">).</w:t>
      </w:r>
    </w:p>
    <w:p>
      <w:pPr>
        <w:pStyle w:val="BodyText"/>
      </w:pPr>
      <w:r>
        <w:t xml:space="preserve">Interface labels:</w:t>
      </w:r>
      <w:r>
        <w:t xml:space="preserve"> </w:t>
      </w:r>
      <w:r>
        <w:rPr>
          <w:rStyle w:val="VerbatimChar"/>
        </w:rPr>
        <w:t xml:space="preserve">eda.nokia.com/ms-group=red|blue|green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eda.nokia.com/vnet-ms-vlan=bd-ms-vlan</w:t>
      </w:r>
      <w:r>
        <w:t xml:space="preserve">.</w:t>
      </w:r>
    </w:p>
    <w:bookmarkEnd w:id="59"/>
    <w:bookmarkStart w:id="60" w:name="variant-d-validated-aug-2026"/>
    <w:p>
      <w:pPr>
        <w:pStyle w:val="Heading3"/>
      </w:pPr>
      <w:r>
        <w:t xml:space="preserve">4.2 Variant D (validated Aug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172.16.85.2/24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172.16.85.3/24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172.16.85.4/24</w:t>
            </w:r>
          </w:p>
        </w:tc>
      </w:tr>
    </w:tbl>
    <w:p>
      <w:pPr>
        <w:pStyle w:val="BodyText"/>
      </w:pPr>
      <w:r>
        <w:t xml:space="preserve">Gateway:</w:t>
      </w:r>
      <w:r>
        <w:t xml:space="preserve"> </w:t>
      </w:r>
      <w:r>
        <w:rPr>
          <w:rStyle w:val="VerbatimChar"/>
        </w:rPr>
        <w:t xml:space="preserve">172.16.85.254</w:t>
      </w:r>
      <w:r>
        <w:t xml:space="preserve"> </w:t>
      </w:r>
      <w:r>
        <w:t xml:space="preserve">on VLAN</w:t>
      </w:r>
      <w:r>
        <w:t xml:space="preserve"> </w:t>
      </w:r>
      <w:r>
        <w:rPr>
          <w:bCs/>
          <w:b/>
        </w:rPr>
        <w:t xml:space="preserve">85</w:t>
      </w:r>
      <w:r>
        <w:t xml:space="preserve"> </w:t>
      </w:r>
      <w:r>
        <w:t xml:space="preserve">(</w:t>
      </w:r>
      <w:r>
        <w:rPr>
          <w:rStyle w:val="VerbatimChar"/>
        </w:rPr>
        <w:t xml:space="preserve">eth1.85</w:t>
      </w:r>
      <w:r>
        <w:t xml:space="preserve">). Apply:</w:t>
      </w:r>
      <w:r>
        <w:t xml:space="preserve"> </w:t>
      </w:r>
      <w:r>
        <w:rPr>
          <w:rStyle w:val="VerbatimChar"/>
        </w:rPr>
        <w:t xml:space="preserve">variants/_variant-d-leaf234-apply.yaml</w:t>
      </w:r>
      <w:r>
        <w:t xml:space="preserve">.</w:t>
      </w:r>
    </w:p>
    <w:bookmarkEnd w:id="60"/>
    <w:bookmarkStart w:id="61" w:name="variant-e-validated-aug-2026"/>
    <w:p>
      <w:pPr>
        <w:pStyle w:val="Heading3"/>
      </w:pPr>
      <w:r>
        <w:t xml:space="preserve">4.3 Variant E (validated Aug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172.16.90.6/24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172.16.90.7/24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172.16.90.8/24</w:t>
            </w:r>
          </w:p>
        </w:tc>
      </w:tr>
    </w:tbl>
    <w:p>
      <w:pPr>
        <w:pStyle w:val="BodyText"/>
      </w:pPr>
      <w:r>
        <w:t xml:space="preserve">Gateway:</w:t>
      </w:r>
      <w:r>
        <w:t xml:space="preserve"> </w:t>
      </w:r>
      <w:r>
        <w:rPr>
          <w:rStyle w:val="VerbatimChar"/>
        </w:rPr>
        <w:t xml:space="preserve">172.16.90.254</w:t>
      </w:r>
      <w:r>
        <w:t xml:space="preserve"> </w:t>
      </w:r>
      <w:r>
        <w:t xml:space="preserve">on VLAN</w:t>
      </w:r>
      <w:r>
        <w:t xml:space="preserve"> </w:t>
      </w:r>
      <w:r>
        <w:rPr>
          <w:bCs/>
          <w:b/>
        </w:rPr>
        <w:t xml:space="preserve">90</w:t>
      </w:r>
      <w:r>
        <w:t xml:space="preserve"> </w:t>
      </w:r>
      <w:r>
        <w:t xml:space="preserve">(</w:t>
      </w:r>
      <w:r>
        <w:rPr>
          <w:rStyle w:val="VerbatimChar"/>
        </w:rPr>
        <w:t xml:space="preserve">eth1.90</w:t>
      </w:r>
      <w:r>
        <w:t xml:space="preserve">). Static-route test prefix:</w:t>
      </w:r>
      <w:r>
        <w:t xml:space="preserve"> </w:t>
      </w:r>
      <w:r>
        <w:rPr>
          <w:rStyle w:val="VerbatimChar"/>
        </w:rPr>
        <w:t xml:space="preserve">172.16.91.0/24</w:t>
      </w:r>
      <w:r>
        <w:t xml:space="preserve">. Apply:</w:t>
      </w:r>
      <w:r>
        <w:t xml:space="preserve"> </w:t>
      </w:r>
      <w:r>
        <w:rPr>
          <w:rStyle w:val="VerbatimChar"/>
        </w:rPr>
        <w:t xml:space="preserve">variants/_variant-e-leaf678-apply.yaml</w:t>
      </w:r>
      <w:r>
        <w:t xml:space="preserve">.</w:t>
      </w:r>
    </w:p>
    <w:bookmarkEnd w:id="61"/>
    <w:bookmarkStart w:id="62" w:name="catalog-variants-b-c-f-g"/>
    <w:p>
      <w:pPr>
        <w:pStyle w:val="Heading3"/>
      </w:pPr>
      <w:r>
        <w:t xml:space="preserve">4.4 Catalog variants B, C, F, 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172.16.75.0/24</w:t>
            </w:r>
            <w:r>
              <w:t xml:space="preserve"> </w:t>
            </w:r>
            <w:r>
              <w:t xml:space="preserve">(same as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80/81/82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Per-leaf</w:t>
            </w:r>
            <w:r>
              <w:t xml:space="preserve"> </w:t>
            </w:r>
            <w:r>
              <w:rPr>
                <w:rStyle w:val="VerbatimChar"/>
              </w:rPr>
              <w:t xml:space="preserve">/24</w:t>
            </w:r>
            <w:r>
              <w:t xml:space="preserve"> </w:t>
            </w:r>
            <w:r>
              <w:t xml:space="preserve">gateways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172.16.100.0/24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only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variants/README.md</w:t>
      </w:r>
      <w:r>
        <w:t xml:space="preserve"> </w:t>
      </w:r>
      <w:r>
        <w:t xml:space="preserve">for full catalog. Use scoped apply bundles for D/E only.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packet-walkthrough-variant-a-example"/>
    <w:p>
      <w:pPr>
        <w:pStyle w:val="Heading2"/>
      </w:pPr>
      <w:r>
        <w:t xml:space="preserve">5. Packet walkthrough (Variant A example)</w:t>
      </w:r>
    </w:p>
    <w:p>
      <w:pPr>
        <w:pStyle w:val="FirstParagraph"/>
      </w:pPr>
      <w:r>
        <w:t xml:space="preserve">Other variants use the same GBP matrix; classification and enforcement points differ — see</w:t>
      </w:r>
      <w:r>
        <w:t xml:space="preserve"> </w:t>
      </w:r>
      <w:r>
        <w:rPr>
          <w:bCs/>
          <w:b/>
        </w:rPr>
        <w:t xml:space="preserve">§2</w:t>
      </w:r>
      <w:r>
        <w:t xml:space="preserve">.</w:t>
      </w:r>
    </w:p>
    <w:p>
      <w:pPr>
        <w:pStyle w:val="CaptionedFigure"/>
      </w:pPr>
      <w:r>
        <w:drawing>
          <wp:inline>
            <wp:extent cx="5334000" cy="1887718"/>
            <wp:effectExtent b="0" l="0" r="0" t="0"/>
            <wp:docPr descr="Packet path — Variant A vnet-ms-vlan" title="" id="65" name="Picture"/>
            <a:graphic>
              <a:graphicData uri="http://schemas.openxmlformats.org/drawingml/2006/picture">
                <pic:pic>
                  <pic:nvPicPr>
                    <pic:cNvPr descr="diagrams/packet-path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7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 path — Variant A vnet-ms-vlan</w:t>
      </w:r>
    </w:p>
    <w:bookmarkStart w:id="67" w:name="red-blue-allowed"/>
    <w:p>
      <w:pPr>
        <w:pStyle w:val="Heading3"/>
      </w:pPr>
      <w:r>
        <w:t xml:space="preserve">Red → Blue (allowed)</w:t>
      </w:r>
    </w:p>
    <w:p>
      <w:pPr>
        <w:numPr>
          <w:ilvl w:val="0"/>
          <w:numId w:val="1004"/>
        </w:numPr>
        <w:pStyle w:val="Compact"/>
      </w:pPr>
      <w:r>
        <w:t xml:space="preserve">client1 sends ICMP to</w:t>
      </w:r>
      <w:r>
        <w:t xml:space="preserve"> </w:t>
      </w:r>
      <w:r>
        <w:rPr>
          <w:rStyle w:val="VerbatimChar"/>
        </w:rPr>
        <w:t xml:space="preserve">172.16.75.2</w:t>
      </w:r>
      <w:r>
        <w:t xml:space="preserve"> </w:t>
      </w:r>
      <w:r>
        <w:t xml:space="preserve">via gateway</w:t>
      </w:r>
      <w:r>
        <w:t xml:space="preserve"> </w:t>
      </w:r>
      <w:r>
        <w:rPr>
          <w:rStyle w:val="VerbatimChar"/>
        </w:rPr>
        <w:t xml:space="preserve">172.16.75.254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 leaf-1, source traffic from</w:t>
      </w:r>
      <w:r>
        <w:t xml:space="preserve"> </w:t>
      </w:r>
      <w:r>
        <w:rPr>
          <w:rStyle w:val="VerbatimChar"/>
        </w:rPr>
        <w:t xml:space="preserve">ethernet-1/5.75</w:t>
      </w:r>
      <w:r>
        <w:t xml:space="preserve"> </w:t>
      </w:r>
      <w:r>
        <w:t xml:space="preserve">is group</w:t>
      </w:r>
      <w:r>
        <w:t xml:space="preserve"> </w:t>
      </w:r>
      <w:r>
        <w:rPr>
          <w:bCs/>
          <w:b/>
        </w:rPr>
        <w:t xml:space="preserve">red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router-ms-vlan</w:t>
      </w:r>
      <w:r>
        <w:t xml:space="preserve"> </w:t>
      </w:r>
      <w:r>
        <w:t xml:space="preserve">has host route</w:t>
      </w:r>
      <w:r>
        <w:t xml:space="preserve"> </w:t>
      </w:r>
      <w:r>
        <w:rPr>
          <w:rStyle w:val="VerbatimChar"/>
        </w:rPr>
        <w:t xml:space="preserve">172.16.75.2/32</w:t>
      </w:r>
      <w:r>
        <w:t xml:space="preserve"> </w:t>
      </w:r>
      <w:r>
        <w:t xml:space="preserve">(EVPN).</w:t>
      </w:r>
    </w:p>
    <w:p>
      <w:pPr>
        <w:numPr>
          <w:ilvl w:val="0"/>
          <w:numId w:val="1004"/>
        </w:numPr>
        <w:pStyle w:val="Compact"/>
      </w:pPr>
      <w:r>
        <w:t xml:space="preserve">GBP ACL: red → blue →</w:t>
      </w:r>
      <w:r>
        <w:t xml:space="preserve"> </w:t>
      </w:r>
      <w:r>
        <w:rPr>
          <w:bCs/>
          <w:b/>
        </w:rPr>
        <w:t xml:space="preserve">Accept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Ping succeeds.</w:t>
      </w:r>
    </w:p>
    <w:bookmarkEnd w:id="67"/>
    <w:bookmarkStart w:id="68" w:name="red-green-blocked"/>
    <w:p>
      <w:pPr>
        <w:pStyle w:val="Heading3"/>
      </w:pPr>
      <w:r>
        <w:t xml:space="preserve">Red → Green (blocked)</w:t>
      </w:r>
    </w:p>
    <w:p>
      <w:pPr>
        <w:pStyle w:val="FirstParagraph"/>
      </w:pPr>
      <w:r>
        <w:t xml:space="preserve">GBP ACL: red → green →</w:t>
      </w:r>
      <w:r>
        <w:t xml:space="preserve"> </w:t>
      </w:r>
      <w:r>
        <w:rPr>
          <w:bCs/>
          <w:b/>
        </w:rPr>
        <w:t xml:space="preserve">Drop</w:t>
      </w:r>
      <w:r>
        <w:t xml:space="preserve">.</w:t>
      </w:r>
    </w:p>
    <w:bookmarkEnd w:id="68"/>
    <w:bookmarkStart w:id="69" w:name="blue-green-allowed"/>
    <w:p>
      <w:pPr>
        <w:pStyle w:val="Heading3"/>
      </w:pPr>
      <w:r>
        <w:t xml:space="preserve">Blue → Green (allowed)</w:t>
      </w:r>
    </w:p>
    <w:p>
      <w:pPr>
        <w:pStyle w:val="FirstParagraph"/>
      </w:pPr>
      <w:r>
        <w:t xml:space="preserve">GBP ACL: blue → green →</w:t>
      </w:r>
      <w:r>
        <w:t xml:space="preserve"> </w:t>
      </w:r>
      <w:r>
        <w:rPr>
          <w:bCs/>
          <w:b/>
        </w:rPr>
        <w:t xml:space="preserve">Accept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where-policy-is-applied-by-variant"/>
    <w:p>
      <w:pPr>
        <w:pStyle w:val="Heading2"/>
      </w:pPr>
      <w:r>
        <w:t xml:space="preserve">6. Where policy is applied (by variant)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03"/>
        <w:gridCol w:w="4127"/>
        <w:gridCol w:w="2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(GroupTag binding)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 enforcement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objects on edge subifs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 (L2 tag + L3 IRB path)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BridgeInterface CRs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RoutedInterface CRs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 (parked)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(clients) + IRB (gateway)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 — decision at</w:t>
            </w:r>
            <w:r>
              <w:t xml:space="preserve"> </w:t>
            </w:r>
            <w:r>
              <w:rPr>
                <w:bCs/>
                <w:b/>
              </w:rPr>
              <w:t xml:space="preserve">IRB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(clients) + StaticRoute (prefix)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Router</w:t>
            </w:r>
            <w:r>
              <w:t xml:space="preserve"> </w:t>
            </w:r>
            <w:r>
              <w:t xml:space="preserve">CR (</w:t>
            </w:r>
            <w:r>
              <w:rPr>
                <w:rStyle w:val="VerbatimChar"/>
              </w:rPr>
              <w:t xml:space="preserve">router-ms-enf-router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BridgeDomain</w:t>
            </w:r>
            <w:r>
              <w:t xml:space="preserve"> </w:t>
            </w:r>
            <w:r>
              <w:t xml:space="preserve">CR (</w:t>
            </w:r>
            <w:r>
              <w:rPr>
                <w:rStyle w:val="VerbatimChar"/>
              </w:rPr>
              <w:t xml:space="preserve">bd-ms-enf-bd</w:t>
            </w:r>
            <w:r>
              <w:t xml:space="preserve">) — L2 only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Fabric underlay (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BGP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  <w:r>
              <w:t xml:space="preserve"> </w:t>
            </w:r>
            <w:r>
              <w:rPr>
                <w:rStyle w:val="VerbatimChar"/>
              </w:rPr>
              <w:t xml:space="preserve">vnet-ms-*</w:t>
            </w:r>
            <w:r>
              <w:t xml:space="preserve"> </w:t>
            </w: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separate VirtualNetwork scope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expected-behaviour-matrix"/>
    <w:p>
      <w:pPr>
        <w:pStyle w:val="Heading2"/>
      </w:pPr>
      <w:r>
        <w:t xml:space="preserve">7. Expected behaviour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→ 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↔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↔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↔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↔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(implicit deny)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→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validation"/>
    <w:p>
      <w:pPr>
        <w:pStyle w:val="Heading2"/>
      </w:pPr>
      <w:r>
        <w:t xml:space="preserve">8. Validation</w:t>
      </w:r>
    </w:p>
    <w:p>
      <w:pPr>
        <w:pStyle w:val="FirstParagraph"/>
      </w:pPr>
      <w:r>
        <w:rPr>
          <w:bCs/>
          <w:b/>
        </w:rPr>
        <w:t xml:space="preserve">Variant A (catalog):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A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client1 ping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3 172.16.75.2   </w:t>
      </w:r>
      <w:r>
        <w:rPr>
          <w:rStyle w:val="CommentTok"/>
        </w:rPr>
        <w:t xml:space="preserve"># red→blue OK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client2 ping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3 172.16.75.4   </w:t>
      </w:r>
      <w:r>
        <w:rPr>
          <w:rStyle w:val="CommentTok"/>
        </w:rPr>
        <w:t xml:space="preserve"># blue→green OK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client1 ping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3 172.16.75.4   </w:t>
      </w:r>
      <w:r>
        <w:rPr>
          <w:rStyle w:val="CommentTok"/>
        </w:rPr>
        <w:t xml:space="preserve"># red→green FAIL</w:t>
      </w:r>
    </w:p>
    <w:p>
      <w:pPr>
        <w:pStyle w:val="FirstParagraph"/>
      </w:pPr>
      <w:r>
        <w:rPr>
          <w:bCs/>
          <w:b/>
        </w:rPr>
        <w:t xml:space="preserve">Variants D and E (scoped):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D</w:t>
      </w:r>
      <w:r>
        <w:br/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E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E</w:t>
      </w:r>
    </w:p>
    <w:p>
      <w:pPr>
        <w:pStyle w:val="FirstParagraph"/>
      </w:pPr>
      <w:r>
        <w:rPr>
          <w:bCs/>
          <w:b/>
        </w:rPr>
        <w:t xml:space="preserve">EDA UI:</w:t>
      </w:r>
      <w:r>
        <w:t xml:space="preserve"> </w:t>
      </w:r>
      <w:r>
        <w:t xml:space="preserve">Microsegmentation → Policies →</w:t>
      </w:r>
      <w:r>
        <w:t xml:space="preserve"> </w:t>
      </w:r>
      <w:r>
        <w:rPr>
          <w:rStyle w:val="VerbatimChar"/>
        </w:rPr>
        <w:t xml:space="preserve">ms-policy-*</w:t>
      </w:r>
      <w:r>
        <w:t xml:space="preserve"> </w:t>
      </w:r>
      <w:r>
        <w:t xml:space="preserve">→ Entry Counters.</w:t>
      </w:r>
    </w:p>
    <w:p>
      <w:r>
        <w:pict>
          <v:rect style="width:0;height:1.5pt" o:hralign="center" o:hrstd="t" o:hr="t"/>
        </w:pict>
      </w:r>
    </w:p>
    <w:bookmarkEnd w:id="73"/>
    <w:bookmarkStart w:id="74" w:name="deploy"/>
    <w:p>
      <w:pPr>
        <w:pStyle w:val="Heading2"/>
      </w:pPr>
      <w:r>
        <w:t xml:space="preserve">9. Deploy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variants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apply-all.sh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apply-dot1q.sh</w:t>
      </w:r>
    </w:p>
    <w:p>
      <w:pPr>
        <w:pStyle w:val="FirstParagraph"/>
      </w:pPr>
      <w:r>
        <w:t xml:space="preserve">For scoped validation, use apply bundles instead of full catalog: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variants/_variant-d-leaf234-apply.yaml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variants/_variant-e-leaf678-apply.yaml</w:t>
      </w:r>
    </w:p>
    <w:p>
      <w:r>
        <w:pict>
          <v:rect style="width:0;height:1.5pt" o:hralign="center" o:hrstd="t" o:hr="t"/>
        </w:pict>
      </w:r>
    </w:p>
    <w:bookmarkEnd w:id="74"/>
    <w:bookmarkStart w:id="75" w:name="troubleshooting"/>
    <w:p>
      <w:pPr>
        <w:pStyle w:val="Heading2"/>
      </w:pPr>
      <w:r>
        <w:t xml:space="preserve">10.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on but red↔blue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subif on leaf; parent</w:t>
            </w:r>
            <w:r>
              <w:t xml:space="preserve"> </w:t>
            </w:r>
            <w:r>
              <w:rPr>
                <w:rStyle w:val="VerbatimChar"/>
              </w:rPr>
              <w:t xml:space="preserve">eth1</w:t>
            </w:r>
            <w:r>
              <w:t xml:space="preserve"> </w:t>
            </w:r>
            <w:r>
              <w:t xml:space="preserve">must not hold the IP (use</w:t>
            </w:r>
            <w:r>
              <w:t xml:space="preserve"> </w:t>
            </w:r>
            <w:r>
              <w:rPr>
                <w:rStyle w:val="VerbatimChar"/>
              </w:rPr>
              <w:t xml:space="preserve">eth1.&lt;vlan&gt;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Tags missing on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AssociationPolicy targets; interface</w:t>
            </w:r>
            <w:r>
              <w:t xml:space="preserve"> </w:t>
            </w:r>
            <w:r>
              <w:rPr>
                <w:rStyle w:val="VerbatimChar"/>
              </w:rPr>
              <w:t xml:space="preserve">ms-group</w:t>
            </w:r>
            <w:r>
              <w:t xml:space="preserve"> </w:t>
            </w:r>
            <w:r>
              <w:t xml:space="preserve">+ vnet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VNet not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get virtualnetwork &lt;vn&gt; -n clab-3-tier-leaf-spine-dcgw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 D: gateway OK, all inter-host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ms-assoc-irb</w:t>
            </w:r>
            <w:r>
              <w:t xml:space="preserve"> </w:t>
            </w:r>
            <w:r>
              <w:t xml:space="preserve">missing VLAN entries — need IRB + all three VLAN associations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 E: prefix deny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static-remote-green</w:t>
            </w:r>
            <w:r>
              <w:t xml:space="preserve"> </w:t>
            </w:r>
            <w:r>
              <w:t xml:space="preserve">present; prefix</w:t>
            </w:r>
            <w:r>
              <w:t xml:space="preserve"> </w:t>
            </w:r>
            <w:r>
              <w:rPr>
                <w:rStyle w:val="VerbatimChar"/>
              </w:rPr>
              <w:t xml:space="preserve">172.16.91.0/24</w:t>
            </w:r>
            <w:r>
              <w:t xml:space="preserve"> </w:t>
            </w:r>
            <w:r>
              <w:t xml:space="preserve">tagged 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8-leaf scope blowout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nodeSelectors: [eda.nokia.com/role=leaf]</w:t>
            </w:r>
            <w:r>
              <w:t xml:space="preserve"> </w:t>
            </w:r>
            <w:r>
              <w:t xml:space="preserve">from MS demo routers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artifact-files"/>
    <w:p>
      <w:pPr>
        <w:pStyle w:val="Heading2"/>
      </w:pPr>
      <w:r>
        <w:t xml:space="preserve">11. Artifact files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variants/virtualnetworks.yaml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seven</w:t>
            </w:r>
            <w:r>
              <w:t xml:space="preserve"> </w:t>
            </w:r>
            <w:r>
              <w:rPr>
                <w:rStyle w:val="VerbatimChar"/>
              </w:rPr>
              <w:t xml:space="preserve">vnet-ms-*</w:t>
            </w:r>
            <w:r>
              <w:t xml:space="preserve"> </w:t>
            </w:r>
            <w:r>
              <w:t xml:space="preserve">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variants/association-policies.yaml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Per-variant AssociationPolicy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variants/microsegmentation-policies.yaml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Per-variant MicroSegmentationPolicy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variants/edge-interfaces-dot1q.yaml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Dot1q + MS labels on edge ports (do not apply wholesale)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variants/apply-dot1q.sh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edge + vnets + policies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scripts/configure-client-ms-eth1.py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VLAN/IP switcher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scripts/run-ms-tests.py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 suite A–G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service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docs/diagrams/generate_diagrams.py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Regenerate PNG diagrams for docs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9" w:name="Xc7885e40d22ad0e34341dc46d2744c714be0bb4"/>
    <w:p>
      <w:pPr>
        <w:pStyle w:val="Heading2"/>
      </w:pPr>
      <w:r>
        <w:t xml:space="preserve">12. Association and enforcement quick reference</w:t>
      </w:r>
    </w:p>
    <w:p>
      <w:pPr>
        <w:pStyle w:val="FirstParagraph"/>
      </w:pPr>
      <w:r>
        <w:t xml:space="preserve">Two independent choices (see</w:t>
      </w:r>
      <w:r>
        <w:t xml:space="preserve"> </w:t>
      </w:r>
      <w:r>
        <w:rPr>
          <w:bCs/>
          <w:b/>
        </w:rPr>
        <w:t xml:space="preserve">§2.2</w:t>
      </w:r>
      <w:r>
        <w:t xml:space="preserve"> </w:t>
      </w:r>
      <w:r>
        <w:t xml:space="preserve">for full explanation):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endpoints get a GroupTag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AssociationPolicy.associationTargets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the GBP ACL is applied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MicroSegmentationPolicy.serviceTargets</w:t>
      </w:r>
    </w:p>
    <w:bookmarkStart w:id="77" w:name="association-targets"/>
    <w:p>
      <w:pPr>
        <w:pStyle w:val="Heading3"/>
      </w:pPr>
      <w:r>
        <w:t xml:space="preserve">12.1 Association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, D, E, F,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BridgeInterface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RoutedInterface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IRBInterface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(gateway)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(prefix)</w:t>
            </w:r>
          </w:p>
        </w:tc>
      </w:tr>
    </w:tbl>
    <w:bookmarkEnd w:id="77"/>
    <w:bookmarkStart w:id="78" w:name="enforcement-targets"/>
    <w:p>
      <w:pPr>
        <w:pStyle w:val="Heading3"/>
      </w:pPr>
      <w:r>
        <w:t xml:space="preserve">12.2 Enforcement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VirtualNetwork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A–E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BridgeDomain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  <w:r>
              <w:t xml:space="preserve"> </w:t>
            </w:r>
            <w:r>
              <w:t xml:space="preserve">(L2 only)</w:t>
            </w:r>
          </w:p>
        </w:tc>
      </w:tr>
    </w:tbl>
    <w:p>
      <w:pPr>
        <w:pStyle w:val="BodyText"/>
      </w:pPr>
      <w:r>
        <w:t xml:space="preserve">Per-variant purpose, association, enforcement, and scope:</w:t>
      </w:r>
      <w:r>
        <w:t xml:space="preserve"> </w:t>
      </w:r>
      <w:r>
        <w:rPr>
          <w:bCs/>
          <w:b/>
        </w:rPr>
        <w:t xml:space="preserve">§2.4–§2.10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test-results"/>
    <w:p>
      <w:pPr>
        <w:pStyle w:val="Heading2"/>
      </w:pPr>
      <w:r>
        <w:t xml:space="preserve">13. Test results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docs/EDA-Microsegmentation-Test-Report.md</w:t>
      </w:r>
      <w:r>
        <w:t xml:space="preserve"> </w:t>
      </w:r>
      <w:r>
        <w:t xml:space="preserve">for ping matrices and sign-off status.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IRB (leaf-2/3/4)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StaticRoute (leaf-6/7/8)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(historical)</w:t>
            </w:r>
          </w:p>
        </w:tc>
      </w:tr>
    </w:tbl>
    <w:p>
      <w:pPr>
        <w:pStyle w:val="BodyText"/>
      </w:pPr>
      <w:r>
        <w:t xml:space="preserve">Rollout artifacts (gitignored):</w:t>
      </w:r>
      <w:r>
        <w:t xml:space="preserve"> </w:t>
      </w:r>
      <w:r>
        <w:rPr>
          <w:rStyle w:val="VerbatimChar"/>
        </w:rPr>
        <w:t xml:space="preserve">docs/tmp/variant-d-leaf234-*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docs/tmp/variant-e-leaf678-*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3" w:name="architecture-glossary"/>
    <w:p>
      <w:pPr>
        <w:pStyle w:val="Heading2"/>
      </w:pPr>
      <w:r>
        <w:t xml:space="preserve">14. Architecture glossary</w:t>
      </w:r>
    </w:p>
    <w:bookmarkStart w:id="81" w:name="architecture-flow-operator-view"/>
    <w:p>
      <w:pPr>
        <w:pStyle w:val="Heading3"/>
      </w:pPr>
      <w:r>
        <w:t xml:space="preserve">14.1 Architecture flow (operator view)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VirtualNetwork</w:t>
      </w:r>
      <w:r>
        <w:t xml:space="preserve"> </w:t>
      </w:r>
      <w:r>
        <w:t xml:space="preserve">builds the service path with</w:t>
      </w:r>
      <w:r>
        <w:t xml:space="preserve"> </w:t>
      </w:r>
      <w:r>
        <w:rPr>
          <w:rStyle w:val="VerbatimChar"/>
        </w:rPr>
        <w:t xml:space="preserve">bridgeDomain</w:t>
      </w:r>
      <w:r>
        <w:t xml:space="preserve">/</w:t>
      </w:r>
      <w:r>
        <w:rPr>
          <w:rStyle w:val="VerbatimChar"/>
        </w:rPr>
        <w:t xml:space="preserve">vlan</w:t>
      </w:r>
      <w:r>
        <w:t xml:space="preserve"> </w:t>
      </w:r>
      <w:r>
        <w:t xml:space="preserve">at the edge and</w:t>
      </w:r>
      <w:r>
        <w:t xml:space="preserve"> </w:t>
      </w:r>
      <w:r>
        <w:rPr>
          <w:rStyle w:val="VerbatimChar"/>
        </w:rPr>
        <w:t xml:space="preserve">irbInterface</w:t>
      </w:r>
      <w:r>
        <w:t xml:space="preserve">/</w:t>
      </w:r>
      <w:r>
        <w:rPr>
          <w:rStyle w:val="VerbatimChar"/>
        </w:rPr>
        <w:t xml:space="preserve">routedInterface</w:t>
      </w:r>
      <w:r>
        <w:t xml:space="preserve">/</w:t>
      </w:r>
      <w:r>
        <w:rPr>
          <w:rStyle w:val="VerbatimChar"/>
        </w:rPr>
        <w:t xml:space="preserve">router</w:t>
      </w:r>
      <w:r>
        <w:t xml:space="preserve"> </w:t>
      </w:r>
      <w:r>
        <w:t xml:space="preserve">for L3 handling.</w:t>
      </w:r>
    </w:p>
    <w:p>
      <w:pPr>
        <w:numPr>
          <w:ilvl w:val="0"/>
          <w:numId w:val="1006"/>
        </w:numPr>
        <w:pStyle w:val="Compact"/>
      </w:pPr>
      <w:r>
        <w:t xml:space="preserve">Interface labels are applied on edge Interface CRs via</w:t>
      </w:r>
      <w:r>
        <w:t xml:space="preserve"> </w:t>
      </w:r>
      <w:r>
        <w:rPr>
          <w:bCs/>
          <w:b/>
        </w:rPr>
        <w:t xml:space="preserve">scoped label snippets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variants/labels-vnet-ms-*.yaml</w:t>
      </w:r>
      <w:r>
        <w:t xml:space="preserve">) — never the full</w:t>
      </w:r>
      <w:r>
        <w:t xml:space="preserve"> </w:t>
      </w:r>
      <w:r>
        <w:rPr>
          <w:rStyle w:val="VerbatimChar"/>
        </w:rPr>
        <w:t xml:space="preserve">edge-interfaces-dot1q.yaml</w:t>
      </w:r>
      <w:r>
        <w:t xml:space="preserve"> </w:t>
      </w:r>
      <w:r>
        <w:t xml:space="preserve">(labels all eight leaves).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AssociationPolicy</w:t>
      </w:r>
      <w:r>
        <w:t xml:space="preserve"> </w:t>
      </w:r>
      <w:r>
        <w:t xml:space="preserve">translates resource targets into</w:t>
      </w:r>
      <w:r>
        <w:t xml:space="preserve"> </w:t>
      </w:r>
      <w:r>
        <w:rPr>
          <w:rStyle w:val="VerbatimChar"/>
        </w:rPr>
        <w:t xml:space="preserve">GroupTag</w:t>
      </w:r>
      <w:r>
        <w:t xml:space="preserve"> </w:t>
      </w:r>
      <w:r>
        <w:t xml:space="preserve">identities used by GBP.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MicroSegmentationPolicy</w:t>
      </w:r>
      <w:r>
        <w:t xml:space="preserve"> </w:t>
      </w:r>
      <w:r>
        <w:t xml:space="preserve">enforces the matrix with allow/deny entries on</w:t>
      </w:r>
      <w:r>
        <w:t xml:space="preserve"> </w:t>
      </w:r>
      <w:r>
        <w:rPr>
          <w:rStyle w:val="VerbatimChar"/>
        </w:rPr>
        <w:t xml:space="preserve">serviceTargets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virtualNetworks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bridgeDomains</w:t>
      </w:r>
      <w:r>
        <w:t xml:space="preserve">.</w:t>
      </w:r>
    </w:p>
    <w:bookmarkEnd w:id="81"/>
    <w:bookmarkStart w:id="82" w:name="variant-glossary-ag"/>
    <w:p>
      <w:pPr>
        <w:pStyle w:val="Heading3"/>
      </w:pPr>
      <w:r>
        <w:t xml:space="preserve">14.2 Variant glossary (A–G)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2"/>
        <w:gridCol w:w="3655"/>
        <w:gridCol w:w="3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→ GroupTag; enforce on VirtualNetwork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leaf-1/2/3 (catalog)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BridgeInterface → GroupTag (explicit BI names required)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 (catalog)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RoutedInterface → GroupTag;</w:t>
            </w:r>
            <w:r>
              <w:t xml:space="preserve"> </w:t>
            </w:r>
            <w:r>
              <w:rPr>
                <w:bCs/>
                <w:b/>
              </w:rPr>
              <w:t xml:space="preserve">parked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 (catalog)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IRB gateway tag + VLAN client tags; enforce at 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leaf-2/3/4</w:t>
            </w:r>
            <w:r>
              <w:t xml:space="preserve"> </w:t>
            </w:r>
            <w:r>
              <w:t xml:space="preserve">— 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StaticRoute prefix tag + VLAN client 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leaf-6/7/8</w:t>
            </w:r>
            <w:r>
              <w:t xml:space="preserve"> </w:t>
            </w:r>
            <w:r>
              <w:t xml:space="preserve">— 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tags; enforce on</w:t>
            </w:r>
            <w:r>
              <w:t xml:space="preserve"> </w:t>
            </w:r>
            <w:r>
              <w:rPr>
                <w:bCs/>
                <w:b/>
              </w:rPr>
              <w:t xml:space="preserve">router</w:t>
            </w:r>
            <w:r>
              <w:t xml:space="preserve"> </w:t>
            </w:r>
            <w:r>
              <w:t xml:space="preserve">not VirtualNetwork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 (catalog)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tags; enforce on</w:t>
            </w:r>
            <w:r>
              <w:t xml:space="preserve"> </w:t>
            </w:r>
            <w:r>
              <w:rPr>
                <w:bCs/>
                <w:b/>
              </w:rPr>
              <w:t xml:space="preserve">bridgeDomain</w:t>
            </w:r>
            <w:r>
              <w:t xml:space="preserve"> </w:t>
            </w:r>
            <w:r>
              <w:t xml:space="preserve">(L2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 (catalog)</w:t>
            </w:r>
          </w:p>
        </w:tc>
      </w:tr>
    </w:tbl>
    <w:p>
      <w:pPr>
        <w:pStyle w:val="BodyText"/>
      </w:pPr>
      <w:r>
        <w:t xml:space="preserve">Full descriptions:</w:t>
      </w:r>
      <w:r>
        <w:t xml:space="preserve"> </w:t>
      </w:r>
      <w:r>
        <w:rPr>
          <w:bCs/>
          <w:b/>
        </w:rPr>
        <w:t xml:space="preserve">§2.4–§2.10</w:t>
      </w:r>
      <w:r>
        <w:t xml:space="preserve">. Scope lock: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Word export:</w:t>
      </w:r>
      <w:r>
        <w:t xml:space="preserve"> </w:t>
      </w:r>
      <w:r>
        <w:rPr>
          <w:rStyle w:val="VerbatimChar"/>
        </w:rPr>
        <w:t xml:space="preserve">docs/EDA-Microsegmentation.docx</w:t>
      </w:r>
      <w:r>
        <w:t xml:space="preserve"> </w:t>
      </w:r>
      <w:r>
        <w:t xml:space="preserve">— regenerate with</w:t>
      </w:r>
      <w:r>
        <w:t xml:space="preserve"> </w:t>
      </w:r>
      <w:r>
        <w:rPr>
          <w:rStyle w:val="VerbatimChar"/>
        </w:rPr>
        <w:t xml:space="preserve">bash scripts/generate-word-docs.sh</w:t>
      </w:r>
      <w:r>
        <w:t xml:space="preserve"> </w:t>
      </w:r>
      <w:r>
        <w:t xml:space="preserve">(requires pandoc; close Word first).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version: August 2026 doc restructure (§2 variants + EDA intro). Repo: https://github.com/dtrichards01/eda-microsegmentation-demo</w:t>
      </w:r>
    </w:p>
    <w:bookmarkEnd w:id="82"/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4" Target="media/rId64.png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hyperlink" Id="rId26" Target="https://docs.eda.dev/26.4/apps/microsegmentation.eda.nokia.com/resources/associationpolicy/" TargetMode="External" /><Relationship Type="http://schemas.openxmlformats.org/officeDocument/2006/relationships/hyperlink" Id="rId24" Target="https://docs.eda.dev/latest/apps/microsegmentation.eda.nokia.com/docs/" TargetMode="External" /><Relationship Type="http://schemas.openxmlformats.org/officeDocument/2006/relationships/hyperlink" Id="rId27" Target="https://docs.eda.dev/latest/apps/microsegmentation.eda.nokia.com/docs/resources/grouptag/" TargetMode="External" /><Relationship Type="http://schemas.openxmlformats.org/officeDocument/2006/relationships/hyperlink" Id="rId25" Target="https://docs.eda.dev/latest/apps/microsegmentation.eda.nokia.com/docs/resources/microsegmentationpolic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s.eda.dev/26.4/apps/microsegmentation.eda.nokia.com/resources/associationpolicy/" TargetMode="External" /><Relationship Type="http://schemas.openxmlformats.org/officeDocument/2006/relationships/hyperlink" Id="rId24" Target="https://docs.eda.dev/latest/apps/microsegmentation.eda.nokia.com/docs/" TargetMode="External" /><Relationship Type="http://schemas.openxmlformats.org/officeDocument/2006/relationships/hyperlink" Id="rId27" Target="https://docs.eda.dev/latest/apps/microsegmentation.eda.nokia.com/docs/resources/grouptag/" TargetMode="External" /><Relationship Type="http://schemas.openxmlformats.org/officeDocument/2006/relationships/hyperlink" Id="rId25" Target="https://docs.eda.dev/latest/apps/microsegmentation.eda.nokia.com/docs/resources/microsegmentationpolic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2026-08-20T15:41:48Z</dcterms:created>
  <dcterms:modified xsi:type="dcterms:W3CDTF">2026-08-20T15:41:48Z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