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eda-microsegmentation-test-report"/>
    <w:p>
      <w:pPr>
        <w:pStyle w:val="Heading1"/>
      </w:pPr>
      <w:r>
        <w:t xml:space="preserve">EDA Microsegmentation — Test Report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2026-08-20</w:t>
      </w:r>
      <w:r>
        <w:br/>
      </w:r>
      <w:r>
        <w:rPr>
          <w:bCs/>
          <w:b/>
        </w:rPr>
        <w:t xml:space="preserve">Lab:</w:t>
      </w:r>
      <w:r>
        <w:t xml:space="preserve"> </w:t>
      </w:r>
      <w:r>
        <w:rPr>
          <w:rStyle w:val="VerbatimChar"/>
        </w:rPr>
        <w:t xml:space="preserve">3-tier-leaf-spine-dcgw</w:t>
      </w:r>
      <w:r>
        <w:t xml:space="preserve"> </w:t>
      </w:r>
      <w:r>
        <w:t xml:space="preserve">(clab on WSL)</w:t>
      </w:r>
      <w:r>
        <w:br/>
      </w:r>
      <w:r>
        <w:rPr>
          <w:bCs/>
          <w:b/>
        </w:rPr>
        <w:t xml:space="preserve">EDA:</w:t>
      </w:r>
      <w:r>
        <w:t xml:space="preserve"> </w:t>
      </w:r>
      <w:r>
        <w:t xml:space="preserve">26.4.2 (</w:t>
      </w:r>
      <w:r>
        <w:rPr>
          <w:rStyle w:val="VerbatimChar"/>
        </w:rPr>
        <w:t xml:space="preserve">kind-eda-demo-wsl2</w:t>
      </w:r>
      <w:r>
        <w:t xml:space="preserve">) — https://127.0.0.1:9443</w:t>
      </w:r>
      <w:r>
        <w:br/>
      </w:r>
      <w:r>
        <w:rPr>
          <w:bCs/>
          <w:b/>
        </w:rPr>
        <w:t xml:space="preserve">Microsegmentation app:</w:t>
      </w:r>
      <w:r>
        <w:t xml:space="preserve"> </w:t>
      </w:r>
      <w:r>
        <w:t xml:space="preserve">6.0.2</w:t>
      </w:r>
      <w:r>
        <w:br/>
      </w:r>
      <w:r>
        <w:rPr>
          <w:bCs/>
          <w:b/>
        </w:rPr>
        <w:t xml:space="preserve">Namespace:</w:t>
      </w:r>
      <w:r>
        <w:t xml:space="preserve"> </w:t>
      </w:r>
      <w:r>
        <w:rPr>
          <w:rStyle w:val="VerbatimChar"/>
        </w:rPr>
        <w:t xml:space="preserve">clab-3-tier-leaf-spine-dcgw</w:t>
      </w:r>
      <w:r>
        <w:br/>
      </w:r>
      <w:r>
        <w:rPr>
          <w:bCs/>
          <w:b/>
        </w:rPr>
        <w:t xml:space="preserve">Repo:</w:t>
      </w:r>
      <w:r>
        <w:t xml:space="preserve"> </w:t>
      </w:r>
      <w:r>
        <w:t xml:space="preserve">https://github.com/dtrichards01/eda-microsegmentation-demo</w:t>
      </w:r>
      <w:r>
        <w:br/>
      </w:r>
      <w:r>
        <w:rPr>
          <w:bCs/>
          <w:b/>
        </w:rPr>
        <w:t xml:space="preserve">Policy intent (all variants):</w:t>
      </w:r>
      <w:r>
        <w:t xml:space="preserve"> </w:t>
      </w:r>
      <w:r>
        <w:t xml:space="preserve">red↔blue allow, blue↔green allow, red↔green drop, same-group allow, implicit default deny</w:t>
      </w:r>
    </w:p>
    <w:p>
      <w:pPr>
        <w:pStyle w:val="CaptionedFigure"/>
      </w:pPr>
      <w:r>
        <w:drawing>
          <wp:inline>
            <wp:extent cx="5334000" cy="2959582"/>
            <wp:effectExtent b="0" l="0" r="0" t="0"/>
            <wp:docPr descr="Policy intent" title="" id="21" name="Picture"/>
            <a:graphic>
              <a:graphicData uri="http://schemas.openxmlformats.org/drawingml/2006/picture">
                <pic:pic>
                  <pic:nvPicPr>
                    <pic:cNvPr descr="diagrams/policy-rul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Policy intent</w:t>
      </w:r>
    </w:p>
    <w:p>
      <w:pPr>
        <w:pStyle w:val="BodyText"/>
      </w:pPr>
      <w:r>
        <w:rPr>
          <w:bCs/>
          <w:b/>
        </w:rPr>
        <w:t xml:space="preserve">Scope authority:</w:t>
      </w:r>
      <w:r>
        <w:t xml:space="preserve"> </w:t>
      </w:r>
      <w:r>
        <w:rPr>
          <w:rStyle w:val="VerbatimChar"/>
        </w:rPr>
        <w:t xml:space="preserve">docs/VARIANT-SCOPE-LOCK.md</w:t>
      </w:r>
      <w:r>
        <w:t xml:space="preserve"> </w:t>
      </w:r>
      <w:r>
        <w:t xml:space="preserve">— max</w:t>
      </w:r>
      <w:r>
        <w:t xml:space="preserve"> </w:t>
      </w:r>
      <w:r>
        <w:rPr>
          <w:bCs/>
          <w:b/>
        </w:rPr>
        <w:t xml:space="preserve">3 leaves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vnet-ms-*</w:t>
      </w:r>
      <w:r>
        <w:t xml:space="preserve">; never span all eight leaves.</w:t>
      </w:r>
    </w:p>
    <w:p>
      <w:pPr>
        <w:pStyle w:val="BodyText"/>
      </w:pPr>
      <w:r>
        <w:rPr>
          <w:bCs/>
          <w:b/>
        </w:rPr>
        <w:t xml:space="preserve">Architecture / per-variant guide:</w:t>
      </w:r>
      <w:r>
        <w:t xml:space="preserve"> </w:t>
      </w:r>
      <w:r>
        <w:rPr>
          <w:rStyle w:val="VerbatimChar"/>
        </w:rPr>
        <w:t xml:space="preserve">docs/EDA-Microsegmentation.md</w:t>
      </w:r>
      <w:r>
        <w:t xml:space="preserve"> </w:t>
      </w:r>
      <w:r>
        <w:rPr>
          <w:bCs/>
          <w:b/>
        </w:rPr>
        <w:t xml:space="preserve">§2</w:t>
      </w:r>
      <w:r>
        <w:t xml:space="preserve"> </w:t>
      </w:r>
      <w:r>
        <w:t xml:space="preserve">(EDA intro + variants A–G).</w:t>
      </w:r>
    </w:p>
    <w:p>
      <w:r>
        <w:pict>
          <v:rect style="width:0;height:1.5pt" o:hralign="center" o:hrstd="t" o:hr="t"/>
        </w:pict>
      </w:r>
    </w:p>
    <w:bookmarkStart w:id="23" w:name="executive-summary-2026-08-20"/>
    <w:p>
      <w:pPr>
        <w:pStyle w:val="Heading2"/>
      </w:pPr>
      <w:r>
        <w:t xml:space="preserve">1. Executive summary (2026-08-20)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19"/>
        <w:gridCol w:w="1259"/>
        <w:gridCol w:w="2339"/>
        <w:gridCol w:w="1439"/>
        <w:gridCol w:w="12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July 2026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BridgeInterface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BridgeInterface (explicit BI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(under investigation)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on → all cross-subnet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leaf-2/3/4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IRB + VLAN helpers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GBP matrix after 4-entry</w:t>
            </w:r>
            <w:r>
              <w:t xml:space="preserve"> </w:t>
            </w:r>
            <w:r>
              <w:rPr>
                <w:rStyle w:val="VerbatimChar"/>
              </w:rPr>
              <w:t xml:space="preserve">ms-assoc-irb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leaf-6/7/8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StaticRoute +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 deny via blackhole route — not tested to actual remote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  <w:r>
              <w:t xml:space="preserve"> </w:t>
            </w:r>
            <w:r>
              <w:t xml:space="preserve">Router enf.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currently validated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  <w:r>
              <w:t xml:space="preserve"> </w:t>
            </w:r>
            <w:r>
              <w:t xml:space="preserve">BD enf.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currently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only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findings (Aug 2026):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Variant D</w:t>
      </w:r>
      <w:r>
        <w:t xml:space="preserve"> </w:t>
      </w:r>
      <w:r>
        <w:t xml:space="preserve">requires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rPr>
          <w:rStyle w:val="VerbatimChar"/>
        </w:rPr>
        <w:t xml:space="preserve">irb-ms-irb</w:t>
      </w:r>
      <w:r>
        <w:t xml:space="preserve">→gateway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VLAN→red/blue/green in</w:t>
      </w:r>
      <w:r>
        <w:t xml:space="preserve"> </w:t>
      </w:r>
      <w:r>
        <w:rPr>
          <w:rStyle w:val="VerbatimChar"/>
        </w:rPr>
        <w:t xml:space="preserve">ms-assoc-irb</w:t>
      </w:r>
      <w:r>
        <w:t xml:space="preserve">. IRB-only association blocks all inter-host traffic; gateway ping still works.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Variant E</w:t>
      </w:r>
      <w:r>
        <w:t xml:space="preserve"> </w:t>
      </w:r>
      <w:r>
        <w:t xml:space="preserve">tags</w:t>
      </w:r>
      <w:r>
        <w:t xml:space="preserve"> </w:t>
      </w:r>
      <w:r>
        <w:rPr>
          <w:rStyle w:val="VerbatimChar"/>
        </w:rPr>
        <w:t xml:space="preserve">172.16.91.0/24</w:t>
      </w:r>
      <w:r>
        <w:t xml:space="preserve"> </w:t>
      </w:r>
      <w:r>
        <w:t xml:space="preserve">green via</w:t>
      </w:r>
      <w:r>
        <w:t xml:space="preserve"> </w:t>
      </w:r>
      <w:r>
        <w:rPr>
          <w:rStyle w:val="VerbatimChar"/>
        </w:rPr>
        <w:t xml:space="preserve">static-remote-green</w:t>
      </w:r>
      <w:r>
        <w:t xml:space="preserve"> </w:t>
      </w:r>
      <w:r>
        <w:t xml:space="preserve">(blackhole); client tags via VLAN; standard host matrix + prefix deny validated.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nodeSelectors: [eda.nokia.com/role=leaf]</w:t>
      </w:r>
      <w:r>
        <w:t xml:space="preserve"> </w:t>
      </w:r>
      <w:r>
        <w:t xml:space="preserve">on MS demo routers — causes 8-leaf scope blowout.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</w:t>
      </w:r>
      <w:r>
        <w:t xml:space="preserve"> </w:t>
      </w:r>
      <w:r>
        <w:t xml:space="preserve">apply full</w:t>
      </w:r>
      <w:r>
        <w:t xml:space="preserve"> </w:t>
      </w:r>
      <w:r>
        <w:rPr>
          <w:rStyle w:val="VerbatimChar"/>
        </w:rPr>
        <w:t xml:space="preserve">variants/edge-interfaces-dot1q.yaml</w:t>
      </w:r>
      <w:r>
        <w:t xml:space="preserve"> </w:t>
      </w:r>
      <w:r>
        <w:t xml:space="preserve">— use scoped label snippets only.</w:t>
      </w:r>
    </w:p>
    <w:p>
      <w:pPr>
        <w:pStyle w:val="FirstParagraph"/>
      </w:pPr>
      <w:r>
        <w:t xml:space="preserve">Apply bundles:</w:t>
      </w:r>
      <w:r>
        <w:t xml:space="preserve"> </w:t>
      </w:r>
      <w:r>
        <w:rPr>
          <w:rStyle w:val="VerbatimChar"/>
        </w:rPr>
        <w:t xml:space="preserve">variants/_variant-d-leaf234-apply.yaml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variants/_variant-e-leaf678-apply.yaml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6" w:name="test-environment-current"/>
    <w:p>
      <w:pPr>
        <w:pStyle w:val="Heading2"/>
      </w:pPr>
      <w:r>
        <w:t xml:space="preserve">2. Test environment (current)</w:t>
      </w:r>
    </w:p>
    <w:bookmarkStart w:id="24" w:name="scoped-client-leaf-mapping-validated"/>
    <w:p>
      <w:pPr>
        <w:pStyle w:val="Heading3"/>
      </w:pPr>
      <w:r>
        <w:t xml:space="preserve">Scoped client ↔ leaf mapping (validated)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/ 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172.16.85.2/24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172.16.85.3/24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172.16.85.4/24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172.16.90.6/24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172.16.90.7/24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eth1.90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172.16.90.8/24</w:t>
            </w:r>
          </w:p>
        </w:tc>
      </w:tr>
    </w:tbl>
    <w:p>
      <w:pPr>
        <w:pStyle w:val="BodyText"/>
      </w:pPr>
      <w:r>
        <w:t xml:space="preserve">Gateways: D</w:t>
      </w:r>
      <w:r>
        <w:t xml:space="preserve"> </w:t>
      </w:r>
      <w:r>
        <w:rPr>
          <w:rStyle w:val="VerbatimChar"/>
        </w:rPr>
        <w:t xml:space="preserve">172.16.85.254</w:t>
      </w:r>
      <w:r>
        <w:t xml:space="preserve">, E</w:t>
      </w:r>
      <w:r>
        <w:t xml:space="preserve"> </w:t>
      </w:r>
      <w:r>
        <w:rPr>
          <w:rStyle w:val="VerbatimChar"/>
        </w:rPr>
        <w:t xml:space="preserve">172.16.90.254</w:t>
      </w:r>
      <w:r>
        <w:t xml:space="preserve">. Client IP last octet = client number.</w:t>
      </w:r>
    </w:p>
    <w:p>
      <w:pPr>
        <w:pStyle w:val="BodyText"/>
      </w:pPr>
      <w:r>
        <w:t xml:space="preserve">Docker container names:</w:t>
      </w:r>
      <w:r>
        <w:t xml:space="preserve"> </w:t>
      </w:r>
      <w:r>
        <w:rPr>
          <w:rStyle w:val="VerbatimChar"/>
        </w:rPr>
        <w:t xml:space="preserve">clientN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clab-*-clientN</w:t>
      </w:r>
      <w:r>
        <w:t xml:space="preserve">) in WSL clab.</w:t>
      </w:r>
    </w:p>
    <w:bookmarkEnd w:id="24"/>
    <w:bookmarkStart w:id="25" w:name="X92c168d3f6c983a2cdd434e682c4a10bd668cc7"/>
    <w:p>
      <w:pPr>
        <w:pStyle w:val="Heading3"/>
      </w:pPr>
      <w:r>
        <w:t xml:space="preserve">Variant catalog (Dot1q VLAN IDs — current manifests)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52"/>
        <w:gridCol w:w="678"/>
        <w:gridCol w:w="1810"/>
        <w:gridCol w:w="2149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MicroSegmentationPolicy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80/81/82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vnet-ms-routed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ms-assoc-routed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ms-policy-routed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ms-assoc-irb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ms-policy-irb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ms-policy-static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vnet-ms-enf-bd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ms-assoc-enf-bd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ms-policy-enf-bd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test-method"/>
    <w:p>
      <w:pPr>
        <w:pStyle w:val="Heading2"/>
      </w:pPr>
      <w:r>
        <w:t xml:space="preserve">3. Test method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Labels:</w:t>
      </w:r>
      <w:r>
        <w:t xml:space="preserve"> </w:t>
      </w:r>
      <w:r>
        <w:t xml:space="preserve">leaf-scoped Interface CR labels (</w:t>
      </w:r>
      <w:r>
        <w:rPr>
          <w:rStyle w:val="VerbatimChar"/>
        </w:rPr>
        <w:t xml:space="preserve">variants/labels-vnet-ms-irb.yaml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labels-vnet-ms-static.yaml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Apply:</w:t>
      </w:r>
      <w:r>
        <w:t xml:space="preserve"> </w:t>
      </w:r>
      <w:r>
        <w:t xml:space="preserve">scoped apply bundle (not full</w:t>
      </w:r>
      <w:r>
        <w:t xml:space="preserve"> </w:t>
      </w:r>
      <w:r>
        <w:rPr>
          <w:rStyle w:val="VerbatimChar"/>
        </w:rPr>
        <w:t xml:space="preserve">virtualnetworks.yaml</w:t>
      </w:r>
      <w:r>
        <w:t xml:space="preserve"> </w:t>
      </w:r>
      <w:r>
        <w:t xml:space="preserve">without scope review).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Pre-apply gate:</w:t>
      </w:r>
      <w:r>
        <w:t xml:space="preserve"> </w:t>
      </w:r>
      <w:r>
        <w:rPr>
          <w:rStyle w:val="VerbatimChar"/>
        </w:rPr>
        <w:t xml:space="preserve">kubectl get virtualnetwork &lt;vn&gt; -o jsonpath='{.status.nodes}'</w:t>
      </w:r>
      <w:r>
        <w:t xml:space="preserve"> </w:t>
      </w:r>
      <w:r>
        <w:t xml:space="preserve">⊆ allowed leaves (3 max).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Clients:</w:t>
      </w:r>
      <w:r>
        <w:t xml:space="preserve"> </w:t>
      </w:r>
      <w:r>
        <w:rPr>
          <w:rStyle w:val="VerbatimChar"/>
        </w:rPr>
        <w:t xml:space="preserve">scripts/configure-client-ms-eth1.py --variant D|E --apply</w:t>
      </w:r>
      <w:r>
        <w:t xml:space="preserve"> </w:t>
      </w:r>
      <w:r>
        <w:t xml:space="preserve">or manual</w:t>
      </w:r>
      <w:r>
        <w:t xml:space="preserve"> </w:t>
      </w:r>
      <w:r>
        <w:rPr>
          <w:rStyle w:val="VerbatimChar"/>
        </w:rPr>
        <w:t xml:space="preserve">eth1.&lt;vlan&gt;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Ping:</w:t>
      </w:r>
      <w:r>
        <w:t xml:space="preserve"> </w:t>
      </w:r>
      <w:r>
        <w:rPr>
          <w:rStyle w:val="VerbatimChar"/>
        </w:rPr>
        <w:t xml:space="preserve">docker exec clientN ping -I eth1.&lt;vlan&gt; -c 3 -W 2 &lt;dest&gt;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Pass criteria:</w:t>
      </w:r>
      <w:r>
        <w:t xml:space="preserve"> </w:t>
      </w:r>
      <w:r>
        <w:t xml:space="preserve">Allow = 0% loss; Drop = 100% loss.</w:t>
      </w:r>
    </w:p>
    <w:p>
      <w:pPr>
        <w:pStyle w:val="FirstParagraph"/>
      </w:pPr>
      <w:r>
        <w:t xml:space="preserve">Automated:</w:t>
      </w:r>
      <w:r>
        <w:t xml:space="preserve"> </w:t>
      </w:r>
      <w:r>
        <w:rPr>
          <w:rStyle w:val="VerbatimChar"/>
        </w:rPr>
        <w:t xml:space="preserve">python3 scripts/run-ms-tests.py D E</w:t>
      </w:r>
    </w:p>
    <w:p>
      <w:r>
        <w:pict>
          <v:rect style="width:0;height:1.5pt" o:hralign="center" o:hrstd="t" o:hr="t"/>
        </w:pict>
      </w:r>
    </w:p>
    <w:bookmarkEnd w:id="27"/>
    <w:bookmarkStart w:id="28" w:name="results-variant-d-2026-08-20-go"/>
    <w:p>
      <w:pPr>
        <w:pStyle w:val="Heading2"/>
      </w:pPr>
      <w:r>
        <w:t xml:space="preserve">4. Results — Variant D (2026-08-20,</w:t>
      </w:r>
      <w:r>
        <w:t xml:space="preserve"> </w:t>
      </w:r>
      <w:r>
        <w:rPr>
          <w:bCs/>
          <w:b/>
        </w:rPr>
        <w:t xml:space="preserve">GO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Service:</w:t>
      </w:r>
      <w:r>
        <w:t xml:space="preserve"> </w:t>
      </w:r>
      <w:r>
        <w:rPr>
          <w:rStyle w:val="VerbatimChar"/>
        </w:rPr>
        <w:t xml:space="preserve">vnet-ms-irb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leaf-2, leaf-3, leaf-4</w:t>
      </w:r>
      <w:r>
        <w:t xml:space="preserve"> </w:t>
      </w:r>
      <w:r>
        <w:t xml:space="preserve">only (</w:t>
      </w:r>
      <w:r>
        <w:rPr>
          <w:rStyle w:val="VerbatimChar"/>
        </w:rPr>
        <w:t xml:space="preserve">numNodes: 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operationalState: Up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Association (</w:t>
      </w:r>
      <w:r>
        <w:rPr>
          <w:rStyle w:val="VerbatimChar"/>
          <w:bCs/>
          <w:b/>
        </w:rPr>
        <w:t xml:space="preserve">ms-assoc-irb</w:t>
      </w:r>
      <w:r>
        <w:rPr>
          <w:bCs/>
          <w:b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irb-ms-irb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vlan-ms-irb-green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</w:tbl>
    <w:p>
      <w:pPr>
        <w:pStyle w:val="BodyText"/>
      </w:pPr>
      <w:r>
        <w:rPr>
          <w:bCs/>
          <w:b/>
        </w:rPr>
        <w:t xml:space="preserve">Enforcement:</w:t>
      </w:r>
      <w:r>
        <w:t xml:space="preserve"> </w:t>
      </w:r>
      <w:r>
        <w:rPr>
          <w:rStyle w:val="VerbatimChar"/>
        </w:rPr>
        <w:t xml:space="preserve">ms-policy-irb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virtualNetworks: [vnet-ms-irb]</w:t>
      </w:r>
      <w:r>
        <w:t xml:space="preserve">. L3 decisions at IRB; VLAN entries classify clients at ingress.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 →</w:t>
            </w:r>
            <w:r>
              <w:t xml:space="preserve"> </w:t>
            </w:r>
            <w:r>
              <w:rPr>
                <w:rStyle w:val="VerbatimChar"/>
              </w:rPr>
              <w:t xml:space="preserve">172.16.85.2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client4 →</w:t>
            </w:r>
            <w:r>
              <w:t xml:space="preserve"> </w:t>
            </w:r>
            <w:r>
              <w:rPr>
                <w:rStyle w:val="VerbatimChar"/>
              </w:rPr>
              <w:t xml:space="preserve">172.16.85.3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 →</w:t>
            </w:r>
            <w:r>
              <w:t xml:space="preserve"> </w:t>
            </w:r>
            <w:r>
              <w:rPr>
                <w:rStyle w:val="VerbatimChar"/>
              </w:rPr>
              <w:t xml:space="preserve">172.16.85.3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client2 →</w:t>
            </w:r>
            <w:r>
              <w:t xml:space="preserve"> </w:t>
            </w:r>
            <w:r>
              <w:rPr>
                <w:rStyle w:val="VerbatimChar"/>
              </w:rPr>
              <w:t xml:space="preserve">172.16.85.4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 →</w:t>
            </w:r>
            <w:r>
              <w:t xml:space="preserve"> </w:t>
            </w:r>
            <w:r>
              <w:rPr>
                <w:rStyle w:val="VerbatimChar"/>
              </w:rPr>
              <w:t xml:space="preserve">172.16.85.2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client3 →</w:t>
            </w:r>
            <w:r>
              <w:t xml:space="preserve"> </w:t>
            </w:r>
            <w:r>
              <w:rPr>
                <w:rStyle w:val="VerbatimChar"/>
              </w:rPr>
              <w:t xml:space="preserve">172.16.85.4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→</w:t>
            </w:r>
            <w:r>
              <w:t xml:space="preserve"> </w:t>
            </w:r>
            <w:r>
              <w:rPr>
                <w:rStyle w:val="VerbatimChar"/>
              </w:rPr>
              <w:t xml:space="preserve">172.16.85.254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 each)</w:t>
            </w:r>
          </w:p>
        </w:tc>
      </w:tr>
    </w:tbl>
    <w:p>
      <w:pPr>
        <w:pStyle w:val="BodyText"/>
      </w:pPr>
      <w:r>
        <w:rPr>
          <w:bCs/>
          <w:b/>
        </w:rPr>
        <w:t xml:space="preserve">Failure mode (earlier same day):</w:t>
      </w:r>
      <w:r>
        <w:t xml:space="preserve"> </w:t>
      </w:r>
      <w:r>
        <w:t xml:space="preserve">IRB-only association (gateway entry without VLAN helpers) → all inter-host ALLOW paths failed; gateway ping passed. Fixed by restoring 4-entry association.</w:t>
      </w:r>
    </w:p>
    <w:p>
      <w:r>
        <w:pict>
          <v:rect style="width:0;height:1.5pt" o:hralign="center" o:hrstd="t" o:hr="t"/>
        </w:pict>
      </w:r>
    </w:p>
    <w:bookmarkEnd w:id="28"/>
    <w:bookmarkStart w:id="29" w:name="results-variant-e-2026-08-20-go"/>
    <w:p>
      <w:pPr>
        <w:pStyle w:val="Heading2"/>
      </w:pPr>
      <w:r>
        <w:t xml:space="preserve">5. Results — Variant E (2026-08-20,</w:t>
      </w:r>
      <w:r>
        <w:t xml:space="preserve"> </w:t>
      </w:r>
      <w:r>
        <w:rPr>
          <w:bCs/>
          <w:b/>
        </w:rPr>
        <w:t xml:space="preserve">GO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Service:</w:t>
      </w:r>
      <w:r>
        <w:t xml:space="preserve"> </w:t>
      </w:r>
      <w:r>
        <w:rPr>
          <w:rStyle w:val="VerbatimChar"/>
        </w:rPr>
        <w:t xml:space="preserve">vnet-ms-static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leaf-6, leaf-7, leaf-8</w:t>
      </w:r>
      <w:r>
        <w:t xml:space="preserve"> </w:t>
      </w:r>
      <w:r>
        <w:t xml:space="preserve">only (</w:t>
      </w:r>
      <w:r>
        <w:rPr>
          <w:rStyle w:val="VerbatimChar"/>
        </w:rPr>
        <w:t xml:space="preserve">numNodes: 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operationalState: Up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Association (</w:t>
      </w:r>
      <w:r>
        <w:rPr>
          <w:rStyle w:val="VerbatimChar"/>
          <w:bCs/>
          <w:b/>
        </w:rPr>
        <w:t xml:space="preserve">ms-assoc-static</w:t>
      </w:r>
      <w:r>
        <w:rPr>
          <w:bCs/>
          <w:b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static-remote-green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(prefix</w:t>
            </w:r>
            <w:r>
              <w:t xml:space="preserve"> </w:t>
            </w:r>
            <w:r>
              <w:rPr>
                <w:rStyle w:val="VerbatimChar"/>
              </w:rPr>
              <w:t xml:space="preserve">172.16.91.0/24</w:t>
            </w:r>
            <w:r>
              <w:t xml:space="preserve">, blackhole)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vlan-ms-static-green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</w:tbl>
    <w:p>
      <w:pPr>
        <w:pStyle w:val="BodyText"/>
      </w:pPr>
      <w:r>
        <w:rPr>
          <w:bCs/>
          <w:b/>
        </w:rPr>
        <w:t xml:space="preserve">Enforcement:</w:t>
      </w:r>
      <w:r>
        <w:t xml:space="preserve"> </w:t>
      </w:r>
      <w:r>
        <w:rPr>
          <w:rStyle w:val="VerbatimChar"/>
        </w:rPr>
        <w:t xml:space="preserve">ms-policy-static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virtualNetworks: [vnet-ms-static]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7"/>
        <w:gridCol w:w="2489"/>
        <w:gridCol w:w="2262"/>
        <w:gridCol w:w="1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→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 →</w:t>
            </w:r>
            <w:r>
              <w:t xml:space="preserve"> </w:t>
            </w:r>
            <w:r>
              <w:rPr>
                <w:rStyle w:val="VerbatimChar"/>
              </w:rPr>
              <w:t xml:space="preserve">172.16.90.6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→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client7 →</w:t>
            </w:r>
            <w:r>
              <w:t xml:space="preserve"> </w:t>
            </w:r>
            <w:r>
              <w:rPr>
                <w:rStyle w:val="VerbatimChar"/>
              </w:rPr>
              <w:t xml:space="preserve">172.16.90.8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 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client6 →</w:t>
            </w:r>
            <w:r>
              <w:t xml:space="preserve"> </w:t>
            </w:r>
            <w:r>
              <w:rPr>
                <w:rStyle w:val="VerbatimChar"/>
              </w:rPr>
              <w:t xml:space="preserve">172.16.90.254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(3/3)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→ static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client8 →</w:t>
            </w:r>
            <w:r>
              <w:t xml:space="preserve"> </w:t>
            </w:r>
            <w:r>
              <w:rPr>
                <w:rStyle w:val="VerbatimChar"/>
              </w:rPr>
              <w:t xml:space="preserve">172.16.91.1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(0/3)</w:t>
            </w:r>
          </w:p>
        </w:tc>
      </w:tr>
    </w:tbl>
    <w:p>
      <w:pPr>
        <w:pStyle w:val="BodyText"/>
      </w:pPr>
      <w:r>
        <w:t xml:space="preserve">Static-route test: destination tagged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static-remote-green</w:t>
      </w:r>
      <w:r>
        <w:t xml:space="preserve">; red↔green policy drops even though prefix is blackhole.</w:t>
      </w:r>
    </w:p>
    <w:p>
      <w:r>
        <w:pict>
          <v:rect style="width:0;height:1.5pt" o:hralign="center" o:hrstd="t" o:hr="t"/>
        </w:pict>
      </w:r>
    </w:p>
    <w:bookmarkEnd w:id="29"/>
    <w:bookmarkStart w:id="30" w:name="variant-c-parked-2026-08-20"/>
    <w:p>
      <w:pPr>
        <w:pStyle w:val="Heading2"/>
      </w:pPr>
      <w:r>
        <w:t xml:space="preserve">6. Variant C — parked (2026-08-20)</w:t>
      </w:r>
    </w:p>
    <w:p>
      <w:pPr>
        <w:pStyle w:val="FirstParagraph"/>
      </w:pPr>
      <w:r>
        <w:rPr>
          <w:bCs/>
          <w:b/>
        </w:rPr>
        <w:t xml:space="preserve">Symptom:</w:t>
      </w:r>
      <w:r>
        <w:t xml:space="preserve"> </w:t>
      </w:r>
      <w:r>
        <w:t xml:space="preserve">Phase 1 (no</w:t>
      </w:r>
      <w:r>
        <w:t xml:space="preserve"> </w:t>
      </w:r>
      <w:r>
        <w:rPr>
          <w:rStyle w:val="VerbatimChar"/>
        </w:rPr>
        <w:t xml:space="preserve">ms-policy-routed</w:t>
      </w:r>
      <w:r>
        <w:t xml:space="preserve">) — cross-subnet pings pass. Phase 2 (policy on) —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cross-subnet fails, including red→blue Allow.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Not fixable with YAML alone in this lab; reported as likely platform limitation on routed-interface GBP. Do not use for sign-off until Nokia/platform fix.</w:t>
      </w:r>
    </w:p>
    <w:p>
      <w:pPr>
        <w:pStyle w:val="BodyText"/>
      </w:pPr>
      <w:r>
        <w:t xml:space="preserve">Details:</w:t>
      </w:r>
      <w:r>
        <w:t xml:space="preserve"> </w:t>
      </w:r>
      <w:r>
        <w:rPr>
          <w:rStyle w:val="VerbatimChar"/>
        </w:rPr>
        <w:t xml:space="preserve">docs/tmp/variant-c-policy-fix-20260820-120141/SUMMARY.md</w:t>
      </w:r>
    </w:p>
    <w:p>
      <w:r>
        <w:pict>
          <v:rect style="width:0;height:1.5pt" o:hralign="center" o:hrstd="t" o:hr="t"/>
        </w:pict>
      </w:r>
    </w:p>
    <w:bookmarkEnd w:id="30"/>
    <w:bookmarkStart w:id="31" w:name="summary-matrix-aug-2026-validation"/>
    <w:p>
      <w:pPr>
        <w:pStyle w:val="Heading2"/>
      </w:pPr>
      <w:r>
        <w:t xml:space="preserve">7. Summary matrix (Aug 2026 validation)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 Up (3 nodes)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GBP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verified?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leaf-2/3/4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leaf-6/7/8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leaf-5/6/7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(with policy)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A–B, F–G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re-run Aug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ca29710276fbdac56ddbcfac8b1a93a973394e2"/>
    <w:p>
      <w:pPr>
        <w:pStyle w:val="Heading2"/>
      </w:pPr>
      <w:r>
        <w:t xml:space="preserve">8. Historical run (2026-07-31) — superseded for D/E</w:t>
      </w:r>
    </w:p>
    <w:p>
      <w:pPr>
        <w:pStyle w:val="FirstParagraph"/>
      </w:pPr>
      <w:r>
        <w:t xml:space="preserve">An earlier automated run used VLAN</w:t>
      </w:r>
      <w:r>
        <w:t xml:space="preserve"> </w:t>
      </w:r>
      <w:r>
        <w:rPr>
          <w:bCs/>
          <w:b/>
        </w:rPr>
        <w:t xml:space="preserve">101–108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eth1.101</w:t>
      </w:r>
      <w:r>
        <w:t xml:space="preserve">–</w:t>
      </w:r>
      <w:r>
        <w:rPr>
          <w:rStyle w:val="VerbatimChar"/>
        </w:rPr>
        <w:t xml:space="preserve">eth1.108</w:t>
      </w:r>
      <w:r>
        <w:t xml:space="preserve">, different client/leaf mapping, and reported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for Variants D and E (routing/scope issues). That run predates:</w:t>
      </w:r>
    </w:p>
    <w:p>
      <w:pPr>
        <w:numPr>
          <w:ilvl w:val="0"/>
          <w:numId w:val="1003"/>
        </w:numPr>
        <w:pStyle w:val="Compact"/>
      </w:pPr>
      <w:r>
        <w:t xml:space="preserve">Scoped 3-leaf apply bundles</w:t>
      </w:r>
    </w:p>
    <w:p>
      <w:pPr>
        <w:numPr>
          <w:ilvl w:val="0"/>
          <w:numId w:val="1003"/>
        </w:numPr>
        <w:pStyle w:val="Compact"/>
      </w:pPr>
      <w:r>
        <w:t xml:space="preserve">Correct Dot1q VLAN</w:t>
      </w:r>
      <w:r>
        <w:t xml:space="preserve"> </w:t>
      </w:r>
      <w:r>
        <w:rPr>
          <w:bCs/>
          <w:b/>
        </w:rPr>
        <w:t xml:space="preserve">85</w:t>
      </w:r>
      <w:r>
        <w:t xml:space="preserve"> </w:t>
      </w:r>
      <w:r>
        <w:t xml:space="preserve">(D) and</w:t>
      </w:r>
      <w:r>
        <w:t xml:space="preserve"> </w:t>
      </w:r>
      <w:r>
        <w:rPr>
          <w:bCs/>
          <w:b/>
        </w:rPr>
        <w:t xml:space="preserve">90</w:t>
      </w:r>
      <w:r>
        <w:t xml:space="preserve"> </w:t>
      </w:r>
      <w:r>
        <w:t xml:space="preserve">(E)</w:t>
      </w:r>
    </w:p>
    <w:p>
      <w:pPr>
        <w:numPr>
          <w:ilvl w:val="0"/>
          <w:numId w:val="1003"/>
        </w:numPr>
        <w:pStyle w:val="Compact"/>
      </w:pPr>
      <w:r>
        <w:t xml:space="preserve">4-entry</w:t>
      </w:r>
      <w:r>
        <w:t xml:space="preserve"> </w:t>
      </w:r>
      <w:r>
        <w:rPr>
          <w:rStyle w:val="VerbatimChar"/>
        </w:rPr>
        <w:t xml:space="preserve">ms-assoc-irb</w:t>
      </w:r>
      <w:r>
        <w:t xml:space="preserve"> </w:t>
      </w:r>
      <w:r>
        <w:t xml:space="preserve">(VLAN + IRB)</w:t>
      </w:r>
    </w:p>
    <w:p>
      <w:pPr>
        <w:numPr>
          <w:ilvl w:val="0"/>
          <w:numId w:val="1003"/>
        </w:numPr>
        <w:pStyle w:val="Compact"/>
      </w:pPr>
      <w:r>
        <w:t xml:space="preserve">Removal of</w:t>
      </w:r>
      <w:r>
        <w:t xml:space="preserve"> </w:t>
      </w:r>
      <w:r>
        <w:rPr>
          <w:rStyle w:val="VerbatimChar"/>
        </w:rPr>
        <w:t xml:space="preserve">nodeSelectors: role=leaf</w:t>
      </w:r>
      <w:r>
        <w:t xml:space="preserve"> </w:t>
      </w:r>
      <w:r>
        <w:t xml:space="preserve">on MS routers</w:t>
      </w:r>
    </w:p>
    <w:p>
      <w:pPr>
        <w:pStyle w:val="FirstParagraph"/>
      </w:pPr>
      <w:r>
        <w:t xml:space="preserve">Raw JSON (historical):</w:t>
      </w:r>
      <w:r>
        <w:t xml:space="preserve"> </w:t>
      </w:r>
      <w:r>
        <w:rPr>
          <w:rStyle w:val="VerbatimChar"/>
        </w:rPr>
        <w:t xml:space="preserve">test-results/test-results-full-2026-07-31-v3.json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2026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 2026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valid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BridgeIF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(EVPN host route)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RoutedIF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Parked</w:t>
            </w:r>
            <w:r>
              <w:t xml:space="preserve"> </w:t>
            </w:r>
            <w:r>
              <w:t xml:space="preserve">(confirmed Aug)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IRB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(scoped re-test)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StaticRoute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(scoped re-test)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F,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re-tested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how-to-reproduce-current"/>
    <w:p>
      <w:pPr>
        <w:pStyle w:val="Heading2"/>
      </w:pPr>
      <w:r>
        <w:t xml:space="preserve">9. How to reproduce (current)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/mnt/c/Users/darrenri/Documents/eda-microsegmentation-demo</w:t>
      </w:r>
      <w:r>
        <w:br/>
      </w:r>
      <w:r>
        <w:br/>
      </w:r>
      <w:r>
        <w:rPr>
          <w:rStyle w:val="CommentTok"/>
        </w:rPr>
        <w:t xml:space="preserve"># Variant 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variants/labels-vnet-ms-irb.yaml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variants/_variant-d-leaf234-apply.yaml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D</w:t>
      </w:r>
      <w:r>
        <w:br/>
      </w:r>
      <w:r>
        <w:br/>
      </w:r>
      <w:r>
        <w:rPr>
          <w:rStyle w:val="CommentTok"/>
        </w:rPr>
        <w:t xml:space="preserve"># Variant 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variants/labels-vnet-ms-static.yaml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variants/_variant-e-leaf678-apply.yaml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scripts/configure-client-ms-eth1.py </w:t>
      </w:r>
      <w:r>
        <w:rPr>
          <w:rStyle w:val="AttributeTok"/>
        </w:rPr>
        <w:t xml:space="preserve">--variant</w:t>
      </w:r>
      <w:r>
        <w:rPr>
          <w:rStyle w:val="NormalTok"/>
        </w:rPr>
        <w:t xml:space="preserve"> E </w:t>
      </w:r>
      <w:r>
        <w:rPr>
          <w:rStyle w:val="AttributeTok"/>
        </w:rPr>
        <w:t xml:space="preserve">--apply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scripts/run-ms-tests.py E</w:t>
      </w:r>
    </w:p>
    <w:p>
      <w:r>
        <w:pict>
          <v:rect style="width:0;height:1.5pt" o:hralign="center" o:hrstd="t" o:hr="t"/>
        </w:pict>
      </w:r>
    </w:p>
    <w:bookmarkEnd w:id="33"/>
    <w:bookmarkStart w:id="34" w:name="conclusions"/>
    <w:p>
      <w:pPr>
        <w:pStyle w:val="Heading2"/>
      </w:pPr>
      <w:r>
        <w:t xml:space="preserve">10. Conclusions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Variants D and E</w:t>
      </w:r>
      <w:r>
        <w:t xml:space="preserve"> </w:t>
      </w:r>
      <w:r>
        <w:t xml:space="preserve">validate the full red/blue/green GBP intent on</w:t>
      </w:r>
      <w:r>
        <w:t xml:space="preserve"> </w:t>
      </w:r>
      <w:r>
        <w:rPr>
          <w:bCs/>
          <w:b/>
        </w:rPr>
        <w:t xml:space="preserve">scoped 3-leaf</w:t>
      </w:r>
      <w:r>
        <w:t xml:space="preserve"> </w:t>
      </w:r>
      <w:r>
        <w:t xml:space="preserve">deployments (Aug 2026).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Association vs policy:</w:t>
      </w:r>
      <w:r>
        <w:t xml:space="preserve"> </w:t>
      </w:r>
      <w:r>
        <w:t xml:space="preserve">Association classifies (VLAN, IRB, StaticRoute); policy enforces between GroupTags. Missing VLAN associations on D blocks inter-host traffic even when gateway works.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Variant C</w:t>
      </w:r>
      <w:r>
        <w:t xml:space="preserve"> </w:t>
      </w:r>
      <w:r>
        <w:t xml:space="preserve">remains</w:t>
      </w:r>
      <w:r>
        <w:t xml:space="preserve"> </w:t>
      </w:r>
      <w:r>
        <w:rPr>
          <w:bCs/>
          <w:b/>
        </w:rPr>
        <w:t xml:space="preserve">parked</w:t>
      </w:r>
      <w:r>
        <w:t xml:space="preserve"> </w:t>
      </w:r>
      <w:r>
        <w:t xml:space="preserve">for routed-interface GBP.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Operational rules:</w:t>
      </w:r>
      <w:r>
        <w:t xml:space="preserve"> </w:t>
      </w:r>
      <w:r>
        <w:t xml:space="preserve">3-leaf max, no</w:t>
      </w:r>
      <w:r>
        <w:t xml:space="preserve"> </w:t>
      </w:r>
      <w:r>
        <w:rPr>
          <w:rStyle w:val="VerbatimChar"/>
        </w:rPr>
        <w:t xml:space="preserve">role=leaf</w:t>
      </w:r>
      <w:r>
        <w:t xml:space="preserve"> </w:t>
      </w:r>
      <w:r>
        <w:t xml:space="preserve">router selectors, scoped label files only, pre-apply</w:t>
      </w:r>
      <w:r>
        <w:t xml:space="preserve"> </w:t>
      </w:r>
      <w:r>
        <w:rPr>
          <w:rStyle w:val="VerbatimChar"/>
        </w:rPr>
        <w:t xml:space="preserve">status.nodes</w:t>
      </w:r>
      <w:r>
        <w:t xml:space="preserve"> </w:t>
      </w:r>
      <w:r>
        <w:t xml:space="preserve">gate.</w:t>
      </w:r>
    </w:p>
    <w:p>
      <w:pPr>
        <w:pStyle w:val="FirstParagraph"/>
      </w:pPr>
      <w:r>
        <w:t xml:space="preserve">Architecture and per-variant design:</w:t>
      </w:r>
      <w:r>
        <w:t xml:space="preserve"> </w:t>
      </w:r>
      <w:r>
        <w:rPr>
          <w:rStyle w:val="VerbatimChar"/>
        </w:rPr>
        <w:t xml:space="preserve">docs/EDA-Microsegmentation.md</w:t>
      </w:r>
      <w:r>
        <w:t xml:space="preserve"> </w:t>
      </w:r>
      <w:r>
        <w:t xml:space="preserve">§12.4.</w:t>
      </w:r>
    </w:p>
    <w:p>
      <w:pPr>
        <w:pStyle w:val="BodyText"/>
      </w:pPr>
      <w:r>
        <w:rPr>
          <w:bCs/>
          <w:b/>
        </w:rPr>
        <w:t xml:space="preserve">Word exports:</w:t>
      </w:r>
      <w:r>
        <w:t xml:space="preserve"> </w:t>
      </w:r>
      <w:r>
        <w:t xml:space="preserve">regenerate from markdown with</w:t>
      </w:r>
      <w:r>
        <w:t xml:space="preserve"> </w:t>
      </w:r>
      <w:r>
        <w:rPr>
          <w:rStyle w:val="VerbatimChar"/>
        </w:rPr>
        <w:t xml:space="preserve">bash scripts/generate-word-docs.sh</w:t>
      </w:r>
      <w:r>
        <w:t xml:space="preserve"> </w:t>
      </w:r>
      <w:r>
        <w:t xml:space="preserve">(requires pandoc). Close open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 in Word before regenerating.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Report updated 2026-08-20 after scoped Variant D/E validation. Supersedes July 2026 sections for D and E.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2026-08-20T16:26:59Z</dcterms:created>
  <dcterms:modified xsi:type="dcterms:W3CDTF">2026-08-20T16:26:59Z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