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6"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0"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0" />
<w:bookmarkStart w:id="21"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1" />
<w:bookmarkStart w:id="25"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2"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2" />
<w:bookmarkStart w:id="23"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3" />
<w:bookmarkStart w:id="24"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4" />
<w:bookmarkEnd w:id="25" />
<w:bookmarkEnd w:id="26" />
<w:bookmarkStart w:id="28"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7" w:name="X96747e65fbcad47245e41a4bb7c4ae5a4d30f68" />
<w:p><w:pPr><w:pStyle w:val="Heading2" /></w:pPr><w:r><w:t xml:space="preserve">Arguments against using compositional methods</w:t></w:r></w:p>
<w:bookmarkEnd w:id="27" />
<w:bookmarkEnd w:id="28" />
<w:bookmarkStart w:id="29" w:name="simple-pedagogical-example" />
<w:p><w:pPr><w:pStyle w:val="Heading1" /></w:pPr><w:r><w:t xml:space="preserve">Simple pedagogical example</w:t></w:r></w:p>
<w:bookmarkEnd w:id="29" />
<w:bookmarkStart w:id="30" w:name="realistic-example" />
<w:p><w:pPr><w:pStyle w:val="Heading1" /></w:pPr><w:r><w:t xml:space="preserve">Realistic example</w:t></w:r></w:p>
<w:bookmarkEnd w:id="30"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2025-03-12T15:11:50Z</dcterms:created>
  <dcterms:modified xsi:type="dcterms:W3CDTF">2025-03-12T15:11:50Z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