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6"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0"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0" />
<w:bookmarkStart w:id="21"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The remaining input for MFA is as follows:</w:t></w:r></w:p>
<w:p><w:pPr><w:numPr><w:ilvl w:val="0" /><w:numId w:val="1001" /></w:numPr></w:pPr><w:r><w:t xml:space="preserve">Known isotope proportions for some compounds, typically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 task of inferring the label pattern corresponding to a known flux assignment is known as the</w:t></w:r><w:r><w:t xml:space="preserve"> </w:t></w:r><w:r><w:t xml:space="preserve">“forward problem”</w:t></w:r><w:r><w:t xml:space="preserve">. [REFERENCE - Wiechert?] shows how, assuming that the network is in a metabolic and isotopic steady state, so that neither the concentrations of the compounds nor the distributions of isotopomers are changing, one can calculate the isotopomer distribution</w:t></w:r><w:r><w:t xml:space="preserve"> </w:t></w:r><m:oMath><m:r><m:t>r</m:t></m:r><m:d><m:dPr><m:begChr m:val="(" /><m:endChr m:val=")" /><m:sepChr m:val="" /><m:grow /></m:dPr><m:e><m:r><m:t>v</m:t></m:r></m:e></m:d></m:oMath><w:r><w:t xml:space="preserve"> </w:t></w:r><w:r><w:t xml:space="preserve">for each compound given a flux specification</w:t></w:r><w:r><w:t xml:space="preserve"> </w:t></w:r><m:oMath><m:r><m:t>v</m:t></m:r></m:oMath><w:r><w:t xml:space="preserve">.</w:t></w:r></w:p>
<w:p><w:pPr><w:pStyle w:val="BodyText" /></w:pPr><w:r><w:t xml:space="preserve">Solving the forward problem in terms of isotopomers is of limited use in real applications due to the prohibitively large number of isotopomers that need to be considered. As a result of this difficulty there has been considerable interest in more concise representations of the forward problem [REFERNECES].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so as to minimise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1" />
<w:bookmarkStart w:id="25"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2"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2" />
<w:bookmarkStart w:id="23"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3" />
<w:bookmarkStart w:id="24"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4" />
<w:bookmarkEnd w:id="25" />
<w:bookmarkEnd w:id="26" />
<w:bookmarkStart w:id="28"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7" w:name="X96747e65fbcad47245e41a4bb7c4ae5a4d30f68" />
<w:p><w:pPr><w:pStyle w:val="Heading2" /></w:pPr><w:r><w:t xml:space="preserve">Arguments against using compositional methods</w:t></w:r></w:p>
<w:bookmarkEnd w:id="27" />
<w:bookmarkEnd w:id="28" />
<w:bookmarkStart w:id="29" w:name="simple-pedagogical-example" />
<w:p><w:pPr><w:pStyle w:val="Heading1" /></w:pPr><w:r><w:t xml:space="preserve">Simple pedagogical example</w:t></w:r></w:p>
<w:bookmarkEnd w:id="29" />
<w:bookmarkStart w:id="30" w:name="realistic-example" />
<w:p><w:pPr><w:pStyle w:val="Heading1" /></w:pPr><w:r><w:t xml:space="preserve">Realistic example</w:t></w:r></w:p>
<w:bookmarkEnd w:id="30"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2025-03-11T16:19:00Z</dcterms:created>
  <dcterms:modified xsi:type="dcterms:W3CDTF">2025-03-11T16:19:00Z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