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Типовая программа «Повышение результативности ПМСП»</w:t>
      </w:r>
    </w:p>
    <w:p>
      <w:pPr>
        <w:pStyle w:val="Subtitle"/>
      </w:pPr>
      <w:r>
        <w:t xml:space="preserve">Приложение к отчету о реализации проекта</w:t>
      </w:r>
    </w:p>
    <w:p>
      <w:pPr>
        <w:pStyle w:val="Heading1"/>
      </w:pPr>
      <w:r>
        <w:t xml:space="preserve">Паспорт региональной программы</w:t>
      </w:r>
    </w:p>
    <w:p>
      <w:pPr>
        <w:pStyle w:val="Heading2"/>
      </w:pPr>
      <w:r>
        <w:t xml:space="preserve">Наименование программы</w:t>
      </w:r>
    </w:p>
    <w:p>
      <w:r>
        <w:t xml:space="preserve">Региональная программа «Повышение результативности первичной медико-санитарной помощи» на период 2025–2030 гг.</w:t>
      </w:r>
    </w:p>
    <w:p>
      <w:pPr>
        <w:pStyle w:val="Heading2"/>
      </w:pPr>
      <w:r>
        <w:t xml:space="preserve">Цель программы</w:t>
      </w:r>
    </w:p>
    <w:p>
      <w:r>
        <w:t xml:space="preserve">Повышение результативности оказания первичной медико-санитарной помощи при сохраняющемся уровне обеспеченности медицинскими кадрами и иными ресурсами здравоохранения с применением новых организационных решений.</w:t>
      </w:r>
    </w:p>
    <w:p>
      <w:pPr>
        <w:pStyle w:val="Heading1"/>
      </w:pPr>
      <w:r>
        <w:t xml:space="preserve">Задачи программы</w:t>
      </w:r>
    </w:p>
    <w:p>
      <w:pPr>
        <w:numPr>
          <w:ilvl w:val="0"/>
          <w:numId w:val="1"/>
        </w:numPr>
      </w:pPr>
      <w:r>
        <w:t xml:space="preserve">Повышение доступности ПМСП населению в амбулаторных условиях с использованием новых организационных решений.</w:t>
      </w:r>
    </w:p>
    <w:p>
      <w:pPr>
        <w:numPr>
          <w:ilvl w:val="0"/>
          <w:numId w:val="1"/>
        </w:numPr>
      </w:pPr>
      <w:r>
        <w:t xml:space="preserve">Реализация системы управления качеством и безопасностью медицинской деятельности в медицинских организациях, оказывающих ПМСП, в соответствии с порядками оказания медицинской помощи, стандартами медицинской помощи и клиническими рекомендациями.</w:t>
      </w:r>
    </w:p>
    <w:p>
      <w:pPr>
        <w:numPr>
          <w:ilvl w:val="0"/>
          <w:numId w:val="1"/>
        </w:numPr>
      </w:pPr>
      <w:r>
        <w:t xml:space="preserve">Формирование оптимальных механизмов по обеспечению преемственности между уровнями оказания медицинской помощи, включая информационный обмен, электронный документооборот и привлечение сотрудников из числа немедицинского персонала.</w:t>
      </w:r>
    </w:p>
    <w:p>
      <w:pPr>
        <w:numPr>
          <w:ilvl w:val="0"/>
          <w:numId w:val="1"/>
        </w:numPr>
      </w:pPr>
      <w:r>
        <w:t xml:space="preserve">Внедрение организационных технологий по сопровождению пациента на всем жизненном пути и в различных жизненных ситуациях, в том числе путем межведомственного взаимодействия.</w:t>
      </w:r>
    </w:p>
    <w:p>
      <w:pPr>
        <w:numPr>
          <w:ilvl w:val="0"/>
          <w:numId w:val="1"/>
        </w:numPr>
      </w:pPr>
      <w:r>
        <w:t xml:space="preserve">Совершенствование методов работы на уровне субъекта Российской Федерации по повышению грамотности населения в вопросах здоровья и приверженности к здоровому образу жизни.</w:t>
      </w:r>
    </w:p>
    <w:p>
      <w:pPr>
        <w:numPr>
          <w:ilvl w:val="0"/>
          <w:numId w:val="1"/>
        </w:numPr>
      </w:pPr>
      <w:r>
        <w:t xml:space="preserve">Обеспечение оказания ПМСП с использованием цифровых сервисов для врача и пациента, системы поддержки принятия врачебных решений, в том числе на основе искусственного интеллекта и телемедицинских технологий.</w:t>
      </w:r>
    </w:p>
    <w:p>
      <w:pPr>
        <w:numPr>
          <w:ilvl w:val="0"/>
          <w:numId w:val="1"/>
        </w:numPr>
      </w:pPr>
      <w:r>
        <w:t xml:space="preserve">Реализация комплекса мер, направленных на повышение удовлетворенности пациентов при оказании ПМСП, в том числе посредством создания комфортных условий пребывания в медицинских организациях, на основе принципов пациент-ориентированности.</w:t>
      </w:r>
    </w:p>
    <w:p>
      <w:pPr>
        <w:pStyle w:val="Heading1"/>
      </w:pPr>
      <w:r>
        <w:t xml:space="preserve">Разделы программы</w:t>
      </w:r>
    </w:p>
    <w:p>
      <w:pPr>
        <w:numPr>
          <w:ilvl w:val="0"/>
          <w:numId w:val="1"/>
        </w:numPr>
      </w:pPr>
      <w:r>
        <w:t xml:space="preserve">Раздел 1. Повышение доступности первичной медико-санитарной помощи</w:t>
      </w:r>
    </w:p>
    <w:p>
      <w:pPr>
        <w:numPr>
          <w:ilvl w:val="0"/>
          <w:numId w:val="1"/>
        </w:numPr>
      </w:pPr>
      <w:r>
        <w:t xml:space="preserve">Раздел 2. Реализация системы управления качеством и безопасностью медицинской деятельности</w:t>
      </w:r>
    </w:p>
    <w:p>
      <w:pPr>
        <w:numPr>
          <w:ilvl w:val="0"/>
          <w:numId w:val="1"/>
        </w:numPr>
      </w:pPr>
      <w:r>
        <w:t xml:space="preserve">Раздел 3. Обеспечение преемственности между уровнями оказания медицинской помощи</w:t>
      </w:r>
    </w:p>
    <w:p>
      <w:pPr>
        <w:numPr>
          <w:ilvl w:val="0"/>
          <w:numId w:val="1"/>
        </w:numPr>
      </w:pPr>
      <w:r>
        <w:t xml:space="preserve">Раздел 4. Реализация мер по сопровождению пациента на всем жизненном пути и в различных жизненных ситуациях</w:t>
      </w:r>
    </w:p>
    <w:p>
      <w:pPr>
        <w:numPr>
          <w:ilvl w:val="0"/>
          <w:numId w:val="1"/>
        </w:numPr>
      </w:pPr>
      <w:r>
        <w:t xml:space="preserve">Раздел 5. Повышение грамотности населения в вопросах здоровья и приверженности к здоровому образу жизни, улучшение показателей общественного здоровья</w:t>
      </w:r>
    </w:p>
    <w:p>
      <w:pPr>
        <w:numPr>
          <w:ilvl w:val="0"/>
          <w:numId w:val="1"/>
        </w:numPr>
      </w:pPr>
      <w:r>
        <w:t xml:space="preserve">Раздел 6. Обеспечение оказания первичной медико-санитарной помощи с использованием цифровых сервисов</w:t>
      </w:r>
    </w:p>
    <w:p>
      <w:pPr>
        <w:numPr>
          <w:ilvl w:val="0"/>
          <w:numId w:val="1"/>
        </w:numPr>
      </w:pPr>
      <w:r>
        <w:t xml:space="preserve">Раздел 7. Реализация мер, направленных на повышение удовлетворенности пациентов</w:t>
      </w:r>
    </w:p>
    <w:p>
      <w:pPr>
        <w:pStyle w:val="Heading1"/>
      </w:pPr>
      <w:r>
        <w:t xml:space="preserve">Индикаторы программы</w:t>
      </w:r>
    </w:p>
    <w:p>
      <w:pPr>
        <w:numPr>
          <w:ilvl w:val="0"/>
          <w:numId w:val="1"/>
        </w:numPr>
      </w:pPr>
      <w:r>
        <w:t xml:space="preserve">Доля населения, удовлетворенного временем ожидания медицинской услуги с момента возникновения потребности в медицинской помощи до момента ее получения, %.</w:t>
      </w:r>
    </w:p>
    <w:p>
      <w:pPr>
        <w:numPr>
          <w:ilvl w:val="0"/>
          <w:numId w:val="1"/>
        </w:numPr>
      </w:pPr>
      <w:r>
        <w:t xml:space="preserve">Удовлетворенность населения медицинской помощью по результатам оценки общественного мнения, %.</w:t>
      </w:r>
    </w:p>
    <w:p>
      <w:pPr>
        <w:numPr>
          <w:ilvl w:val="0"/>
          <w:numId w:val="1"/>
        </w:numPr>
      </w:pPr>
      <w:r>
        <w:t xml:space="preserve">Число повторных экстренных госпитализаций в течение 30 суток после выписки по одному и тому же классу заболеваний.</w:t>
      </w:r>
    </w:p>
    <w:p>
      <w:pPr>
        <w:numPr>
          <w:ilvl w:val="0"/>
          <w:numId w:val="1"/>
        </w:numPr>
      </w:pPr>
      <w:r>
        <w:t xml:space="preserve">Доля лиц, которым оказана скорая медицинская помощь по причине обострения хронических заболеваний из числа прикрепленного населения, %.</w:t>
      </w:r>
    </w:p>
    <w:p>
      <w:pPr>
        <w:numPr>
          <w:ilvl w:val="0"/>
          <w:numId w:val="1"/>
        </w:numPr>
      </w:pPr>
      <w:r>
        <w:t xml:space="preserve">Случаи госпитализации с диагнозом «Хроническая сердечная недостаточность», «Гипертоническая болезнь», «Сахарный диабет» на 100 тысяч жителей.</w:t>
      </w:r>
    </w:p>
    <w:p>
      <w:pPr>
        <w:numPr>
          <w:ilvl w:val="0"/>
          <w:numId w:val="1"/>
        </w:numPr>
      </w:pPr>
      <w:r>
        <w:t xml:space="preserve">Доля злокачественных новообразований, выявленных на I–II стадиях, %.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Title">
    <w:name w:val="Title"/>
    <w:rPr>
      <w:b/>
      <w:sz w:val="36"/>
    </w:rPr>
  </w:style>
  <w:style w:type="paragraph" w:styleId="Subtitle">
    <w:name w:val="Subtitle"/>
    <w:rPr>
      <w:i/>
      <w:sz w:val="24"/>
    </w:rPr>
  </w:style>
  <w:style w:type="paragraph" w:styleId="Heading1">
    <w:name w:val="heading 1"/>
    <w:rPr>
      <w:b/>
      <w:sz w:val="30"/>
    </w:rPr>
  </w:style>
  <w:style w:type="paragraph" w:styleId="Heading2">
    <w:name w:val="heading 2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