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3C850" w14:textId="78D44295" w:rsidR="00B614C3" w:rsidRPr="00B614C3" w:rsidRDefault="00D51A3B" w:rsidP="007B5091">
      <w:pPr>
        <w:jc w:val="center"/>
        <w:rPr>
          <w:b/>
          <w:sz w:val="36"/>
          <w:szCs w:val="20"/>
        </w:rPr>
      </w:pPr>
      <w:r>
        <w:rPr>
          <w:b/>
          <w:sz w:val="36"/>
          <w:szCs w:val="20"/>
        </w:rPr>
        <w:t>Predicting the Quality of Wine using their Physical Properties</w:t>
      </w:r>
    </w:p>
    <w:p w14:paraId="23CB6174" w14:textId="77777777" w:rsidR="00B614C3" w:rsidRDefault="00B614C3" w:rsidP="007B5091">
      <w:pPr>
        <w:jc w:val="center"/>
        <w:rPr>
          <w:sz w:val="20"/>
          <w:szCs w:val="20"/>
        </w:rPr>
      </w:pPr>
    </w:p>
    <w:p w14:paraId="6C44B80C" w14:textId="7B1D75DB" w:rsidR="007B5091" w:rsidRPr="00D51A3B" w:rsidRDefault="00D51A3B" w:rsidP="007B5091">
      <w:pPr>
        <w:jc w:val="center"/>
        <w:rPr>
          <w:rStyle w:val="Hyperlink"/>
          <w:sz w:val="20"/>
          <w:szCs w:val="20"/>
        </w:rPr>
      </w:pPr>
      <w:r>
        <w:rPr>
          <w:sz w:val="20"/>
          <w:szCs w:val="20"/>
        </w:rPr>
        <w:t>Dylan Tulett</w:t>
      </w:r>
      <w:r w:rsidR="007B5091" w:rsidRPr="005330A8">
        <w:rPr>
          <w:sz w:val="20"/>
          <w:szCs w:val="20"/>
        </w:rPr>
        <w:t xml:space="preserve">, </w:t>
      </w:r>
      <w:hyperlink r:id="rId5" w:history="1">
        <w:r w:rsidRPr="00F10460">
          <w:rPr>
            <w:rStyle w:val="Hyperlink"/>
            <w:sz w:val="20"/>
            <w:szCs w:val="20"/>
          </w:rPr>
          <w:t>dtulett@bellarmine.edu</w:t>
        </w:r>
      </w:hyperlink>
    </w:p>
    <w:p w14:paraId="02D5049B" w14:textId="2D1E7DEB" w:rsidR="004A71D8" w:rsidRDefault="00D51A3B" w:rsidP="004A71D8">
      <w:pPr>
        <w:jc w:val="center"/>
        <w:rPr>
          <w:rStyle w:val="Hyperlink"/>
          <w:sz w:val="20"/>
          <w:szCs w:val="20"/>
        </w:rPr>
      </w:pPr>
      <w:r>
        <w:rPr>
          <w:sz w:val="20"/>
          <w:szCs w:val="20"/>
        </w:rPr>
        <w:t>Brian Johnston</w:t>
      </w:r>
      <w:r w:rsidR="004A71D8" w:rsidRPr="005330A8">
        <w:rPr>
          <w:sz w:val="20"/>
          <w:szCs w:val="20"/>
        </w:rPr>
        <w:t xml:space="preserve">, </w:t>
      </w:r>
      <w:hyperlink r:id="rId6" w:history="1">
        <w:r w:rsidRPr="00F10460">
          <w:rPr>
            <w:rStyle w:val="Hyperlink"/>
            <w:sz w:val="20"/>
            <w:szCs w:val="20"/>
          </w:rPr>
          <w:t>bjohnston2@bellarmine.edu</w:t>
        </w:r>
      </w:hyperlink>
    </w:p>
    <w:p w14:paraId="05755F48" w14:textId="77777777" w:rsidR="004A71D8" w:rsidRDefault="004A71D8" w:rsidP="007B5091">
      <w:pPr>
        <w:jc w:val="center"/>
        <w:rPr>
          <w:rStyle w:val="Hyperlink"/>
          <w:sz w:val="20"/>
          <w:szCs w:val="20"/>
        </w:rPr>
      </w:pPr>
    </w:p>
    <w:p w14:paraId="662672B0" w14:textId="5A357914" w:rsidR="00460E3C" w:rsidRPr="00842C66" w:rsidRDefault="00460E3C" w:rsidP="004A71D8">
      <w:pPr>
        <w:rPr>
          <w:b/>
          <w:bCs/>
          <w:sz w:val="20"/>
          <w:szCs w:val="20"/>
        </w:rPr>
      </w:pPr>
      <w:r w:rsidRPr="00842C66">
        <w:rPr>
          <w:b/>
          <w:bCs/>
          <w:sz w:val="20"/>
          <w:szCs w:val="20"/>
        </w:rPr>
        <w:t>ABSTRACT</w:t>
      </w:r>
    </w:p>
    <w:p w14:paraId="5072D4D9" w14:textId="154A7D86" w:rsidR="00460E3C" w:rsidRPr="005330A8" w:rsidRDefault="00D51A3B" w:rsidP="004A71D8">
      <w:pPr>
        <w:rPr>
          <w:sz w:val="20"/>
          <w:szCs w:val="20"/>
        </w:rPr>
      </w:pPr>
      <w:r>
        <w:rPr>
          <w:sz w:val="20"/>
          <w:szCs w:val="20"/>
        </w:rPr>
        <w:t>Wine quality can be defined using its physical qualities. Using a dataset of Portuguese red wines and a Random Forest Model</w:t>
      </w:r>
      <w:r w:rsidR="00643520">
        <w:rPr>
          <w:sz w:val="20"/>
          <w:szCs w:val="20"/>
        </w:rPr>
        <w:t xml:space="preserve"> for machine learning, we can predict with nearly 60% accuracy the quality of wine on a 0 to 10 scale.</w:t>
      </w:r>
    </w:p>
    <w:p w14:paraId="26E7A206" w14:textId="77777777" w:rsidR="007B5091" w:rsidRDefault="007B5091" w:rsidP="007B5091">
      <w:pPr>
        <w:jc w:val="center"/>
        <w:rPr>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36C213E8" w:rsidR="00590538" w:rsidRDefault="003F2FE6" w:rsidP="00B614C3">
      <w:pPr>
        <w:rPr>
          <w:bCs/>
          <w:sz w:val="20"/>
        </w:rPr>
      </w:pPr>
      <w:r>
        <w:rPr>
          <w:bCs/>
          <w:sz w:val="20"/>
        </w:rPr>
        <w:t>Wine comes in many different varieties. Even when discussing color, there are categories of color, proof, and many others. When picking a wine to one’s own tastes, there are many factors to consider, though a large indicator of a good wine is a quality value,</w:t>
      </w:r>
      <w:r w:rsidR="004F3974">
        <w:rPr>
          <w:bCs/>
          <w:sz w:val="20"/>
        </w:rPr>
        <w:t xml:space="preserve"> which can be calculated based on the physical components in the wine. </w:t>
      </w:r>
    </w:p>
    <w:p w14:paraId="4E826A72" w14:textId="7C3A75F8" w:rsidR="004F3974" w:rsidRDefault="004F3974" w:rsidP="00B614C3">
      <w:pPr>
        <w:rPr>
          <w:bCs/>
          <w:sz w:val="20"/>
        </w:rPr>
      </w:pPr>
    </w:p>
    <w:p w14:paraId="69CCB423" w14:textId="7086B87F" w:rsidR="004F3974" w:rsidRDefault="004F3974" w:rsidP="00B614C3">
      <w:pPr>
        <w:rPr>
          <w:bCs/>
          <w:sz w:val="20"/>
        </w:rPr>
      </w:pPr>
      <w:r>
        <w:rPr>
          <w:bCs/>
          <w:sz w:val="20"/>
        </w:rPr>
        <w:t xml:space="preserve">The data set we collected lists physical properties of wines, and then gives a quality value from 0 to 10. </w:t>
      </w:r>
      <w:r w:rsidR="00F63B9D">
        <w:rPr>
          <w:bCs/>
          <w:sz w:val="20"/>
        </w:rPr>
        <w:t>When applying machine learning algorithms, we will be predicting a non-binary value, so we decided to use the Random Forest Model.</w:t>
      </w:r>
    </w:p>
    <w:p w14:paraId="13A3AC2B" w14:textId="77777777" w:rsidR="00607BBB" w:rsidRDefault="00607BBB" w:rsidP="00B614C3">
      <w:pPr>
        <w:rPr>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3388E66F" w:rsidR="00607BBB"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25FD030C" w14:textId="561313C0" w:rsidR="004F3974" w:rsidRDefault="004F3974" w:rsidP="004F3974">
      <w:pPr>
        <w:rPr>
          <w:bCs/>
          <w:sz w:val="20"/>
        </w:rPr>
      </w:pPr>
      <w:r>
        <w:rPr>
          <w:bCs/>
          <w:sz w:val="20"/>
        </w:rPr>
        <w:t xml:space="preserve">This dataset can be found at </w:t>
      </w:r>
      <w:hyperlink r:id="rId7" w:history="1">
        <w:r w:rsidRPr="0081092C">
          <w:rPr>
            <w:rStyle w:val="Hyperlink"/>
            <w:bCs/>
            <w:sz w:val="20"/>
          </w:rPr>
          <w:t>https://archive.ics.uci.edu/ml/datasets/wine+quality</w:t>
        </w:r>
      </w:hyperlink>
      <w:r w:rsidR="00F63B9D">
        <w:rPr>
          <w:bCs/>
          <w:sz w:val="20"/>
        </w:rPr>
        <w:t>.</w:t>
      </w:r>
      <w:r w:rsidR="00476997">
        <w:rPr>
          <w:bCs/>
          <w:sz w:val="20"/>
        </w:rPr>
        <w:t xml:space="preserve"> We decided to only look at the red wines, since there are clear differences in red and white wines, and so combining them or analyzing them separately would require 2 models.</w:t>
      </w:r>
      <w:r w:rsidR="00F63B9D">
        <w:rPr>
          <w:bCs/>
          <w:sz w:val="20"/>
        </w:rPr>
        <w:t xml:space="preserve"> </w:t>
      </w:r>
      <w:r w:rsidR="00476997">
        <w:rPr>
          <w:bCs/>
          <w:sz w:val="20"/>
        </w:rPr>
        <w:t>The dataset</w:t>
      </w:r>
      <w:r w:rsidR="00F63B9D">
        <w:rPr>
          <w:bCs/>
          <w:sz w:val="20"/>
        </w:rPr>
        <w:t xml:space="preserve"> lists 10 physical properties of each of the </w:t>
      </w:r>
      <w:r w:rsidR="00476997">
        <w:rPr>
          <w:bCs/>
          <w:sz w:val="20"/>
        </w:rPr>
        <w:t xml:space="preserve">1599 wines, those being fixed acidity, volatile acidity, citric acid, residual sugars, chlorides, free sulfur dioxide, total sulfur dioxide, </w:t>
      </w:r>
      <w:r w:rsidR="00993A5D">
        <w:rPr>
          <w:bCs/>
          <w:sz w:val="20"/>
        </w:rPr>
        <w:t>density</w:t>
      </w:r>
      <w:r w:rsidR="00476997">
        <w:rPr>
          <w:bCs/>
          <w:sz w:val="20"/>
        </w:rPr>
        <w:t>,</w:t>
      </w:r>
      <w:r w:rsidR="00993A5D">
        <w:rPr>
          <w:bCs/>
          <w:sz w:val="20"/>
        </w:rPr>
        <w:t xml:space="preserve"> pH, sulphates, and alcohol. The data itself was collected on Portuguese “</w:t>
      </w:r>
      <w:proofErr w:type="spellStart"/>
      <w:r w:rsidR="00993A5D">
        <w:rPr>
          <w:bCs/>
          <w:sz w:val="20"/>
        </w:rPr>
        <w:t>Vinho</w:t>
      </w:r>
      <w:proofErr w:type="spellEnd"/>
      <w:r w:rsidR="00993A5D">
        <w:rPr>
          <w:bCs/>
          <w:sz w:val="20"/>
        </w:rPr>
        <w:t xml:space="preserve"> Verde” wines by </w:t>
      </w:r>
      <w:r w:rsidR="00A860CE" w:rsidRPr="00A860CE">
        <w:rPr>
          <w:bCs/>
          <w:sz w:val="20"/>
        </w:rPr>
        <w:t xml:space="preserve">P. Cortez, A. </w:t>
      </w:r>
      <w:proofErr w:type="spellStart"/>
      <w:r w:rsidR="00A860CE" w:rsidRPr="00A860CE">
        <w:rPr>
          <w:bCs/>
          <w:sz w:val="20"/>
        </w:rPr>
        <w:t>Cerdeira</w:t>
      </w:r>
      <w:proofErr w:type="spellEnd"/>
      <w:r w:rsidR="00A860CE" w:rsidRPr="00A860CE">
        <w:rPr>
          <w:bCs/>
          <w:sz w:val="20"/>
        </w:rPr>
        <w:t>, F. Almeida, T. Matos and J. Reis</w:t>
      </w:r>
      <w:r w:rsidR="00A860CE">
        <w:rPr>
          <w:bCs/>
          <w:sz w:val="20"/>
        </w:rPr>
        <w:t xml:space="preserve">, who have their own paper on the data. </w:t>
      </w:r>
    </w:p>
    <w:p w14:paraId="12B39CEF" w14:textId="34E98145" w:rsidR="00607BBB" w:rsidRDefault="00607BBB" w:rsidP="00607BBB">
      <w:pPr>
        <w:rPr>
          <w:bCs/>
          <w:sz w:val="20"/>
        </w:rPr>
      </w:pP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11AE5633" w14:textId="753C9E9B" w:rsidR="00A860CE" w:rsidRDefault="00A860CE" w:rsidP="00842C66">
      <w:pPr>
        <w:rPr>
          <w:bCs/>
          <w:sz w:val="20"/>
        </w:rPr>
      </w:pPr>
      <w:r>
        <w:rPr>
          <w:bCs/>
          <w:sz w:val="20"/>
        </w:rPr>
        <w:t xml:space="preserve">Originally, we set out to use the </w:t>
      </w:r>
      <w:proofErr w:type="spellStart"/>
      <w:r>
        <w:rPr>
          <w:bCs/>
          <w:sz w:val="20"/>
        </w:rPr>
        <w:t>k</w:t>
      </w:r>
      <w:r>
        <w:rPr>
          <w:bCs/>
          <w:sz w:val="20"/>
          <w:vertAlign w:val="subscript"/>
        </w:rPr>
        <w:t>n</w:t>
      </w:r>
      <w:proofErr w:type="spellEnd"/>
      <w:r>
        <w:rPr>
          <w:bCs/>
          <w:sz w:val="20"/>
        </w:rPr>
        <w:t xml:space="preserve"> Neighbor Model, but when analyzing, we realized that non-binary predictions would be far harder to achieve with this model. A similar circumstance arose with the Naïve Bayes Model, and then we settled on the Random Forest Model. This model allows our model to fit more easily with our predictive values.</w:t>
      </w:r>
    </w:p>
    <w:p w14:paraId="319D9B7E" w14:textId="0662FBEE" w:rsidR="00DA219B" w:rsidRDefault="00DA219B" w:rsidP="00842C66">
      <w:pPr>
        <w:rPr>
          <w:bCs/>
          <w:sz w:val="20"/>
        </w:rPr>
      </w:pPr>
    </w:p>
    <w:p w14:paraId="1E67940F" w14:textId="2AE1CFF0" w:rsidR="00DA219B" w:rsidRDefault="00DA219B" w:rsidP="00842C66">
      <w:pPr>
        <w:rPr>
          <w:bCs/>
          <w:sz w:val="20"/>
        </w:rPr>
      </w:pPr>
      <w:r>
        <w:rPr>
          <w:bCs/>
          <w:sz w:val="20"/>
        </w:rPr>
        <w:t>The Random Forest Model combines various random decision trees and chooses the final value based on what was predicted the most from the random trees. Decision trees in the case of wine quality would take the form of starting based in one physical property, analyzing what that would mean in terms of quality and moving on to the next physical property, repeating until all properties have been analyzed, resulting in a final quality value.</w:t>
      </w:r>
    </w:p>
    <w:p w14:paraId="6F6D69B3" w14:textId="537CEF9D" w:rsidR="0032490C" w:rsidRPr="00DA219B" w:rsidRDefault="0032490C" w:rsidP="00DA219B">
      <w:pPr>
        <w:rPr>
          <w:b/>
          <w:sz w:val="20"/>
        </w:rPr>
      </w:pPr>
    </w:p>
    <w:p w14:paraId="4B4D8136" w14:textId="15642082" w:rsidR="00A70481" w:rsidRPr="000F1859" w:rsidRDefault="003B0CC4" w:rsidP="00B614C3">
      <w:pPr>
        <w:pStyle w:val="ListParagraph"/>
        <w:numPr>
          <w:ilvl w:val="0"/>
          <w:numId w:val="1"/>
        </w:numPr>
        <w:rPr>
          <w:rFonts w:ascii="Times New Roman" w:hAnsi="Times New Roman"/>
          <w:b/>
          <w:sz w:val="20"/>
        </w:rPr>
      </w:pPr>
      <w:r>
        <w:rPr>
          <w:rFonts w:ascii="Times New Roman" w:hAnsi="Times New Roman"/>
          <w:b/>
          <w:sz w:val="20"/>
        </w:rPr>
        <w:t>EXPLORATORY ANALYSIS</w:t>
      </w:r>
    </w:p>
    <w:p w14:paraId="2421557B" w14:textId="58E0AAE3" w:rsidR="00A70481" w:rsidRDefault="00A70481" w:rsidP="00B614C3">
      <w:pPr>
        <w:rPr>
          <w:iCs/>
          <w:sz w:val="20"/>
        </w:rPr>
      </w:pPr>
      <w:r>
        <w:rPr>
          <w:iCs/>
          <w:sz w:val="20"/>
        </w:rPr>
        <w:t xml:space="preserve">This data set contains 11 variables with 1599 samples. The physical properties columns are all continuous variables, where </w:t>
      </w:r>
      <w:r w:rsidR="00BF1A68">
        <w:rPr>
          <w:iCs/>
          <w:sz w:val="20"/>
        </w:rPr>
        <w:t xml:space="preserve">the quality column is a discrete variable. </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b/>
          <w:sz w:val="20"/>
        </w:rPr>
      </w:pPr>
      <w:r w:rsidRPr="00E34DE7">
        <w:rPr>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5575D378" w:rsidR="00EE16AC" w:rsidRPr="00E17310" w:rsidRDefault="000F1859" w:rsidP="00DC2643">
            <w:pPr>
              <w:pStyle w:val="ListParagraph"/>
              <w:ind w:left="0"/>
              <w:rPr>
                <w:rFonts w:ascii="Times New Roman" w:hAnsi="Times New Roman"/>
                <w:sz w:val="20"/>
              </w:rPr>
            </w:pPr>
            <w:r>
              <w:rPr>
                <w:rFonts w:ascii="Times New Roman" w:hAnsi="Times New Roman"/>
                <w:sz w:val="20"/>
              </w:rPr>
              <w:t>Fixed Acidity</w:t>
            </w:r>
          </w:p>
        </w:tc>
        <w:tc>
          <w:tcPr>
            <w:tcW w:w="6300" w:type="dxa"/>
          </w:tcPr>
          <w:p w14:paraId="3441668D" w14:textId="6CF9EEF3" w:rsidR="00EE16AC"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EE16AC" w14:paraId="415974D2" w14:textId="77777777" w:rsidTr="00EE16AC">
        <w:tc>
          <w:tcPr>
            <w:tcW w:w="2970" w:type="dxa"/>
          </w:tcPr>
          <w:p w14:paraId="69CF5FD4" w14:textId="767CCD50" w:rsidR="00EE16AC" w:rsidRPr="00E17310" w:rsidRDefault="000F1859" w:rsidP="00DC2643">
            <w:pPr>
              <w:pStyle w:val="ListParagraph"/>
              <w:ind w:left="0"/>
              <w:rPr>
                <w:rFonts w:ascii="Times New Roman" w:hAnsi="Times New Roman"/>
                <w:sz w:val="20"/>
              </w:rPr>
            </w:pPr>
            <w:r>
              <w:rPr>
                <w:rFonts w:ascii="Times New Roman" w:hAnsi="Times New Roman"/>
                <w:sz w:val="20"/>
              </w:rPr>
              <w:t>Volatile Acidity</w:t>
            </w:r>
          </w:p>
        </w:tc>
        <w:tc>
          <w:tcPr>
            <w:tcW w:w="6300" w:type="dxa"/>
          </w:tcPr>
          <w:p w14:paraId="539C3928" w14:textId="0CE103A9" w:rsidR="00EE16AC"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EE16AC" w14:paraId="29627448" w14:textId="77777777" w:rsidTr="00EE16AC">
        <w:tc>
          <w:tcPr>
            <w:tcW w:w="2970" w:type="dxa"/>
          </w:tcPr>
          <w:p w14:paraId="0A33FD33" w14:textId="0222FC0A" w:rsidR="000F1859" w:rsidRPr="00E17310" w:rsidRDefault="000F1859" w:rsidP="00DC2643">
            <w:pPr>
              <w:pStyle w:val="ListParagraph"/>
              <w:ind w:left="0"/>
              <w:rPr>
                <w:rFonts w:ascii="Times New Roman" w:hAnsi="Times New Roman"/>
                <w:sz w:val="20"/>
              </w:rPr>
            </w:pPr>
            <w:r>
              <w:rPr>
                <w:rFonts w:ascii="Times New Roman" w:hAnsi="Times New Roman"/>
                <w:sz w:val="20"/>
              </w:rPr>
              <w:t>Citric Acid</w:t>
            </w:r>
          </w:p>
        </w:tc>
        <w:tc>
          <w:tcPr>
            <w:tcW w:w="6300" w:type="dxa"/>
          </w:tcPr>
          <w:p w14:paraId="0785359E" w14:textId="2F5623F1" w:rsidR="00EE16AC"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0F1859" w14:paraId="014C444D" w14:textId="77777777" w:rsidTr="00EE16AC">
        <w:tc>
          <w:tcPr>
            <w:tcW w:w="2970" w:type="dxa"/>
          </w:tcPr>
          <w:p w14:paraId="745E4EDD" w14:textId="5AF4CB22" w:rsidR="000F1859" w:rsidRDefault="000F1859" w:rsidP="00DC2643">
            <w:pPr>
              <w:pStyle w:val="ListParagraph"/>
              <w:ind w:left="0"/>
              <w:rPr>
                <w:rFonts w:ascii="Times New Roman" w:hAnsi="Times New Roman"/>
                <w:sz w:val="20"/>
              </w:rPr>
            </w:pPr>
            <w:r>
              <w:rPr>
                <w:rFonts w:ascii="Times New Roman" w:hAnsi="Times New Roman"/>
                <w:sz w:val="20"/>
              </w:rPr>
              <w:t>Residual Sugar</w:t>
            </w:r>
          </w:p>
        </w:tc>
        <w:tc>
          <w:tcPr>
            <w:tcW w:w="6300" w:type="dxa"/>
          </w:tcPr>
          <w:p w14:paraId="61046965" w14:textId="16AD9B36" w:rsidR="000F1859"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0F1859" w14:paraId="6D556DC5" w14:textId="77777777" w:rsidTr="00EE16AC">
        <w:tc>
          <w:tcPr>
            <w:tcW w:w="2970" w:type="dxa"/>
          </w:tcPr>
          <w:p w14:paraId="54458CCE" w14:textId="294AFC68" w:rsidR="000F1859" w:rsidRDefault="000F1859" w:rsidP="00DC2643">
            <w:pPr>
              <w:pStyle w:val="ListParagraph"/>
              <w:ind w:left="0"/>
              <w:rPr>
                <w:rFonts w:ascii="Times New Roman" w:hAnsi="Times New Roman"/>
                <w:sz w:val="20"/>
              </w:rPr>
            </w:pPr>
            <w:r>
              <w:rPr>
                <w:rFonts w:ascii="Times New Roman" w:hAnsi="Times New Roman"/>
                <w:sz w:val="20"/>
              </w:rPr>
              <w:t>Chlorides</w:t>
            </w:r>
          </w:p>
        </w:tc>
        <w:tc>
          <w:tcPr>
            <w:tcW w:w="6300" w:type="dxa"/>
          </w:tcPr>
          <w:p w14:paraId="0B378E29" w14:textId="1D28251C" w:rsidR="000F1859"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0F1859" w14:paraId="3B329543" w14:textId="77777777" w:rsidTr="00EE16AC">
        <w:tc>
          <w:tcPr>
            <w:tcW w:w="2970" w:type="dxa"/>
          </w:tcPr>
          <w:p w14:paraId="0902D994" w14:textId="6F18BFE7" w:rsidR="000F1859" w:rsidRDefault="000F1859" w:rsidP="00DC2643">
            <w:pPr>
              <w:pStyle w:val="ListParagraph"/>
              <w:ind w:left="0"/>
              <w:rPr>
                <w:rFonts w:ascii="Times New Roman" w:hAnsi="Times New Roman"/>
                <w:sz w:val="20"/>
              </w:rPr>
            </w:pPr>
            <w:r>
              <w:rPr>
                <w:rFonts w:ascii="Times New Roman" w:hAnsi="Times New Roman"/>
                <w:sz w:val="20"/>
              </w:rPr>
              <w:t>Free Sulfur Dioxide</w:t>
            </w:r>
          </w:p>
        </w:tc>
        <w:tc>
          <w:tcPr>
            <w:tcW w:w="6300" w:type="dxa"/>
          </w:tcPr>
          <w:p w14:paraId="4D61C796" w14:textId="28246962" w:rsidR="000F1859"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0F1859" w14:paraId="77806938" w14:textId="77777777" w:rsidTr="00EE16AC">
        <w:tc>
          <w:tcPr>
            <w:tcW w:w="2970" w:type="dxa"/>
          </w:tcPr>
          <w:p w14:paraId="20BC59C8" w14:textId="75860108" w:rsidR="000F1859" w:rsidRDefault="000F1859" w:rsidP="00DC2643">
            <w:pPr>
              <w:pStyle w:val="ListParagraph"/>
              <w:ind w:left="0"/>
              <w:rPr>
                <w:rFonts w:ascii="Times New Roman" w:hAnsi="Times New Roman"/>
                <w:sz w:val="20"/>
              </w:rPr>
            </w:pPr>
            <w:r>
              <w:rPr>
                <w:rFonts w:ascii="Times New Roman" w:hAnsi="Times New Roman"/>
                <w:sz w:val="20"/>
              </w:rPr>
              <w:t>Total Sulfur Dioxide</w:t>
            </w:r>
          </w:p>
        </w:tc>
        <w:tc>
          <w:tcPr>
            <w:tcW w:w="6300" w:type="dxa"/>
          </w:tcPr>
          <w:p w14:paraId="74CCFFDB" w14:textId="17EB8FA6" w:rsidR="000F1859"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0F1859" w14:paraId="30FA2983" w14:textId="77777777" w:rsidTr="00EE16AC">
        <w:tc>
          <w:tcPr>
            <w:tcW w:w="2970" w:type="dxa"/>
          </w:tcPr>
          <w:p w14:paraId="5A01E5F1" w14:textId="3E2043F5" w:rsidR="000F1859" w:rsidRDefault="000F1859" w:rsidP="00DC2643">
            <w:pPr>
              <w:pStyle w:val="ListParagraph"/>
              <w:ind w:left="0"/>
              <w:rPr>
                <w:rFonts w:ascii="Times New Roman" w:hAnsi="Times New Roman"/>
                <w:sz w:val="20"/>
              </w:rPr>
            </w:pPr>
            <w:r>
              <w:rPr>
                <w:rFonts w:ascii="Times New Roman" w:hAnsi="Times New Roman"/>
                <w:sz w:val="20"/>
              </w:rPr>
              <w:t>Density</w:t>
            </w:r>
          </w:p>
        </w:tc>
        <w:tc>
          <w:tcPr>
            <w:tcW w:w="6300" w:type="dxa"/>
          </w:tcPr>
          <w:p w14:paraId="15DF422B" w14:textId="42F28BE0" w:rsidR="000F1859"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0F1859" w14:paraId="2F456F25" w14:textId="77777777" w:rsidTr="00EE16AC">
        <w:tc>
          <w:tcPr>
            <w:tcW w:w="2970" w:type="dxa"/>
          </w:tcPr>
          <w:p w14:paraId="4B65EB46" w14:textId="6DDE5530" w:rsidR="000F1859" w:rsidRDefault="000F1859" w:rsidP="00DC2643">
            <w:pPr>
              <w:pStyle w:val="ListParagraph"/>
              <w:ind w:left="0"/>
              <w:rPr>
                <w:rFonts w:ascii="Times New Roman" w:hAnsi="Times New Roman"/>
                <w:sz w:val="20"/>
              </w:rPr>
            </w:pPr>
            <w:r>
              <w:rPr>
                <w:rFonts w:ascii="Times New Roman" w:hAnsi="Times New Roman"/>
                <w:sz w:val="20"/>
              </w:rPr>
              <w:t>pH</w:t>
            </w:r>
          </w:p>
        </w:tc>
        <w:tc>
          <w:tcPr>
            <w:tcW w:w="6300" w:type="dxa"/>
          </w:tcPr>
          <w:p w14:paraId="1FFFB167" w14:textId="6DECEF88" w:rsidR="000F1859"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0F1859" w14:paraId="7D781AF1" w14:textId="77777777" w:rsidTr="00EE16AC">
        <w:tc>
          <w:tcPr>
            <w:tcW w:w="2970" w:type="dxa"/>
          </w:tcPr>
          <w:p w14:paraId="56B7310B" w14:textId="4714CCE0" w:rsidR="000F1859" w:rsidRDefault="000F1859" w:rsidP="00DC2643">
            <w:pPr>
              <w:pStyle w:val="ListParagraph"/>
              <w:ind w:left="0"/>
              <w:rPr>
                <w:rFonts w:ascii="Times New Roman" w:hAnsi="Times New Roman"/>
                <w:sz w:val="20"/>
              </w:rPr>
            </w:pPr>
            <w:r>
              <w:rPr>
                <w:rFonts w:ascii="Times New Roman" w:hAnsi="Times New Roman"/>
                <w:sz w:val="20"/>
              </w:rPr>
              <w:t>Sulphates</w:t>
            </w:r>
          </w:p>
        </w:tc>
        <w:tc>
          <w:tcPr>
            <w:tcW w:w="6300" w:type="dxa"/>
          </w:tcPr>
          <w:p w14:paraId="4CE161F7" w14:textId="35AE2879" w:rsidR="000F1859"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0F1859" w14:paraId="4F4C14E8" w14:textId="77777777" w:rsidTr="00EE16AC">
        <w:tc>
          <w:tcPr>
            <w:tcW w:w="2970" w:type="dxa"/>
          </w:tcPr>
          <w:p w14:paraId="2A99EDF8" w14:textId="19E8791C" w:rsidR="000F1859" w:rsidRDefault="000F1859" w:rsidP="00DC2643">
            <w:pPr>
              <w:pStyle w:val="ListParagraph"/>
              <w:ind w:left="0"/>
              <w:rPr>
                <w:rFonts w:ascii="Times New Roman" w:hAnsi="Times New Roman"/>
                <w:sz w:val="20"/>
              </w:rPr>
            </w:pPr>
            <w:r>
              <w:rPr>
                <w:rFonts w:ascii="Times New Roman" w:hAnsi="Times New Roman"/>
                <w:sz w:val="20"/>
              </w:rPr>
              <w:lastRenderedPageBreak/>
              <w:t>Alcohol</w:t>
            </w:r>
          </w:p>
        </w:tc>
        <w:tc>
          <w:tcPr>
            <w:tcW w:w="6300" w:type="dxa"/>
          </w:tcPr>
          <w:p w14:paraId="6E4B06AD" w14:textId="75536B5E" w:rsidR="000F1859" w:rsidRPr="00E17310" w:rsidRDefault="000F1859" w:rsidP="00DC2643">
            <w:pPr>
              <w:pStyle w:val="ListParagraph"/>
              <w:ind w:left="0"/>
              <w:rPr>
                <w:rFonts w:ascii="Times New Roman" w:hAnsi="Times New Roman"/>
                <w:sz w:val="20"/>
              </w:rPr>
            </w:pPr>
            <w:r>
              <w:rPr>
                <w:rFonts w:ascii="Times New Roman" w:hAnsi="Times New Roman"/>
                <w:sz w:val="20"/>
              </w:rPr>
              <w:t>Float, Continuous</w:t>
            </w:r>
          </w:p>
        </w:tc>
      </w:tr>
      <w:tr w:rsidR="000F1859" w14:paraId="3063F515" w14:textId="77777777" w:rsidTr="00EE16AC">
        <w:tc>
          <w:tcPr>
            <w:tcW w:w="2970" w:type="dxa"/>
          </w:tcPr>
          <w:p w14:paraId="1F57A41F" w14:textId="393DCFA0" w:rsidR="000F1859" w:rsidRDefault="000F1859" w:rsidP="00DC2643">
            <w:pPr>
              <w:pStyle w:val="ListParagraph"/>
              <w:ind w:left="0"/>
              <w:rPr>
                <w:rFonts w:ascii="Times New Roman" w:hAnsi="Times New Roman"/>
                <w:sz w:val="20"/>
              </w:rPr>
            </w:pPr>
            <w:r>
              <w:rPr>
                <w:rFonts w:ascii="Times New Roman" w:hAnsi="Times New Roman"/>
                <w:sz w:val="20"/>
              </w:rPr>
              <w:t>Quality</w:t>
            </w:r>
          </w:p>
        </w:tc>
        <w:tc>
          <w:tcPr>
            <w:tcW w:w="6300" w:type="dxa"/>
          </w:tcPr>
          <w:p w14:paraId="003FF343" w14:textId="7B1C9F9E" w:rsidR="000F1859" w:rsidRPr="00E17310" w:rsidRDefault="000F1859" w:rsidP="00DC2643">
            <w:pPr>
              <w:pStyle w:val="ListParagraph"/>
              <w:ind w:left="0"/>
              <w:rPr>
                <w:rFonts w:ascii="Times New Roman" w:hAnsi="Times New Roman"/>
                <w:sz w:val="20"/>
              </w:rPr>
            </w:pPr>
            <w:r>
              <w:rPr>
                <w:rFonts w:ascii="Times New Roman" w:hAnsi="Times New Roman"/>
                <w:sz w:val="20"/>
              </w:rPr>
              <w:t>Integer, Discrete</w:t>
            </w:r>
          </w:p>
        </w:tc>
      </w:tr>
    </w:tbl>
    <w:p w14:paraId="112D6B66" w14:textId="77777777" w:rsidR="00A71A10" w:rsidRDefault="00A71A10" w:rsidP="00161A63">
      <w:pPr>
        <w:rPr>
          <w:b/>
          <w:bCs/>
          <w:iCs/>
          <w:sz w:val="20"/>
        </w:rPr>
      </w:pPr>
    </w:p>
    <w:p w14:paraId="60E62B59" w14:textId="39F5A426" w:rsidR="00DC2643" w:rsidRPr="008E7277" w:rsidRDefault="000F1859" w:rsidP="008E7277">
      <w:pPr>
        <w:pStyle w:val="ListParagraph"/>
        <w:ind w:left="0"/>
        <w:rPr>
          <w:rFonts w:ascii="Times New Roman" w:hAnsi="Times New Roman"/>
          <w:sz w:val="20"/>
        </w:rPr>
      </w:pPr>
      <w:r w:rsidRPr="008E7277">
        <w:rPr>
          <w:rFonts w:ascii="Times New Roman" w:hAnsi="Times New Roman"/>
          <w:sz w:val="20"/>
        </w:rPr>
        <w:t>T</w:t>
      </w:r>
      <w:r w:rsidRPr="008E7277">
        <w:rPr>
          <w:rFonts w:ascii="Times New Roman" w:hAnsi="Times New Roman"/>
          <w:b/>
          <w:bCs/>
          <w:iCs/>
          <w:sz w:val="20"/>
        </w:rPr>
        <w:t>able 2:</w:t>
      </w:r>
      <w:r w:rsidR="00D51A3B" w:rsidRPr="008E7277">
        <w:rPr>
          <w:rFonts w:ascii="Times New Roman" w:hAnsi="Times New Roman"/>
          <w:b/>
          <w:bCs/>
          <w:iCs/>
          <w:sz w:val="20"/>
        </w:rPr>
        <w:t xml:space="preserve"> </w:t>
      </w:r>
      <w:r w:rsidRPr="008E7277">
        <w:rPr>
          <w:rFonts w:ascii="Times New Roman" w:hAnsi="Times New Roman"/>
          <w:b/>
          <w:bCs/>
          <w:iCs/>
          <w:sz w:val="20"/>
        </w:rPr>
        <w:t xml:space="preserve">Summary Statistics of </w:t>
      </w:r>
      <w:r w:rsidR="008E7277">
        <w:rPr>
          <w:rFonts w:ascii="Times New Roman" w:hAnsi="Times New Roman"/>
          <w:b/>
          <w:bCs/>
          <w:iCs/>
          <w:sz w:val="20"/>
        </w:rPr>
        <w:t>Total Sulfur Dioxide</w:t>
      </w:r>
    </w:p>
    <w:tbl>
      <w:tblPr>
        <w:tblW w:w="0" w:type="auto"/>
        <w:tblCellMar>
          <w:left w:w="0" w:type="dxa"/>
          <w:right w:w="0" w:type="dxa"/>
        </w:tblCellMar>
        <w:tblLook w:val="04A0" w:firstRow="1" w:lastRow="0" w:firstColumn="1" w:lastColumn="0" w:noHBand="0" w:noVBand="1"/>
      </w:tblPr>
      <w:tblGrid>
        <w:gridCol w:w="565"/>
        <w:gridCol w:w="1770"/>
      </w:tblGrid>
      <w:tr w:rsidR="008E7277" w:rsidRPr="008E7277" w14:paraId="215D3778" w14:textId="77777777" w:rsidTr="008E7277">
        <w:trPr>
          <w:trHeight w:val="165"/>
        </w:trPr>
        <w:tc>
          <w:tcPr>
            <w:tcW w:w="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862FC9" w14:textId="77777777" w:rsidR="008E7277" w:rsidRPr="008E7277" w:rsidRDefault="008E7277" w:rsidP="008E7277">
            <w:pPr>
              <w:pStyle w:val="ListParagraph"/>
              <w:ind w:left="0"/>
              <w:rPr>
                <w:rFonts w:ascii="Times New Roman" w:hAnsi="Times New Roman"/>
                <w:sz w:val="20"/>
              </w:rPr>
            </w:pPr>
          </w:p>
        </w:tc>
        <w:tc>
          <w:tcPr>
            <w:tcW w:w="17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4033F"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total sulfur dioxide</w:t>
            </w:r>
          </w:p>
        </w:tc>
      </w:tr>
      <w:tr w:rsidR="008E7277" w:rsidRPr="008E7277" w14:paraId="7186C1DF" w14:textId="77777777" w:rsidTr="008E7277">
        <w:trPr>
          <w:trHeight w:val="180"/>
        </w:trPr>
        <w:tc>
          <w:tcPr>
            <w:tcW w:w="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25B72F"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count</w:t>
            </w:r>
          </w:p>
        </w:tc>
        <w:tc>
          <w:tcPr>
            <w:tcW w:w="17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F14F95"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1599.0</w:t>
            </w:r>
          </w:p>
        </w:tc>
      </w:tr>
      <w:tr w:rsidR="008E7277" w:rsidRPr="008E7277" w14:paraId="21463C2B" w14:textId="77777777" w:rsidTr="008E7277">
        <w:trPr>
          <w:trHeight w:val="165"/>
        </w:trPr>
        <w:tc>
          <w:tcPr>
            <w:tcW w:w="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C8716F"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mean</w:t>
            </w:r>
          </w:p>
        </w:tc>
        <w:tc>
          <w:tcPr>
            <w:tcW w:w="17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B49F0A"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46.46779237023140</w:t>
            </w:r>
          </w:p>
        </w:tc>
      </w:tr>
      <w:tr w:rsidR="008E7277" w:rsidRPr="008E7277" w14:paraId="362AAB84" w14:textId="77777777" w:rsidTr="008E7277">
        <w:trPr>
          <w:trHeight w:val="165"/>
        </w:trPr>
        <w:tc>
          <w:tcPr>
            <w:tcW w:w="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F0914"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std</w:t>
            </w:r>
          </w:p>
        </w:tc>
        <w:tc>
          <w:tcPr>
            <w:tcW w:w="17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8BF460"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32.89532447829900</w:t>
            </w:r>
          </w:p>
        </w:tc>
      </w:tr>
      <w:tr w:rsidR="008E7277" w:rsidRPr="008E7277" w14:paraId="09C12737" w14:textId="77777777" w:rsidTr="008E7277">
        <w:trPr>
          <w:trHeight w:val="165"/>
        </w:trPr>
        <w:tc>
          <w:tcPr>
            <w:tcW w:w="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02B9FA"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min</w:t>
            </w:r>
          </w:p>
        </w:tc>
        <w:tc>
          <w:tcPr>
            <w:tcW w:w="17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A5692F"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6.0</w:t>
            </w:r>
          </w:p>
        </w:tc>
      </w:tr>
      <w:tr w:rsidR="008E7277" w:rsidRPr="008E7277" w14:paraId="041DBC75" w14:textId="77777777" w:rsidTr="008E7277">
        <w:trPr>
          <w:trHeight w:val="165"/>
        </w:trPr>
        <w:tc>
          <w:tcPr>
            <w:tcW w:w="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0A151D"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25%</w:t>
            </w:r>
          </w:p>
        </w:tc>
        <w:tc>
          <w:tcPr>
            <w:tcW w:w="17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D8D2D9"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22.0</w:t>
            </w:r>
          </w:p>
        </w:tc>
      </w:tr>
      <w:tr w:rsidR="008E7277" w:rsidRPr="008E7277" w14:paraId="12FE9C7E" w14:textId="77777777" w:rsidTr="008E7277">
        <w:trPr>
          <w:trHeight w:val="165"/>
        </w:trPr>
        <w:tc>
          <w:tcPr>
            <w:tcW w:w="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D37E05"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50%</w:t>
            </w:r>
          </w:p>
        </w:tc>
        <w:tc>
          <w:tcPr>
            <w:tcW w:w="17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962B0E"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38.0</w:t>
            </w:r>
          </w:p>
        </w:tc>
      </w:tr>
      <w:tr w:rsidR="008E7277" w:rsidRPr="008E7277" w14:paraId="4A8669D2" w14:textId="77777777" w:rsidTr="008E7277">
        <w:trPr>
          <w:trHeight w:val="165"/>
        </w:trPr>
        <w:tc>
          <w:tcPr>
            <w:tcW w:w="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C65089"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75%</w:t>
            </w:r>
          </w:p>
        </w:tc>
        <w:tc>
          <w:tcPr>
            <w:tcW w:w="17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0C6B89"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62.0</w:t>
            </w:r>
          </w:p>
        </w:tc>
      </w:tr>
      <w:tr w:rsidR="008E7277" w:rsidRPr="008E7277" w14:paraId="4215180F" w14:textId="77777777" w:rsidTr="008E7277">
        <w:trPr>
          <w:trHeight w:val="165"/>
        </w:trPr>
        <w:tc>
          <w:tcPr>
            <w:tcW w:w="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66B4B"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max</w:t>
            </w:r>
          </w:p>
        </w:tc>
        <w:tc>
          <w:tcPr>
            <w:tcW w:w="17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ED319"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289.0</w:t>
            </w:r>
          </w:p>
        </w:tc>
      </w:tr>
    </w:tbl>
    <w:p w14:paraId="1EC3E100" w14:textId="7037D4E5" w:rsidR="00D51A3B" w:rsidRDefault="00D51A3B" w:rsidP="00161A63">
      <w:pPr>
        <w:rPr>
          <w:b/>
          <w:bCs/>
          <w:i/>
          <w:sz w:val="20"/>
        </w:rPr>
      </w:pPr>
    </w:p>
    <w:p w14:paraId="403405A9" w14:textId="4210FF5B"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T</w:t>
      </w:r>
      <w:r w:rsidRPr="008E7277">
        <w:rPr>
          <w:rFonts w:ascii="Times New Roman" w:hAnsi="Times New Roman"/>
          <w:b/>
          <w:bCs/>
          <w:iCs/>
          <w:sz w:val="20"/>
        </w:rPr>
        <w:t xml:space="preserve">able </w:t>
      </w:r>
      <w:r>
        <w:rPr>
          <w:rFonts w:ascii="Times New Roman" w:hAnsi="Times New Roman"/>
          <w:b/>
          <w:bCs/>
          <w:iCs/>
          <w:sz w:val="20"/>
        </w:rPr>
        <w:t>3</w:t>
      </w:r>
      <w:r w:rsidRPr="008E7277">
        <w:rPr>
          <w:rFonts w:ascii="Times New Roman" w:hAnsi="Times New Roman"/>
          <w:b/>
          <w:bCs/>
          <w:iCs/>
          <w:sz w:val="20"/>
        </w:rPr>
        <w:t xml:space="preserve">: Summary Statistics of </w:t>
      </w:r>
      <w:r>
        <w:rPr>
          <w:rFonts w:ascii="Times New Roman" w:hAnsi="Times New Roman"/>
          <w:b/>
          <w:bCs/>
          <w:iCs/>
          <w:sz w:val="20"/>
        </w:rPr>
        <w:t>Free Sulfur Dioxide</w:t>
      </w:r>
    </w:p>
    <w:tbl>
      <w:tblPr>
        <w:tblW w:w="0" w:type="auto"/>
        <w:tblCellMar>
          <w:left w:w="0" w:type="dxa"/>
          <w:right w:w="0" w:type="dxa"/>
        </w:tblCellMar>
        <w:tblLook w:val="04A0" w:firstRow="1" w:lastRow="0" w:firstColumn="1" w:lastColumn="0" w:noHBand="0" w:noVBand="1"/>
      </w:tblPr>
      <w:tblGrid>
        <w:gridCol w:w="565"/>
        <w:gridCol w:w="1870"/>
      </w:tblGrid>
      <w:tr w:rsidR="008E7277" w:rsidRPr="008E7277" w14:paraId="6FDFA65F"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C15F9E" w14:textId="77777777" w:rsidR="008E7277" w:rsidRPr="008E7277" w:rsidRDefault="008E7277" w:rsidP="008E7277">
            <w:pPr>
              <w:pStyle w:val="ListParagraph"/>
              <w:ind w:left="0"/>
              <w:rPr>
                <w:rFonts w:ascii="Times New Roman" w:hAnsi="Times New Roman"/>
                <w:sz w:val="20"/>
              </w:rPr>
            </w:pP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7E145B"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free sulfur dioxide</w:t>
            </w:r>
          </w:p>
        </w:tc>
      </w:tr>
      <w:tr w:rsidR="008E7277" w:rsidRPr="008E7277" w14:paraId="0A4AC864" w14:textId="77777777" w:rsidTr="008E7277">
        <w:trPr>
          <w:trHeight w:val="180"/>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FE7701"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count</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28622A"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1599.0</w:t>
            </w:r>
          </w:p>
        </w:tc>
      </w:tr>
      <w:tr w:rsidR="008E7277" w:rsidRPr="008E7277" w14:paraId="3580584F"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F663B7"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mean</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5C56F3"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15.874921826141300</w:t>
            </w:r>
          </w:p>
        </w:tc>
      </w:tr>
      <w:tr w:rsidR="008E7277" w:rsidRPr="008E7277" w14:paraId="3DBA650B"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C892BD"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std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B20D71"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10.46015696980970</w:t>
            </w:r>
          </w:p>
        </w:tc>
      </w:tr>
      <w:tr w:rsidR="008E7277" w:rsidRPr="008E7277" w14:paraId="097346FE"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C32B4B"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min</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609CFD"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1.0</w:t>
            </w:r>
          </w:p>
        </w:tc>
      </w:tr>
      <w:tr w:rsidR="008E7277" w:rsidRPr="008E7277" w14:paraId="4DD1FC0B"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7730C7"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25%</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97061A"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7.0</w:t>
            </w:r>
          </w:p>
        </w:tc>
      </w:tr>
      <w:tr w:rsidR="008E7277" w:rsidRPr="008E7277" w14:paraId="658C9DF8"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BF21B8"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50%</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7D3CA7"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14.0</w:t>
            </w:r>
          </w:p>
        </w:tc>
      </w:tr>
      <w:tr w:rsidR="008E7277" w:rsidRPr="008E7277" w14:paraId="000362CF"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9521FC"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75%</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45BA28"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21.0</w:t>
            </w:r>
          </w:p>
        </w:tc>
      </w:tr>
      <w:tr w:rsidR="008E7277" w:rsidRPr="008E7277" w14:paraId="5489F0CD"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F23D3F"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max</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246D83"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72.0</w:t>
            </w:r>
          </w:p>
        </w:tc>
      </w:tr>
    </w:tbl>
    <w:p w14:paraId="5BFF1CC6" w14:textId="77777777" w:rsidR="008E7277" w:rsidRDefault="008E7277" w:rsidP="00161A63">
      <w:pPr>
        <w:rPr>
          <w:b/>
          <w:bCs/>
          <w:i/>
          <w:sz w:val="20"/>
        </w:rPr>
      </w:pPr>
    </w:p>
    <w:p w14:paraId="4F643A36" w14:textId="77777777" w:rsidR="008E7277" w:rsidRDefault="008E7277" w:rsidP="00161A63">
      <w:pPr>
        <w:rPr>
          <w:b/>
          <w:bCs/>
          <w:i/>
          <w:sz w:val="20"/>
        </w:rPr>
      </w:pPr>
    </w:p>
    <w:p w14:paraId="726BEB51" w14:textId="4E08976E"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T</w:t>
      </w:r>
      <w:r w:rsidRPr="008E7277">
        <w:rPr>
          <w:rFonts w:ascii="Times New Roman" w:hAnsi="Times New Roman"/>
          <w:b/>
          <w:bCs/>
          <w:iCs/>
          <w:sz w:val="20"/>
        </w:rPr>
        <w:t xml:space="preserve">able </w:t>
      </w:r>
      <w:r>
        <w:rPr>
          <w:rFonts w:ascii="Times New Roman" w:hAnsi="Times New Roman"/>
          <w:b/>
          <w:bCs/>
          <w:iCs/>
          <w:sz w:val="20"/>
        </w:rPr>
        <w:t>4</w:t>
      </w:r>
      <w:r w:rsidRPr="008E7277">
        <w:rPr>
          <w:rFonts w:ascii="Times New Roman" w:hAnsi="Times New Roman"/>
          <w:b/>
          <w:bCs/>
          <w:iCs/>
          <w:sz w:val="20"/>
        </w:rPr>
        <w:t xml:space="preserve">: Summary Statistics of </w:t>
      </w:r>
      <w:r>
        <w:rPr>
          <w:rFonts w:ascii="Times New Roman" w:hAnsi="Times New Roman"/>
          <w:b/>
          <w:bCs/>
          <w:iCs/>
          <w:sz w:val="20"/>
        </w:rPr>
        <w:t>Residual Sugar</w:t>
      </w:r>
    </w:p>
    <w:tbl>
      <w:tblPr>
        <w:tblW w:w="0" w:type="auto"/>
        <w:tblCellMar>
          <w:left w:w="0" w:type="dxa"/>
          <w:right w:w="0" w:type="dxa"/>
        </w:tblCellMar>
        <w:tblLook w:val="04A0" w:firstRow="1" w:lastRow="0" w:firstColumn="1" w:lastColumn="0" w:noHBand="0" w:noVBand="1"/>
      </w:tblPr>
      <w:tblGrid>
        <w:gridCol w:w="565"/>
        <w:gridCol w:w="1870"/>
      </w:tblGrid>
      <w:tr w:rsidR="008E7277" w:rsidRPr="008E7277" w14:paraId="051DD79E"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4BFD55" w14:textId="77777777" w:rsidR="008E7277" w:rsidRPr="008E7277" w:rsidRDefault="008E7277" w:rsidP="008E7277">
            <w:pPr>
              <w:pStyle w:val="ListParagraph"/>
              <w:ind w:left="0"/>
              <w:rPr>
                <w:rFonts w:ascii="Times New Roman" w:hAnsi="Times New Roman"/>
                <w:sz w:val="20"/>
              </w:rPr>
            </w:pP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42AE19"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residual sugar</w:t>
            </w:r>
          </w:p>
        </w:tc>
      </w:tr>
      <w:tr w:rsidR="008E7277" w:rsidRPr="008E7277" w14:paraId="5482FDBB" w14:textId="77777777" w:rsidTr="008E7277">
        <w:trPr>
          <w:trHeight w:val="180"/>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E57667"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count</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FC3B7D"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1599.0</w:t>
            </w:r>
          </w:p>
        </w:tc>
      </w:tr>
      <w:tr w:rsidR="008E7277" w:rsidRPr="008E7277" w14:paraId="39DF0F36"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4CC82C"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mean</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A826A2"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2.5388055034396500</w:t>
            </w:r>
          </w:p>
        </w:tc>
      </w:tr>
      <w:tr w:rsidR="008E7277" w:rsidRPr="008E7277" w14:paraId="4145250F"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755D8"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std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852765"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1.4099280595072800</w:t>
            </w:r>
          </w:p>
        </w:tc>
      </w:tr>
      <w:tr w:rsidR="008E7277" w:rsidRPr="008E7277" w14:paraId="2BAAEA91"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AB8259"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min</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B45844"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0.9</w:t>
            </w:r>
          </w:p>
        </w:tc>
      </w:tr>
      <w:tr w:rsidR="008E7277" w:rsidRPr="008E7277" w14:paraId="47AD9F6E"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F5898D"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25%</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AACE00"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1.9</w:t>
            </w:r>
          </w:p>
        </w:tc>
      </w:tr>
      <w:tr w:rsidR="008E7277" w:rsidRPr="008E7277" w14:paraId="1DDE068C"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CA1919"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50%</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31C1A0"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2.2</w:t>
            </w:r>
          </w:p>
        </w:tc>
      </w:tr>
      <w:tr w:rsidR="008E7277" w:rsidRPr="008E7277" w14:paraId="353322D2"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ADE027"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75%</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7D3A51"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2.6</w:t>
            </w:r>
          </w:p>
        </w:tc>
      </w:tr>
      <w:tr w:rsidR="008E7277" w:rsidRPr="008E7277" w14:paraId="65F36CD9" w14:textId="77777777" w:rsidTr="008E72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CBB3A0"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max</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6B2BA" w14:textId="77777777" w:rsidR="008E7277" w:rsidRPr="008E7277" w:rsidRDefault="008E7277" w:rsidP="008E7277">
            <w:pPr>
              <w:pStyle w:val="ListParagraph"/>
              <w:ind w:left="0"/>
              <w:rPr>
                <w:rFonts w:ascii="Times New Roman" w:hAnsi="Times New Roman"/>
                <w:sz w:val="20"/>
              </w:rPr>
            </w:pPr>
            <w:r w:rsidRPr="008E7277">
              <w:rPr>
                <w:rFonts w:ascii="Times New Roman" w:hAnsi="Times New Roman"/>
                <w:sz w:val="20"/>
              </w:rPr>
              <w:t>15.5</w:t>
            </w:r>
          </w:p>
        </w:tc>
      </w:tr>
    </w:tbl>
    <w:p w14:paraId="6ADD1E72" w14:textId="2121233C" w:rsidR="008E7277" w:rsidRDefault="008E7277" w:rsidP="00161A63">
      <w:pPr>
        <w:rPr>
          <w:b/>
          <w:bCs/>
          <w:i/>
          <w:sz w:val="20"/>
        </w:rPr>
      </w:pPr>
    </w:p>
    <w:p w14:paraId="0F517670" w14:textId="2FB69D21" w:rsidR="008E7277" w:rsidRPr="008E7277" w:rsidRDefault="008E7277" w:rsidP="00161A63">
      <w:pPr>
        <w:rPr>
          <w:iCs/>
          <w:sz w:val="20"/>
        </w:rPr>
      </w:pPr>
      <w:r>
        <w:rPr>
          <w:iCs/>
          <w:sz w:val="20"/>
        </w:rPr>
        <w:t xml:space="preserve">Notice in each of the summary tables for residual sugar, free sulfur dioxide, and total sulfur dioxide, </w:t>
      </w:r>
      <w:proofErr w:type="gramStart"/>
      <w:r>
        <w:rPr>
          <w:iCs/>
          <w:sz w:val="20"/>
        </w:rPr>
        <w:t>all of</w:t>
      </w:r>
      <w:proofErr w:type="gramEnd"/>
      <w:r>
        <w:rPr>
          <w:iCs/>
          <w:sz w:val="20"/>
        </w:rPr>
        <w:t xml:space="preserve"> the ranges are quite large. The max number is much larger than the 75</w:t>
      </w:r>
      <w:r w:rsidRPr="008E7277">
        <w:rPr>
          <w:iCs/>
          <w:sz w:val="20"/>
          <w:vertAlign w:val="superscript"/>
        </w:rPr>
        <w:t>th</w:t>
      </w:r>
      <w:r>
        <w:rPr>
          <w:iCs/>
          <w:sz w:val="20"/>
        </w:rPr>
        <w:t xml:space="preserve"> percentile for each of them. </w:t>
      </w:r>
    </w:p>
    <w:p w14:paraId="08FAF7CA" w14:textId="77777777" w:rsidR="008E7277" w:rsidRDefault="008E7277" w:rsidP="00161A63">
      <w:pPr>
        <w:rPr>
          <w:b/>
          <w:bCs/>
          <w:i/>
          <w:sz w:val="20"/>
        </w:rPr>
      </w:pPr>
    </w:p>
    <w:p w14:paraId="761F3948" w14:textId="77777777" w:rsidR="00A71A10" w:rsidRPr="00D51A3B" w:rsidRDefault="00A71A10" w:rsidP="00161A63">
      <w:pPr>
        <w:rPr>
          <w:b/>
          <w:bCs/>
          <w:i/>
          <w:sz w:val="20"/>
        </w:rPr>
      </w:pPr>
    </w:p>
    <w:p w14:paraId="75CF2323" w14:textId="4E958727" w:rsidR="00D51A3B" w:rsidRDefault="008E7277" w:rsidP="00161A63">
      <w:pPr>
        <w:rPr>
          <w:b/>
          <w:bCs/>
          <w:iCs/>
          <w:sz w:val="20"/>
        </w:rPr>
      </w:pPr>
      <w:r>
        <w:rPr>
          <w:b/>
          <w:bCs/>
          <w:iCs/>
          <w:sz w:val="20"/>
        </w:rPr>
        <w:t>Figure</w:t>
      </w:r>
      <w:r w:rsidR="00D51A3B" w:rsidRPr="00D51A3B">
        <w:rPr>
          <w:b/>
          <w:bCs/>
          <w:iCs/>
          <w:sz w:val="20"/>
        </w:rPr>
        <w:t xml:space="preserve"> </w:t>
      </w:r>
      <w:r>
        <w:rPr>
          <w:b/>
          <w:bCs/>
          <w:iCs/>
          <w:sz w:val="20"/>
        </w:rPr>
        <w:t>1</w:t>
      </w:r>
      <w:r w:rsidR="00D51A3B" w:rsidRPr="00D51A3B">
        <w:rPr>
          <w:b/>
          <w:bCs/>
          <w:iCs/>
          <w:sz w:val="20"/>
        </w:rPr>
        <w:t xml:space="preserve">: </w:t>
      </w:r>
      <w:r>
        <w:rPr>
          <w:b/>
          <w:bCs/>
          <w:iCs/>
          <w:sz w:val="20"/>
        </w:rPr>
        <w:t>Alcohol Boxplot by Quality Score</w:t>
      </w:r>
    </w:p>
    <w:p w14:paraId="596EB331" w14:textId="23C3390B" w:rsidR="008E7277" w:rsidRDefault="008E7277" w:rsidP="00161A63">
      <w:pPr>
        <w:rPr>
          <w:b/>
          <w:bCs/>
          <w:iCs/>
          <w:sz w:val="20"/>
        </w:rPr>
      </w:pPr>
      <w:r>
        <w:rPr>
          <w:b/>
          <w:bCs/>
          <w:iCs/>
          <w:noProof/>
          <w:sz w:val="20"/>
        </w:rPr>
        <w:drawing>
          <wp:inline distT="0" distB="0" distL="0" distR="0" wp14:anchorId="68B90AFB" wp14:editId="49A01FD9">
            <wp:extent cx="5486400" cy="36576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5486400" cy="3657600"/>
                    </a:xfrm>
                    <a:prstGeom prst="rect">
                      <a:avLst/>
                    </a:prstGeom>
                  </pic:spPr>
                </pic:pic>
              </a:graphicData>
            </a:graphic>
          </wp:inline>
        </w:drawing>
      </w:r>
    </w:p>
    <w:p w14:paraId="20ED2624" w14:textId="25086E44" w:rsidR="007535C5" w:rsidRDefault="007535C5" w:rsidP="00161A63">
      <w:pPr>
        <w:rPr>
          <w:iCs/>
          <w:sz w:val="20"/>
        </w:rPr>
      </w:pPr>
      <w:r w:rsidRPr="007535C5">
        <w:rPr>
          <w:iCs/>
          <w:sz w:val="20"/>
        </w:rPr>
        <w:t>Noti</w:t>
      </w:r>
      <w:r>
        <w:rPr>
          <w:iCs/>
          <w:sz w:val="20"/>
        </w:rPr>
        <w:t>ce the mean alcohol goes up with the higher quality red wines. This may have helped the ML model in predicting wine qualities.</w:t>
      </w:r>
    </w:p>
    <w:p w14:paraId="4F7AEBA3" w14:textId="39AEAA40" w:rsidR="007535C5" w:rsidRDefault="007535C5" w:rsidP="00161A63">
      <w:pPr>
        <w:rPr>
          <w:iCs/>
          <w:sz w:val="20"/>
        </w:rPr>
      </w:pPr>
    </w:p>
    <w:p w14:paraId="3627049E" w14:textId="39DC81B4" w:rsidR="007535C5" w:rsidRDefault="007535C5" w:rsidP="007535C5">
      <w:pPr>
        <w:rPr>
          <w:b/>
          <w:bCs/>
          <w:iCs/>
          <w:sz w:val="20"/>
        </w:rPr>
      </w:pPr>
      <w:r>
        <w:rPr>
          <w:b/>
          <w:bCs/>
          <w:iCs/>
          <w:sz w:val="20"/>
        </w:rPr>
        <w:t>Figure</w:t>
      </w:r>
      <w:r w:rsidRPr="00D51A3B">
        <w:rPr>
          <w:b/>
          <w:bCs/>
          <w:iCs/>
          <w:sz w:val="20"/>
        </w:rPr>
        <w:t xml:space="preserve"> </w:t>
      </w:r>
      <w:r>
        <w:rPr>
          <w:b/>
          <w:bCs/>
          <w:iCs/>
          <w:sz w:val="20"/>
        </w:rPr>
        <w:t>2</w:t>
      </w:r>
      <w:r w:rsidRPr="00D51A3B">
        <w:rPr>
          <w:b/>
          <w:bCs/>
          <w:iCs/>
          <w:sz w:val="20"/>
        </w:rPr>
        <w:t xml:space="preserve">: </w:t>
      </w:r>
      <w:r>
        <w:rPr>
          <w:b/>
          <w:bCs/>
          <w:iCs/>
          <w:sz w:val="20"/>
        </w:rPr>
        <w:t xml:space="preserve">Residual Sugar </w:t>
      </w:r>
      <w:r>
        <w:rPr>
          <w:b/>
          <w:bCs/>
          <w:iCs/>
          <w:sz w:val="20"/>
        </w:rPr>
        <w:t>Boxplot by Quality Score</w:t>
      </w:r>
    </w:p>
    <w:p w14:paraId="7CC63183" w14:textId="1D78CFF1" w:rsidR="007535C5" w:rsidRDefault="007535C5" w:rsidP="00161A63">
      <w:pPr>
        <w:rPr>
          <w:iCs/>
          <w:sz w:val="20"/>
        </w:rPr>
      </w:pPr>
      <w:r>
        <w:rPr>
          <w:iCs/>
          <w:noProof/>
          <w:sz w:val="20"/>
        </w:rPr>
        <w:drawing>
          <wp:inline distT="0" distB="0" distL="0" distR="0" wp14:anchorId="61906E7A" wp14:editId="62E244DD">
            <wp:extent cx="5486400" cy="36576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stretch>
                      <a:fillRect/>
                    </a:stretch>
                  </pic:blipFill>
                  <pic:spPr>
                    <a:xfrm>
                      <a:off x="0" y="0"/>
                      <a:ext cx="5486400" cy="3657600"/>
                    </a:xfrm>
                    <a:prstGeom prst="rect">
                      <a:avLst/>
                    </a:prstGeom>
                  </pic:spPr>
                </pic:pic>
              </a:graphicData>
            </a:graphic>
          </wp:inline>
        </w:drawing>
      </w:r>
    </w:p>
    <w:p w14:paraId="3ECE1B7B" w14:textId="5A0F6C10" w:rsidR="007535C5" w:rsidRDefault="007535C5" w:rsidP="00161A63">
      <w:pPr>
        <w:rPr>
          <w:iCs/>
          <w:sz w:val="20"/>
        </w:rPr>
      </w:pPr>
      <w:r>
        <w:rPr>
          <w:iCs/>
          <w:sz w:val="20"/>
        </w:rPr>
        <w:lastRenderedPageBreak/>
        <w:t xml:space="preserve">Interestingly, there doesn’t seem to be much change in mean or range for residual sugars. Despite this, it was useful in creating an efficient and </w:t>
      </w:r>
      <w:r w:rsidR="00476F24">
        <w:rPr>
          <w:iCs/>
          <w:sz w:val="20"/>
        </w:rPr>
        <w:t xml:space="preserve">mostly accurate ML model. </w:t>
      </w:r>
    </w:p>
    <w:p w14:paraId="1CB198F3" w14:textId="644574C6" w:rsidR="00476F24" w:rsidRDefault="00476F24" w:rsidP="00161A63">
      <w:pPr>
        <w:rPr>
          <w:iCs/>
          <w:sz w:val="20"/>
        </w:rPr>
      </w:pPr>
    </w:p>
    <w:p w14:paraId="06036452" w14:textId="6ADE966E" w:rsidR="00476F24" w:rsidRDefault="00476F24" w:rsidP="00476F24">
      <w:pPr>
        <w:rPr>
          <w:b/>
          <w:bCs/>
          <w:iCs/>
          <w:sz w:val="20"/>
        </w:rPr>
      </w:pPr>
      <w:r>
        <w:rPr>
          <w:b/>
          <w:bCs/>
          <w:iCs/>
          <w:sz w:val="20"/>
        </w:rPr>
        <w:t>Figure</w:t>
      </w:r>
      <w:r w:rsidRPr="00D51A3B">
        <w:rPr>
          <w:b/>
          <w:bCs/>
          <w:iCs/>
          <w:sz w:val="20"/>
        </w:rPr>
        <w:t xml:space="preserve"> </w:t>
      </w:r>
      <w:r>
        <w:rPr>
          <w:b/>
          <w:bCs/>
          <w:iCs/>
          <w:sz w:val="20"/>
        </w:rPr>
        <w:t>2</w:t>
      </w:r>
      <w:r w:rsidRPr="00D51A3B">
        <w:rPr>
          <w:b/>
          <w:bCs/>
          <w:iCs/>
          <w:sz w:val="20"/>
        </w:rPr>
        <w:t xml:space="preserve">: </w:t>
      </w:r>
      <w:r w:rsidR="005E4366">
        <w:rPr>
          <w:b/>
          <w:bCs/>
          <w:iCs/>
          <w:sz w:val="20"/>
        </w:rPr>
        <w:t>Fixed Acidity</w:t>
      </w:r>
      <w:r>
        <w:rPr>
          <w:b/>
          <w:bCs/>
          <w:iCs/>
          <w:sz w:val="20"/>
        </w:rPr>
        <w:t xml:space="preserve"> Boxplot by Quality Score</w:t>
      </w:r>
    </w:p>
    <w:p w14:paraId="579DA93E" w14:textId="077B5D88" w:rsidR="00476F24" w:rsidRPr="007535C5" w:rsidRDefault="005E4366" w:rsidP="00161A63">
      <w:pPr>
        <w:rPr>
          <w:iCs/>
          <w:sz w:val="20"/>
        </w:rPr>
      </w:pPr>
      <w:r>
        <w:rPr>
          <w:iCs/>
          <w:noProof/>
          <w:sz w:val="20"/>
        </w:rPr>
        <w:drawing>
          <wp:inline distT="0" distB="0" distL="0" distR="0" wp14:anchorId="22BFEA8C" wp14:editId="076384D8">
            <wp:extent cx="5486400" cy="3657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stretch>
                      <a:fillRect/>
                    </a:stretch>
                  </pic:blipFill>
                  <pic:spPr>
                    <a:xfrm>
                      <a:off x="0" y="0"/>
                      <a:ext cx="5486400" cy="3657600"/>
                    </a:xfrm>
                    <a:prstGeom prst="rect">
                      <a:avLst/>
                    </a:prstGeom>
                  </pic:spPr>
                </pic:pic>
              </a:graphicData>
            </a:graphic>
          </wp:inline>
        </w:drawing>
      </w:r>
    </w:p>
    <w:p w14:paraId="6B5D120C" w14:textId="5D47D01C" w:rsidR="007535C5" w:rsidRPr="005E4366" w:rsidRDefault="005E4366" w:rsidP="00161A63">
      <w:pPr>
        <w:rPr>
          <w:iCs/>
          <w:sz w:val="20"/>
        </w:rPr>
      </w:pPr>
      <w:r w:rsidRPr="005E4366">
        <w:rPr>
          <w:iCs/>
          <w:sz w:val="20"/>
        </w:rPr>
        <w:t xml:space="preserve">Similarly to </w:t>
      </w:r>
      <w:r>
        <w:rPr>
          <w:iCs/>
          <w:sz w:val="20"/>
        </w:rPr>
        <w:t xml:space="preserve">alcohol, the fixed acidity tends to go up with quality. But it is not a strong as alcohol. This was however still very useful in the ML model despite the visually unclear trend. </w:t>
      </w:r>
    </w:p>
    <w:p w14:paraId="6EAC8F90" w14:textId="77777777" w:rsidR="005E4366" w:rsidRPr="00D51A3B" w:rsidRDefault="005E4366" w:rsidP="00161A63">
      <w:pPr>
        <w:rPr>
          <w:b/>
          <w:bCs/>
          <w:iCs/>
          <w:sz w:val="20"/>
        </w:rPr>
      </w:pPr>
    </w:p>
    <w:p w14:paraId="5537120F" w14:textId="7DE7F309" w:rsidR="000F1859" w:rsidRDefault="005E4366" w:rsidP="00161A63">
      <w:pPr>
        <w:rPr>
          <w:b/>
          <w:bCs/>
          <w:iCs/>
          <w:sz w:val="20"/>
        </w:rPr>
      </w:pPr>
      <w:r w:rsidRPr="005E4366">
        <w:rPr>
          <w:b/>
          <w:bCs/>
          <w:iCs/>
          <w:sz w:val="20"/>
        </w:rPr>
        <w:t>Figure 4</w:t>
      </w:r>
      <w:r>
        <w:rPr>
          <w:b/>
          <w:bCs/>
          <w:iCs/>
          <w:sz w:val="20"/>
        </w:rPr>
        <w:t>: Fixed Acidity vs. Density Scatterplot</w:t>
      </w:r>
    </w:p>
    <w:p w14:paraId="4663AD6F" w14:textId="25A26232" w:rsidR="005E4366" w:rsidRDefault="00557C6A" w:rsidP="00161A63">
      <w:pPr>
        <w:rPr>
          <w:b/>
          <w:bCs/>
          <w:iCs/>
          <w:sz w:val="20"/>
        </w:rPr>
      </w:pPr>
      <w:r>
        <w:rPr>
          <w:b/>
          <w:bCs/>
          <w:iCs/>
          <w:noProof/>
          <w:sz w:val="20"/>
        </w:rPr>
        <w:drawing>
          <wp:inline distT="0" distB="0" distL="0" distR="0" wp14:anchorId="16B41630" wp14:editId="1808D364">
            <wp:extent cx="4125773" cy="2750515"/>
            <wp:effectExtent l="0" t="0" r="1905"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4134347" cy="2756231"/>
                    </a:xfrm>
                    <a:prstGeom prst="rect">
                      <a:avLst/>
                    </a:prstGeom>
                  </pic:spPr>
                </pic:pic>
              </a:graphicData>
            </a:graphic>
          </wp:inline>
        </w:drawing>
      </w:r>
    </w:p>
    <w:p w14:paraId="619DDAD9" w14:textId="7FE1A9FE" w:rsidR="00557C6A" w:rsidRDefault="00557C6A" w:rsidP="00161A63">
      <w:pPr>
        <w:rPr>
          <w:b/>
          <w:bCs/>
          <w:iCs/>
          <w:sz w:val="20"/>
        </w:rPr>
      </w:pPr>
    </w:p>
    <w:p w14:paraId="0F437C73" w14:textId="2B09EEF7" w:rsidR="00557C6A" w:rsidRDefault="00557C6A" w:rsidP="00161A63">
      <w:pPr>
        <w:rPr>
          <w:b/>
          <w:bCs/>
          <w:iCs/>
          <w:sz w:val="20"/>
        </w:rPr>
      </w:pPr>
    </w:p>
    <w:p w14:paraId="3721537F" w14:textId="148CF9D8" w:rsidR="00557C6A" w:rsidRDefault="00557C6A" w:rsidP="00161A63">
      <w:pPr>
        <w:rPr>
          <w:b/>
          <w:bCs/>
          <w:iCs/>
          <w:sz w:val="20"/>
        </w:rPr>
      </w:pPr>
    </w:p>
    <w:p w14:paraId="7F598A9D" w14:textId="29279D40" w:rsidR="00557C6A" w:rsidRDefault="00557C6A" w:rsidP="00161A63">
      <w:pPr>
        <w:rPr>
          <w:b/>
          <w:bCs/>
          <w:iCs/>
          <w:sz w:val="20"/>
        </w:rPr>
      </w:pPr>
    </w:p>
    <w:p w14:paraId="6FC86F99" w14:textId="0A79745F" w:rsidR="00557C6A" w:rsidRDefault="00557C6A" w:rsidP="00161A63">
      <w:pPr>
        <w:rPr>
          <w:b/>
          <w:bCs/>
          <w:iCs/>
          <w:sz w:val="20"/>
        </w:rPr>
      </w:pPr>
      <w:r>
        <w:rPr>
          <w:b/>
          <w:bCs/>
          <w:iCs/>
          <w:sz w:val="20"/>
        </w:rPr>
        <w:lastRenderedPageBreak/>
        <w:t>Figure 5: Fixed Acidity vs pH Scatterplot</w:t>
      </w:r>
    </w:p>
    <w:p w14:paraId="7072242B" w14:textId="6D086FED" w:rsidR="00557C6A" w:rsidRDefault="00557C6A" w:rsidP="00161A63">
      <w:pPr>
        <w:rPr>
          <w:b/>
          <w:bCs/>
          <w:iCs/>
          <w:sz w:val="20"/>
        </w:rPr>
      </w:pPr>
      <w:r>
        <w:rPr>
          <w:b/>
          <w:bCs/>
          <w:iCs/>
          <w:noProof/>
          <w:sz w:val="20"/>
        </w:rPr>
        <w:drawing>
          <wp:inline distT="0" distB="0" distL="0" distR="0" wp14:anchorId="2D7D566D" wp14:editId="13A99D69">
            <wp:extent cx="3939236" cy="2626157"/>
            <wp:effectExtent l="0" t="0" r="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stretch>
                      <a:fillRect/>
                    </a:stretch>
                  </pic:blipFill>
                  <pic:spPr>
                    <a:xfrm>
                      <a:off x="0" y="0"/>
                      <a:ext cx="3961084" cy="2640722"/>
                    </a:xfrm>
                    <a:prstGeom prst="rect">
                      <a:avLst/>
                    </a:prstGeom>
                  </pic:spPr>
                </pic:pic>
              </a:graphicData>
            </a:graphic>
          </wp:inline>
        </w:drawing>
      </w:r>
    </w:p>
    <w:p w14:paraId="77BACC6F" w14:textId="119A6565" w:rsidR="00557C6A" w:rsidRPr="00557C6A" w:rsidRDefault="00557C6A" w:rsidP="00161A63">
      <w:pPr>
        <w:rPr>
          <w:iCs/>
          <w:sz w:val="20"/>
        </w:rPr>
      </w:pPr>
      <w:r w:rsidRPr="00557C6A">
        <w:rPr>
          <w:iCs/>
          <w:sz w:val="20"/>
        </w:rPr>
        <w:t>Both figure 4 and figure 5 showed interesting relationships that were worth noting. Both seem visually strong.</w:t>
      </w:r>
    </w:p>
    <w:p w14:paraId="69AE3F96" w14:textId="60DE7650" w:rsidR="005E4366" w:rsidRDefault="005E4366" w:rsidP="00161A63">
      <w:pPr>
        <w:rPr>
          <w:iCs/>
          <w:sz w:val="20"/>
        </w:rPr>
      </w:pPr>
    </w:p>
    <w:p w14:paraId="516DC982" w14:textId="77777777" w:rsidR="00557C6A" w:rsidRPr="00161A63" w:rsidRDefault="00557C6A" w:rsidP="00161A63">
      <w:pPr>
        <w:rPr>
          <w:i/>
          <w:sz w:val="20"/>
        </w:rPr>
      </w:pPr>
    </w:p>
    <w:p w14:paraId="0C8759CC" w14:textId="0139E410" w:rsidR="004210E8" w:rsidRPr="00A70481" w:rsidRDefault="00741A12" w:rsidP="006473A5">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21C17068" w14:textId="0256C024" w:rsidR="00DA219B" w:rsidRDefault="00DA219B" w:rsidP="003F53BC">
      <w:pPr>
        <w:rPr>
          <w:iCs/>
          <w:sz w:val="20"/>
        </w:rPr>
      </w:pPr>
      <w:r>
        <w:rPr>
          <w:iCs/>
          <w:sz w:val="20"/>
        </w:rPr>
        <w:t xml:space="preserve">The data we used needed to be normalized for proper usage, as we have density, which for liquids like wine tends to be about 1, and total sulfur dioxide, which had a </w:t>
      </w:r>
      <w:r w:rsidR="00EC79C6">
        <w:rPr>
          <w:iCs/>
          <w:sz w:val="20"/>
        </w:rPr>
        <w:t xml:space="preserve">range of 6 to 289. We kept all the </w:t>
      </w:r>
      <w:r w:rsidR="0049213C">
        <w:rPr>
          <w:iCs/>
          <w:sz w:val="20"/>
        </w:rPr>
        <w:t>columns since</w:t>
      </w:r>
      <w:r w:rsidR="00EC79C6">
        <w:rPr>
          <w:iCs/>
          <w:sz w:val="20"/>
        </w:rPr>
        <w:t xml:space="preserve"> each of them affect the quality value.</w:t>
      </w:r>
      <w:r w:rsidR="00476F24">
        <w:rPr>
          <w:iCs/>
          <w:sz w:val="20"/>
        </w:rPr>
        <w:t xml:space="preserve"> But only residual sugar, alcohol, and fixed acidity were used for the machine learning model.</w:t>
      </w:r>
    </w:p>
    <w:p w14:paraId="31C1055C" w14:textId="77777777" w:rsidR="004210E8" w:rsidRPr="003F53BC" w:rsidRDefault="004210E8" w:rsidP="003F53BC">
      <w:pPr>
        <w:rPr>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77777777" w:rsidR="009B6F08" w:rsidRDefault="009B6F08" w:rsidP="007E333A">
      <w:pPr>
        <w:rPr>
          <w:iCs/>
          <w:sz w:val="20"/>
        </w:rPr>
      </w:pPr>
    </w:p>
    <w:p w14:paraId="3A142C2B" w14:textId="3ECFB907" w:rsidR="009B6F08" w:rsidRDefault="009B6F08" w:rsidP="009B6F08">
      <w:pPr>
        <w:pStyle w:val="Caption"/>
        <w:keepNext/>
      </w:pPr>
      <w:bookmarkStart w:id="0" w:name="_Ref362688982"/>
      <w:r>
        <w:t xml:space="preserve">Table </w:t>
      </w:r>
      <w:bookmarkEnd w:id="0"/>
      <w:r w:rsidR="00557C6A">
        <w:t>5</w:t>
      </w:r>
      <w:r>
        <w:t>: Experiment Parameters</w:t>
      </w:r>
    </w:p>
    <w:tbl>
      <w:tblPr>
        <w:tblW w:w="9000" w:type="dxa"/>
        <w:tblInd w:w="108" w:type="dxa"/>
        <w:tblCellMar>
          <w:top w:w="15" w:type="dxa"/>
          <w:left w:w="15" w:type="dxa"/>
          <w:bottom w:w="15" w:type="dxa"/>
          <w:right w:w="15" w:type="dxa"/>
        </w:tblCellMar>
        <w:tblLook w:val="04A0" w:firstRow="1" w:lastRow="0" w:firstColumn="1" w:lastColumn="0" w:noHBand="0" w:noVBand="1"/>
      </w:tblPr>
      <w:tblGrid>
        <w:gridCol w:w="1440"/>
        <w:gridCol w:w="7560"/>
      </w:tblGrid>
      <w:tr w:rsidR="00A71A10" w:rsidRPr="00A71A10" w14:paraId="34816CAF" w14:textId="77777777" w:rsidTr="00A71A10">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F1A848" w14:textId="77777777" w:rsidR="00A71A10" w:rsidRPr="00A71A10" w:rsidRDefault="00A71A10" w:rsidP="00A71A10">
            <w:pPr>
              <w:jc w:val="center"/>
              <w:rPr>
                <w:color w:val="000000"/>
              </w:rPr>
            </w:pPr>
            <w:r w:rsidRPr="00A71A10">
              <w:rPr>
                <w:b/>
                <w:bCs/>
                <w:color w:val="000000"/>
                <w:sz w:val="20"/>
                <w:szCs w:val="20"/>
                <w:bdr w:val="none" w:sz="0" w:space="0" w:color="auto" w:frame="1"/>
              </w:rPr>
              <w:t>Experiment Number </w:t>
            </w:r>
          </w:p>
        </w:tc>
        <w:tc>
          <w:tcPr>
            <w:tcW w:w="75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D19657" w14:textId="77777777" w:rsidR="00A71A10" w:rsidRPr="00A71A10" w:rsidRDefault="00A71A10" w:rsidP="00A71A10">
            <w:pPr>
              <w:jc w:val="both"/>
              <w:rPr>
                <w:color w:val="000000"/>
              </w:rPr>
            </w:pPr>
            <w:r w:rsidRPr="00A71A10">
              <w:rPr>
                <w:b/>
                <w:bCs/>
                <w:color w:val="000000"/>
                <w:sz w:val="20"/>
                <w:szCs w:val="20"/>
                <w:bdr w:val="none" w:sz="0" w:space="0" w:color="auto" w:frame="1"/>
              </w:rPr>
              <w:t>Parameters </w:t>
            </w:r>
          </w:p>
        </w:tc>
      </w:tr>
      <w:tr w:rsidR="00A71A10" w:rsidRPr="00A71A10" w14:paraId="0882313F" w14:textId="77777777" w:rsidTr="00A71A1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3350AF" w14:textId="77777777" w:rsidR="00A71A10" w:rsidRPr="00A71A10" w:rsidRDefault="00A71A10" w:rsidP="00A71A10">
            <w:pPr>
              <w:jc w:val="center"/>
              <w:rPr>
                <w:color w:val="000000"/>
              </w:rPr>
            </w:pPr>
            <w:r w:rsidRPr="00A71A10">
              <w:rPr>
                <w:color w:val="000000"/>
                <w:sz w:val="20"/>
                <w:szCs w:val="20"/>
                <w:bdr w:val="none" w:sz="0" w:space="0" w:color="auto" w:frame="1"/>
              </w:rPr>
              <w:t>1 </w:t>
            </w:r>
          </w:p>
        </w:tc>
        <w:tc>
          <w:tcPr>
            <w:tcW w:w="75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AB44FC" w14:textId="77777777" w:rsidR="00A71A10" w:rsidRPr="00A71A10" w:rsidRDefault="00A71A10" w:rsidP="00A71A10">
            <w:pPr>
              <w:jc w:val="both"/>
              <w:rPr>
                <w:color w:val="000000"/>
              </w:rPr>
            </w:pPr>
            <w:r w:rsidRPr="00A71A10">
              <w:rPr>
                <w:color w:val="000000"/>
                <w:sz w:val="20"/>
                <w:szCs w:val="20"/>
                <w:bdr w:val="none" w:sz="0" w:space="0" w:color="auto" w:frame="1"/>
              </w:rPr>
              <w:t>All 3 normalized features with a 60/20/20 split for train, validate, and test </w:t>
            </w:r>
          </w:p>
        </w:tc>
      </w:tr>
      <w:tr w:rsidR="00A71A10" w:rsidRPr="00A71A10" w14:paraId="0204C38D" w14:textId="77777777" w:rsidTr="00A71A1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A7EC1F" w14:textId="77777777" w:rsidR="00A71A10" w:rsidRPr="00A71A10" w:rsidRDefault="00A71A10" w:rsidP="00A71A10">
            <w:pPr>
              <w:jc w:val="center"/>
              <w:rPr>
                <w:color w:val="000000"/>
              </w:rPr>
            </w:pPr>
            <w:r w:rsidRPr="00A71A10">
              <w:rPr>
                <w:color w:val="000000"/>
                <w:sz w:val="20"/>
                <w:szCs w:val="20"/>
                <w:bdr w:val="none" w:sz="0" w:space="0" w:color="auto" w:frame="1"/>
              </w:rPr>
              <w:t>2 </w:t>
            </w:r>
          </w:p>
        </w:tc>
        <w:tc>
          <w:tcPr>
            <w:tcW w:w="75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1A1783" w14:textId="77777777" w:rsidR="00A71A10" w:rsidRPr="00A71A10" w:rsidRDefault="00A71A10" w:rsidP="00A71A10">
            <w:pPr>
              <w:jc w:val="both"/>
              <w:rPr>
                <w:color w:val="000000"/>
              </w:rPr>
            </w:pPr>
            <w:r w:rsidRPr="00A71A10">
              <w:rPr>
                <w:color w:val="000000"/>
                <w:sz w:val="20"/>
                <w:szCs w:val="20"/>
                <w:bdr w:val="none" w:sz="0" w:space="0" w:color="auto" w:frame="1"/>
              </w:rPr>
              <w:t>All 3 normalized features with a 50/25/25 split for train, validate, and test </w:t>
            </w:r>
          </w:p>
        </w:tc>
      </w:tr>
      <w:tr w:rsidR="00A71A10" w:rsidRPr="00A71A10" w14:paraId="4D567FA5" w14:textId="77777777" w:rsidTr="00A71A1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CEAC3A" w14:textId="77777777" w:rsidR="00A71A10" w:rsidRPr="00A71A10" w:rsidRDefault="00A71A10" w:rsidP="00A71A10">
            <w:pPr>
              <w:jc w:val="center"/>
              <w:rPr>
                <w:color w:val="000000"/>
              </w:rPr>
            </w:pPr>
            <w:r w:rsidRPr="00A71A10">
              <w:rPr>
                <w:color w:val="000000"/>
                <w:sz w:val="20"/>
                <w:szCs w:val="20"/>
                <w:bdr w:val="none" w:sz="0" w:space="0" w:color="auto" w:frame="1"/>
              </w:rPr>
              <w:t>3 </w:t>
            </w:r>
          </w:p>
        </w:tc>
        <w:tc>
          <w:tcPr>
            <w:tcW w:w="75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B1E2CD" w14:textId="77777777" w:rsidR="00A71A10" w:rsidRPr="00A71A10" w:rsidRDefault="00A71A10" w:rsidP="00A71A10">
            <w:pPr>
              <w:jc w:val="both"/>
              <w:rPr>
                <w:color w:val="000000"/>
              </w:rPr>
            </w:pPr>
            <w:r w:rsidRPr="00A71A10">
              <w:rPr>
                <w:color w:val="000000"/>
                <w:sz w:val="20"/>
                <w:szCs w:val="20"/>
                <w:bdr w:val="none" w:sz="0" w:space="0" w:color="auto" w:frame="1"/>
              </w:rPr>
              <w:t>All 3 normalized features with a 70/15/15 split for train, validate, and test </w:t>
            </w:r>
          </w:p>
        </w:tc>
      </w:tr>
      <w:tr w:rsidR="00A71A10" w:rsidRPr="00A71A10" w14:paraId="65231375" w14:textId="77777777" w:rsidTr="00A71A1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6BBBD7" w14:textId="77777777" w:rsidR="00A71A10" w:rsidRPr="00A71A10" w:rsidRDefault="00A71A10" w:rsidP="00A71A10">
            <w:pPr>
              <w:jc w:val="center"/>
              <w:rPr>
                <w:color w:val="000000"/>
              </w:rPr>
            </w:pPr>
            <w:r w:rsidRPr="00A71A10">
              <w:rPr>
                <w:color w:val="000000"/>
                <w:sz w:val="20"/>
                <w:szCs w:val="20"/>
                <w:bdr w:val="none" w:sz="0" w:space="0" w:color="auto" w:frame="1"/>
              </w:rPr>
              <w:t>4 </w:t>
            </w:r>
          </w:p>
        </w:tc>
        <w:tc>
          <w:tcPr>
            <w:tcW w:w="75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11EFA2" w14:textId="77777777" w:rsidR="00A71A10" w:rsidRPr="00A71A10" w:rsidRDefault="00A71A10" w:rsidP="00A71A10">
            <w:pPr>
              <w:jc w:val="both"/>
              <w:rPr>
                <w:color w:val="000000"/>
              </w:rPr>
            </w:pPr>
            <w:r w:rsidRPr="00A71A10">
              <w:rPr>
                <w:color w:val="000000"/>
                <w:sz w:val="20"/>
                <w:szCs w:val="20"/>
                <w:bdr w:val="none" w:sz="0" w:space="0" w:color="auto" w:frame="1"/>
              </w:rPr>
              <w:t>All 3 raw features with a 50/25/25 split for train, validate, and test </w:t>
            </w:r>
          </w:p>
        </w:tc>
      </w:tr>
      <w:tr w:rsidR="00A71A10" w:rsidRPr="00A71A10" w14:paraId="3B861C08" w14:textId="77777777" w:rsidTr="00A71A10">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AE6824" w14:textId="77777777" w:rsidR="00A71A10" w:rsidRPr="00A71A10" w:rsidRDefault="00A71A10" w:rsidP="00A71A10">
            <w:pPr>
              <w:jc w:val="center"/>
              <w:rPr>
                <w:color w:val="000000"/>
              </w:rPr>
            </w:pPr>
            <w:r w:rsidRPr="00A71A10">
              <w:rPr>
                <w:color w:val="000000"/>
                <w:sz w:val="20"/>
                <w:szCs w:val="20"/>
                <w:bdr w:val="none" w:sz="0" w:space="0" w:color="auto" w:frame="1"/>
              </w:rPr>
              <w:t>5 </w:t>
            </w:r>
          </w:p>
        </w:tc>
        <w:tc>
          <w:tcPr>
            <w:tcW w:w="75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DDF17C" w14:textId="77777777" w:rsidR="00A71A10" w:rsidRPr="00A71A10" w:rsidRDefault="00A71A10" w:rsidP="00A71A10">
            <w:pPr>
              <w:jc w:val="both"/>
              <w:rPr>
                <w:color w:val="000000"/>
              </w:rPr>
            </w:pPr>
            <w:r w:rsidRPr="00A71A10">
              <w:rPr>
                <w:color w:val="000000"/>
                <w:sz w:val="20"/>
                <w:szCs w:val="20"/>
                <w:bdr w:val="none" w:sz="0" w:space="0" w:color="auto" w:frame="1"/>
              </w:rPr>
              <w:t>All 3 raw features with a 60/20/20 split for train, validate, and test </w:t>
            </w:r>
          </w:p>
        </w:tc>
      </w:tr>
    </w:tbl>
    <w:p w14:paraId="5DFC7B54" w14:textId="77777777" w:rsidR="009B6F08" w:rsidRPr="007E333A" w:rsidRDefault="009B6F08" w:rsidP="007E333A">
      <w:pPr>
        <w:rPr>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00F30CC4" w14:textId="073D647E" w:rsidR="006E0A16" w:rsidRDefault="006E0A16" w:rsidP="00BF757F">
      <w:pPr>
        <w:rPr>
          <w:iCs/>
          <w:sz w:val="20"/>
        </w:rPr>
      </w:pPr>
    </w:p>
    <w:p w14:paraId="5C21FBAE" w14:textId="67D1FC55" w:rsidR="008A11D8" w:rsidRDefault="008A11D8" w:rsidP="008A11D8">
      <w:pPr>
        <w:jc w:val="both"/>
        <w:rPr>
          <w:sz w:val="20"/>
        </w:rPr>
      </w:pPr>
      <w:r>
        <w:rPr>
          <w:sz w:val="20"/>
        </w:rPr>
        <w:t xml:space="preserve">The following tools were used for this analysis: Python v3.5.2 running the Anaconda 4.3.22 environment for </w:t>
      </w:r>
      <w:r w:rsidR="00EC79C6">
        <w:rPr>
          <w:sz w:val="20"/>
        </w:rPr>
        <w:t xml:space="preserve">Windows </w:t>
      </w:r>
      <w:r>
        <w:rPr>
          <w:sz w:val="20"/>
        </w:rPr>
        <w:t>computer was used for all analysis and implementation. In addition to base Python, the following libraries were also used: Pandas 0.18.1, Numpy 1.11.3, Matplotlib 1.5.3, Seaborn 0.7.1,</w:t>
      </w:r>
      <w:r w:rsidR="00EC79C6">
        <w:rPr>
          <w:sz w:val="20"/>
        </w:rPr>
        <w:t xml:space="preserve"> and</w:t>
      </w:r>
      <w:r>
        <w:rPr>
          <w:sz w:val="20"/>
        </w:rPr>
        <w:t xml:space="preserve"> </w:t>
      </w:r>
      <w:proofErr w:type="spellStart"/>
      <w:r>
        <w:rPr>
          <w:sz w:val="20"/>
        </w:rPr>
        <w:t>SKLearn</w:t>
      </w:r>
      <w:proofErr w:type="spellEnd"/>
      <w:r>
        <w:rPr>
          <w:sz w:val="20"/>
        </w:rPr>
        <w:t xml:space="preserve"> 0.18.1</w:t>
      </w:r>
      <w:r w:rsidR="00EC79C6">
        <w:rPr>
          <w:sz w:val="20"/>
        </w:rPr>
        <w:t>.</w:t>
      </w:r>
      <w:r w:rsidR="00583F34">
        <w:rPr>
          <w:sz w:val="20"/>
        </w:rPr>
        <w:t xml:space="preserve"> </w:t>
      </w:r>
    </w:p>
    <w:p w14:paraId="7DCA48DA" w14:textId="5459DCB0" w:rsidR="00EC79C6" w:rsidRDefault="00EC79C6" w:rsidP="008A11D8">
      <w:pPr>
        <w:jc w:val="both"/>
        <w:rPr>
          <w:sz w:val="20"/>
        </w:rPr>
      </w:pPr>
    </w:p>
    <w:p w14:paraId="167431C5" w14:textId="0E2497F9" w:rsidR="00EC79C6" w:rsidRDefault="00EC79C6" w:rsidP="008A11D8">
      <w:pPr>
        <w:jc w:val="both"/>
        <w:rPr>
          <w:sz w:val="20"/>
        </w:rPr>
      </w:pPr>
      <w:r>
        <w:rPr>
          <w:sz w:val="20"/>
        </w:rPr>
        <w:t>Pa</w:t>
      </w:r>
      <w:r w:rsidR="0049213C">
        <w:rPr>
          <w:sz w:val="20"/>
        </w:rPr>
        <w:t>n</w:t>
      </w:r>
      <w:r>
        <w:rPr>
          <w:sz w:val="20"/>
        </w:rPr>
        <w:t xml:space="preserve">das was used to </w:t>
      </w:r>
      <w:r w:rsidR="0049213C">
        <w:rPr>
          <w:sz w:val="20"/>
        </w:rPr>
        <w:t xml:space="preserve">manipulate the data and gather summary statistics for each variable. </w:t>
      </w:r>
      <w:proofErr w:type="spellStart"/>
      <w:r w:rsidR="0049213C">
        <w:rPr>
          <w:sz w:val="20"/>
        </w:rPr>
        <w:t>Numpy</w:t>
      </w:r>
      <w:proofErr w:type="spellEnd"/>
      <w:r w:rsidR="0049213C">
        <w:rPr>
          <w:sz w:val="20"/>
        </w:rPr>
        <w:t xml:space="preserve"> was used </w:t>
      </w:r>
      <w:r w:rsidR="00416787">
        <w:rPr>
          <w:sz w:val="20"/>
        </w:rPr>
        <w:t xml:space="preserve">to split the data for inputting into the models. Matplotlib was used to analyze the data, and Seaborn was used to visualize the data. </w:t>
      </w:r>
      <w:proofErr w:type="spellStart"/>
      <w:r w:rsidR="00416787">
        <w:rPr>
          <w:sz w:val="20"/>
        </w:rPr>
        <w:t>SKLearn</w:t>
      </w:r>
      <w:proofErr w:type="spellEnd"/>
      <w:r w:rsidR="00416787">
        <w:rPr>
          <w:sz w:val="20"/>
        </w:rPr>
        <w:t xml:space="preserve"> was used for the machine learning models to predict wine quality.</w:t>
      </w:r>
    </w:p>
    <w:p w14:paraId="5944EC79" w14:textId="53712C64" w:rsidR="00A67F56" w:rsidRDefault="00A67F56">
      <w:pPr>
        <w:rPr>
          <w:iCs/>
          <w:sz w:val="20"/>
        </w:rPr>
      </w:pPr>
      <w:r>
        <w:rPr>
          <w:iCs/>
          <w:sz w:val="20"/>
        </w:rPr>
        <w:br w:type="page"/>
      </w:r>
    </w:p>
    <w:p w14:paraId="37C0DC5C" w14:textId="77777777" w:rsidR="006E0A16" w:rsidRPr="00BF757F" w:rsidRDefault="006E0A16" w:rsidP="00BF757F">
      <w:pPr>
        <w:rPr>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tbl>
      <w:tblPr>
        <w:tblStyle w:val="TableGrid"/>
        <w:tblW w:w="0" w:type="auto"/>
        <w:tblLook w:val="04A0" w:firstRow="1" w:lastRow="0" w:firstColumn="1" w:lastColumn="0" w:noHBand="0" w:noVBand="1"/>
      </w:tblPr>
      <w:tblGrid>
        <w:gridCol w:w="4788"/>
        <w:gridCol w:w="4788"/>
      </w:tblGrid>
      <w:tr w:rsidR="00557C6A" w14:paraId="0972BB3A" w14:textId="77777777" w:rsidTr="00557C6A">
        <w:tc>
          <w:tcPr>
            <w:tcW w:w="4788" w:type="dxa"/>
          </w:tcPr>
          <w:p w14:paraId="10EB4AC9" w14:textId="24B3C616" w:rsidR="00557C6A" w:rsidRPr="00557C6A" w:rsidRDefault="00557C6A" w:rsidP="00750B7E">
            <w:pPr>
              <w:rPr>
                <w:b/>
                <w:bCs/>
                <w:iCs/>
                <w:sz w:val="20"/>
              </w:rPr>
            </w:pPr>
            <w:r w:rsidRPr="00557C6A">
              <w:rPr>
                <w:b/>
                <w:bCs/>
                <w:iCs/>
                <w:sz w:val="20"/>
              </w:rPr>
              <w:t>Measurement</w:t>
            </w:r>
          </w:p>
        </w:tc>
        <w:tc>
          <w:tcPr>
            <w:tcW w:w="4788" w:type="dxa"/>
          </w:tcPr>
          <w:p w14:paraId="2DA0B5FF" w14:textId="40C9315C" w:rsidR="00557C6A" w:rsidRPr="00557C6A" w:rsidRDefault="00557C6A" w:rsidP="00750B7E">
            <w:pPr>
              <w:rPr>
                <w:b/>
                <w:bCs/>
                <w:iCs/>
                <w:sz w:val="20"/>
              </w:rPr>
            </w:pPr>
            <w:r w:rsidRPr="00557C6A">
              <w:rPr>
                <w:b/>
                <w:bCs/>
                <w:iCs/>
                <w:sz w:val="20"/>
              </w:rPr>
              <w:t>Score</w:t>
            </w:r>
          </w:p>
        </w:tc>
      </w:tr>
      <w:tr w:rsidR="00557C6A" w14:paraId="451796C3" w14:textId="77777777" w:rsidTr="00557C6A">
        <w:tc>
          <w:tcPr>
            <w:tcW w:w="4788" w:type="dxa"/>
          </w:tcPr>
          <w:p w14:paraId="11854D68" w14:textId="599E5620" w:rsidR="00557C6A" w:rsidRPr="00557C6A" w:rsidRDefault="00557C6A" w:rsidP="00750B7E">
            <w:pPr>
              <w:rPr>
                <w:iCs/>
                <w:sz w:val="20"/>
              </w:rPr>
            </w:pPr>
            <w:r w:rsidRPr="00557C6A">
              <w:rPr>
                <w:iCs/>
                <w:sz w:val="20"/>
              </w:rPr>
              <w:t>Accuracy</w:t>
            </w:r>
          </w:p>
        </w:tc>
        <w:tc>
          <w:tcPr>
            <w:tcW w:w="4788" w:type="dxa"/>
          </w:tcPr>
          <w:p w14:paraId="41F73E23" w14:textId="4F6C61A4" w:rsidR="00557C6A" w:rsidRPr="00557C6A" w:rsidRDefault="00986A3C" w:rsidP="00750B7E">
            <w:pPr>
              <w:rPr>
                <w:iCs/>
                <w:sz w:val="20"/>
              </w:rPr>
            </w:pPr>
            <w:r>
              <w:rPr>
                <w:iCs/>
                <w:sz w:val="20"/>
              </w:rPr>
              <w:t>0.59</w:t>
            </w:r>
          </w:p>
        </w:tc>
      </w:tr>
      <w:tr w:rsidR="00557C6A" w14:paraId="238BAF4A" w14:textId="77777777" w:rsidTr="00557C6A">
        <w:tc>
          <w:tcPr>
            <w:tcW w:w="4788" w:type="dxa"/>
          </w:tcPr>
          <w:p w14:paraId="34FF8CB5" w14:textId="1186B5B7" w:rsidR="00557C6A" w:rsidRPr="00557C6A" w:rsidRDefault="00557C6A" w:rsidP="00750B7E">
            <w:pPr>
              <w:rPr>
                <w:iCs/>
                <w:sz w:val="20"/>
              </w:rPr>
            </w:pPr>
            <w:r>
              <w:rPr>
                <w:iCs/>
                <w:sz w:val="20"/>
              </w:rPr>
              <w:t>Precision</w:t>
            </w:r>
          </w:p>
        </w:tc>
        <w:tc>
          <w:tcPr>
            <w:tcW w:w="4788" w:type="dxa"/>
          </w:tcPr>
          <w:p w14:paraId="4AC5DBBD" w14:textId="4DC245B8" w:rsidR="00557C6A" w:rsidRPr="00557C6A" w:rsidRDefault="00986A3C" w:rsidP="00750B7E">
            <w:pPr>
              <w:rPr>
                <w:iCs/>
                <w:sz w:val="20"/>
              </w:rPr>
            </w:pPr>
            <w:r>
              <w:rPr>
                <w:iCs/>
                <w:sz w:val="20"/>
              </w:rPr>
              <w:t>0.56</w:t>
            </w:r>
          </w:p>
        </w:tc>
      </w:tr>
      <w:tr w:rsidR="00557C6A" w14:paraId="234CD40D" w14:textId="77777777" w:rsidTr="00557C6A">
        <w:tc>
          <w:tcPr>
            <w:tcW w:w="4788" w:type="dxa"/>
          </w:tcPr>
          <w:p w14:paraId="40D06441" w14:textId="4AF05752" w:rsidR="00557C6A" w:rsidRPr="00557C6A" w:rsidRDefault="00557C6A" w:rsidP="00750B7E">
            <w:pPr>
              <w:rPr>
                <w:iCs/>
                <w:sz w:val="20"/>
              </w:rPr>
            </w:pPr>
            <w:r>
              <w:rPr>
                <w:iCs/>
                <w:sz w:val="20"/>
              </w:rPr>
              <w:t>Recall</w:t>
            </w:r>
          </w:p>
        </w:tc>
        <w:tc>
          <w:tcPr>
            <w:tcW w:w="4788" w:type="dxa"/>
          </w:tcPr>
          <w:p w14:paraId="15A2D833" w14:textId="2979D302" w:rsidR="00557C6A" w:rsidRPr="00557C6A" w:rsidRDefault="00986A3C" w:rsidP="00750B7E">
            <w:pPr>
              <w:rPr>
                <w:iCs/>
                <w:sz w:val="20"/>
              </w:rPr>
            </w:pPr>
            <w:r>
              <w:rPr>
                <w:iCs/>
                <w:sz w:val="20"/>
              </w:rPr>
              <w:t>0.59</w:t>
            </w:r>
          </w:p>
        </w:tc>
      </w:tr>
      <w:tr w:rsidR="00557C6A" w14:paraId="3819FE92" w14:textId="77777777" w:rsidTr="00557C6A">
        <w:tc>
          <w:tcPr>
            <w:tcW w:w="4788" w:type="dxa"/>
          </w:tcPr>
          <w:p w14:paraId="556FC10D" w14:textId="5EFD716F" w:rsidR="00557C6A" w:rsidRPr="00557C6A" w:rsidRDefault="00557C6A" w:rsidP="00750B7E">
            <w:pPr>
              <w:rPr>
                <w:iCs/>
                <w:sz w:val="20"/>
              </w:rPr>
            </w:pPr>
            <w:r>
              <w:rPr>
                <w:iCs/>
                <w:sz w:val="20"/>
              </w:rPr>
              <w:t>F1</w:t>
            </w:r>
          </w:p>
        </w:tc>
        <w:tc>
          <w:tcPr>
            <w:tcW w:w="4788" w:type="dxa"/>
          </w:tcPr>
          <w:p w14:paraId="3B4DF0C1" w14:textId="42F31521" w:rsidR="00557C6A" w:rsidRPr="00557C6A" w:rsidRDefault="00986A3C" w:rsidP="00750B7E">
            <w:pPr>
              <w:rPr>
                <w:iCs/>
                <w:sz w:val="20"/>
              </w:rPr>
            </w:pPr>
            <w:r>
              <w:rPr>
                <w:iCs/>
                <w:sz w:val="20"/>
              </w:rPr>
              <w:t>0.57</w:t>
            </w:r>
          </w:p>
        </w:tc>
      </w:tr>
    </w:tbl>
    <w:p w14:paraId="5256BA78" w14:textId="41FA17C9" w:rsidR="00A70481" w:rsidRPr="00D51A3B" w:rsidRDefault="00A70481" w:rsidP="00750B7E">
      <w:pPr>
        <w:rPr>
          <w:b/>
          <w:bCs/>
          <w:i/>
          <w:sz w:val="20"/>
        </w:rPr>
      </w:pPr>
    </w:p>
    <w:p w14:paraId="768BED28" w14:textId="77777777" w:rsidR="00D51A3B" w:rsidRPr="00D51A3B" w:rsidRDefault="00D51A3B" w:rsidP="00750B7E">
      <w:pPr>
        <w:rPr>
          <w:b/>
          <w:bCs/>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56FED322" w14:textId="751F2E56" w:rsidR="00416787" w:rsidRDefault="00A3780F" w:rsidP="00972A22">
      <w:pPr>
        <w:rPr>
          <w:iCs/>
          <w:sz w:val="20"/>
        </w:rPr>
      </w:pPr>
      <w:r>
        <w:rPr>
          <w:iCs/>
          <w:sz w:val="20"/>
        </w:rPr>
        <w:t xml:space="preserve">Our worst model was the Naïve Bayes Model. This makes sense, as many of the physical factors that were used in our predictions ended up being correlated, and thus we did not have completely independent variables. As for the best model, being the Random Forest Model, we believe the reason it worked so well is because it makes use of all the predictive values and combines previous knowledge to form a decision. This works best for the purposes of </w:t>
      </w:r>
      <w:r w:rsidR="00A70481">
        <w:rPr>
          <w:iCs/>
          <w:sz w:val="20"/>
        </w:rPr>
        <w:t>this problem, making the Random Forest a good choice.</w:t>
      </w:r>
    </w:p>
    <w:p w14:paraId="4BF09DB6" w14:textId="77777777" w:rsidR="00572398" w:rsidRPr="00572398" w:rsidRDefault="00572398" w:rsidP="00972A22">
      <w:pPr>
        <w:rPr>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37D3CEE" w:rsidR="00972A22" w:rsidRPr="005347C9" w:rsidRDefault="00416787" w:rsidP="00972A22">
      <w:pPr>
        <w:rPr>
          <w:iCs/>
          <w:sz w:val="20"/>
        </w:rPr>
      </w:pPr>
      <w:r>
        <w:rPr>
          <w:iCs/>
          <w:sz w:val="20"/>
        </w:rPr>
        <w:t xml:space="preserve">Finding a model that fit a non-binary model well was a bit of a rough time, we tried a few models, with plenty of experiments each to see if there we any that kept an average of 55% or better, and we landed on Random Forest which luckily did give us a model above what we were looking for. Another issue we discovered was the ROC curve. The information given by an ROC curve is not influential when discussing a non-binary variable, so </w:t>
      </w:r>
      <w:r w:rsidR="00474A7B">
        <w:rPr>
          <w:iCs/>
          <w:sz w:val="20"/>
        </w:rPr>
        <w:t>we could not use them for our models.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B0D2E11" w14:textId="7CDD5782" w:rsidR="00A70481" w:rsidRDefault="00A70481" w:rsidP="0036518D">
      <w:pPr>
        <w:rPr>
          <w:iCs/>
          <w:sz w:val="20"/>
        </w:rPr>
      </w:pPr>
      <w:r>
        <w:rPr>
          <w:iCs/>
          <w:sz w:val="20"/>
        </w:rPr>
        <w:t>The model used only tested three variables. The ideal case would be using all ten of the physical traits to determine the wine’s quality, but with the computations available, three was more optimized for the processes at hand</w:t>
      </w:r>
      <w:r w:rsidR="00476F24">
        <w:rPr>
          <w:iCs/>
          <w:sz w:val="20"/>
        </w:rPr>
        <w:t xml:space="preserve"> and worked well enough</w:t>
      </w:r>
      <w:r>
        <w:rPr>
          <w:iCs/>
          <w:sz w:val="20"/>
        </w:rPr>
        <w:t>. Another case would be a different model, one that wasn’t discussed during class, perhaps, that’s better for modeling non-binary classifications.</w:t>
      </w:r>
      <w:r w:rsidR="00476F24">
        <w:rPr>
          <w:iCs/>
          <w:sz w:val="20"/>
        </w:rPr>
        <w:t xml:space="preserve"> The model also may be limited to just the specific type of wine, or the specific region this wine data was collected from. It may not predict outside these boundaries well. </w:t>
      </w:r>
    </w:p>
    <w:p w14:paraId="3A515F5A" w14:textId="77777777" w:rsidR="0036518D" w:rsidRPr="0036518D" w:rsidRDefault="0036518D" w:rsidP="0036518D">
      <w:pPr>
        <w:rPr>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1B542DA5" w14:textId="3F43A603" w:rsidR="00474A7B" w:rsidRDefault="00474A7B" w:rsidP="0036518D">
      <w:pPr>
        <w:rPr>
          <w:iCs/>
          <w:sz w:val="20"/>
        </w:rPr>
      </w:pPr>
      <w:r>
        <w:rPr>
          <w:iCs/>
          <w:sz w:val="20"/>
        </w:rPr>
        <w:t>The next course of action from here would be to build the models with more variables to get a better fitting model. Other than that, there are other models that were not discussed during the course that may fit this question far better than the Random Forest Model, regardless of the inputs.</w:t>
      </w:r>
    </w:p>
    <w:p w14:paraId="64C72F82" w14:textId="77777777" w:rsidR="00474A7B" w:rsidRPr="00474A7B" w:rsidRDefault="00474A7B" w:rsidP="006473A5">
      <w:pPr>
        <w:rPr>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09D50F9C" w14:textId="323FF584" w:rsidR="000F1859" w:rsidRDefault="00BF1A68" w:rsidP="00741A12">
      <w:pPr>
        <w:rPr>
          <w:bCs/>
          <w:sz w:val="20"/>
        </w:rPr>
      </w:pPr>
      <w:r>
        <w:rPr>
          <w:bCs/>
          <w:sz w:val="20"/>
        </w:rPr>
        <w:t xml:space="preserve">The problem that our model handled was predicting the quality of red wine based on the physical properties of the given wine. Using the given data and our model, the predictions are accurate </w:t>
      </w:r>
      <w:r w:rsidR="00BE787A">
        <w:rPr>
          <w:bCs/>
          <w:sz w:val="20"/>
        </w:rPr>
        <w:t>to</w:t>
      </w:r>
      <w:r w:rsidR="000F1859">
        <w:rPr>
          <w:bCs/>
          <w:sz w:val="20"/>
        </w:rPr>
        <w:t xml:space="preserve"> about 60% of the time. With a non-binary classification, accuracy above 50% is deemed a good model, and our goal was to look for something close to 60%, if we could not find better. Overall, this model is good enough, but could be better with some modifications. Choosing to follow the Random Forest Model allowed us to explore into the concepts of using machine learning for more than just binary </w:t>
      </w:r>
      <w:r w:rsidR="00643520">
        <w:rPr>
          <w:bCs/>
          <w:sz w:val="20"/>
        </w:rPr>
        <w:t>problems and</w:t>
      </w:r>
      <w:r w:rsidR="000F1859">
        <w:rPr>
          <w:bCs/>
          <w:sz w:val="20"/>
        </w:rPr>
        <w:t xml:space="preserve"> provided a decent model that may be a good fit for other, similar problems.</w:t>
      </w:r>
    </w:p>
    <w:p w14:paraId="1F4968F8" w14:textId="613A93B0" w:rsidR="001648B8" w:rsidRDefault="001648B8" w:rsidP="001648B8">
      <w:pPr>
        <w:rPr>
          <w:i/>
          <w:sz w:val="20"/>
        </w:rPr>
      </w:pPr>
    </w:p>
    <w:p w14:paraId="1F40A739" w14:textId="01F4BB88" w:rsidR="0071196D" w:rsidRPr="0071196D" w:rsidRDefault="0071196D" w:rsidP="001648B8">
      <w:pPr>
        <w:rPr>
          <w:b/>
          <w:bCs/>
          <w:iCs/>
          <w:sz w:val="20"/>
        </w:rPr>
      </w:pPr>
      <w:r w:rsidRPr="0071196D">
        <w:rPr>
          <w:b/>
          <w:bCs/>
          <w:iCs/>
          <w:sz w:val="20"/>
        </w:rPr>
        <w:t>REFERENCES</w:t>
      </w:r>
    </w:p>
    <w:p w14:paraId="301658BA" w14:textId="220327C9" w:rsidR="00750B7E" w:rsidRDefault="00A70481" w:rsidP="001648B8">
      <w:pPr>
        <w:rPr>
          <w:i/>
          <w:sz w:val="20"/>
        </w:rPr>
      </w:pPr>
      <w:r w:rsidRPr="00A70481">
        <w:rPr>
          <w:iCs/>
          <w:sz w:val="20"/>
        </w:rPr>
        <w:t xml:space="preserve">P. Cortez, A. </w:t>
      </w:r>
      <w:proofErr w:type="spellStart"/>
      <w:r w:rsidRPr="00A70481">
        <w:rPr>
          <w:iCs/>
          <w:sz w:val="20"/>
        </w:rPr>
        <w:t>Cerdeira</w:t>
      </w:r>
      <w:proofErr w:type="spellEnd"/>
      <w:r w:rsidRPr="00A70481">
        <w:rPr>
          <w:iCs/>
          <w:sz w:val="20"/>
        </w:rPr>
        <w:t>, F. Almeida, T. Matos and J. Reis.</w:t>
      </w:r>
      <w:r w:rsidRPr="00A70481">
        <w:rPr>
          <w:iCs/>
          <w:sz w:val="20"/>
        </w:rPr>
        <w:br/>
        <w:t>Modeling wine preferences by data mining from physicochemical properties. In Decision Support Systems, Elsevier, 47(4):547-553, 2009.</w:t>
      </w: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sz w:val="20"/>
        </w:rPr>
      </w:pPr>
    </w:p>
    <w:p w14:paraId="0557AF4B" w14:textId="77777777" w:rsidR="007B5091" w:rsidRDefault="007B5091">
      <w:pPr>
        <w:rPr>
          <w:sz w:val="20"/>
        </w:rPr>
      </w:pPr>
    </w:p>
    <w:p w14:paraId="7D63FA73" w14:textId="77777777" w:rsidR="007B5091" w:rsidRDefault="007B5091">
      <w:pPr>
        <w:rPr>
          <w:sz w:val="20"/>
        </w:rPr>
      </w:pPr>
    </w:p>
    <w:p w14:paraId="7F8BF6E6" w14:textId="77777777" w:rsidR="007B5091" w:rsidRPr="007B5091" w:rsidRDefault="007B5091">
      <w:pPr>
        <w:rPr>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0F1859"/>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2FE6"/>
    <w:rsid w:val="003F53BC"/>
    <w:rsid w:val="00416787"/>
    <w:rsid w:val="004210E8"/>
    <w:rsid w:val="00426032"/>
    <w:rsid w:val="00433FD4"/>
    <w:rsid w:val="00460E3C"/>
    <w:rsid w:val="00474A7B"/>
    <w:rsid w:val="00476997"/>
    <w:rsid w:val="00476F24"/>
    <w:rsid w:val="00487A71"/>
    <w:rsid w:val="0049213C"/>
    <w:rsid w:val="004A71D8"/>
    <w:rsid w:val="004C1B02"/>
    <w:rsid w:val="004E7E3C"/>
    <w:rsid w:val="004F3974"/>
    <w:rsid w:val="004F762B"/>
    <w:rsid w:val="0050550E"/>
    <w:rsid w:val="005079F4"/>
    <w:rsid w:val="0053005E"/>
    <w:rsid w:val="005330A8"/>
    <w:rsid w:val="005347C9"/>
    <w:rsid w:val="00556424"/>
    <w:rsid w:val="00557C6A"/>
    <w:rsid w:val="00572398"/>
    <w:rsid w:val="00583F34"/>
    <w:rsid w:val="00590538"/>
    <w:rsid w:val="005A3DC2"/>
    <w:rsid w:val="005D6ACC"/>
    <w:rsid w:val="005E4366"/>
    <w:rsid w:val="00607BBB"/>
    <w:rsid w:val="00643520"/>
    <w:rsid w:val="00646BBC"/>
    <w:rsid w:val="006473A5"/>
    <w:rsid w:val="00661467"/>
    <w:rsid w:val="00665EF9"/>
    <w:rsid w:val="006754FD"/>
    <w:rsid w:val="00691BE0"/>
    <w:rsid w:val="006A74AF"/>
    <w:rsid w:val="006E0A16"/>
    <w:rsid w:val="0071196D"/>
    <w:rsid w:val="00725393"/>
    <w:rsid w:val="00741A12"/>
    <w:rsid w:val="00750B7E"/>
    <w:rsid w:val="007535C5"/>
    <w:rsid w:val="00790628"/>
    <w:rsid w:val="007B5091"/>
    <w:rsid w:val="007E333A"/>
    <w:rsid w:val="007E7C23"/>
    <w:rsid w:val="007F780C"/>
    <w:rsid w:val="00805C45"/>
    <w:rsid w:val="0081149E"/>
    <w:rsid w:val="008121C8"/>
    <w:rsid w:val="00842C66"/>
    <w:rsid w:val="0086471A"/>
    <w:rsid w:val="0087109B"/>
    <w:rsid w:val="00873969"/>
    <w:rsid w:val="008A11D8"/>
    <w:rsid w:val="008D2E07"/>
    <w:rsid w:val="008E7277"/>
    <w:rsid w:val="008F73DE"/>
    <w:rsid w:val="009202C5"/>
    <w:rsid w:val="00972A22"/>
    <w:rsid w:val="009839A5"/>
    <w:rsid w:val="00986A3C"/>
    <w:rsid w:val="00993A5D"/>
    <w:rsid w:val="009B09CC"/>
    <w:rsid w:val="009B6F08"/>
    <w:rsid w:val="00A3780F"/>
    <w:rsid w:val="00A5447A"/>
    <w:rsid w:val="00A67F56"/>
    <w:rsid w:val="00A70481"/>
    <w:rsid w:val="00A71A10"/>
    <w:rsid w:val="00A860CE"/>
    <w:rsid w:val="00AA7D85"/>
    <w:rsid w:val="00B03D7D"/>
    <w:rsid w:val="00B44248"/>
    <w:rsid w:val="00B614C3"/>
    <w:rsid w:val="00B948BC"/>
    <w:rsid w:val="00BA2991"/>
    <w:rsid w:val="00BE787A"/>
    <w:rsid w:val="00BF1A68"/>
    <w:rsid w:val="00BF757F"/>
    <w:rsid w:val="00C2579F"/>
    <w:rsid w:val="00C37DF0"/>
    <w:rsid w:val="00C456A8"/>
    <w:rsid w:val="00C46F4B"/>
    <w:rsid w:val="00C77916"/>
    <w:rsid w:val="00C9789D"/>
    <w:rsid w:val="00D0024A"/>
    <w:rsid w:val="00D27BF6"/>
    <w:rsid w:val="00D51A3B"/>
    <w:rsid w:val="00D666FE"/>
    <w:rsid w:val="00D73C6C"/>
    <w:rsid w:val="00DA219B"/>
    <w:rsid w:val="00DC2643"/>
    <w:rsid w:val="00E17310"/>
    <w:rsid w:val="00E26BED"/>
    <w:rsid w:val="00E34DE7"/>
    <w:rsid w:val="00E46D27"/>
    <w:rsid w:val="00EA1DD3"/>
    <w:rsid w:val="00EC79C6"/>
    <w:rsid w:val="00EE16AC"/>
    <w:rsid w:val="00F54EEF"/>
    <w:rsid w:val="00F60FA2"/>
    <w:rsid w:val="00F63B9D"/>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277"/>
    <w:rPr>
      <w:rFonts w:ascii="Times New Roman" w:eastAsia="Times New Roman" w:hAnsi="Times New Roman" w:cs="Times New Roman"/>
      <w:sz w:val="24"/>
      <w:szCs w:val="24"/>
      <w:lang w:val="en-CA" w:eastAsia="en-US"/>
    </w:rPr>
  </w:style>
  <w:style w:type="paragraph" w:styleId="Heading1">
    <w:name w:val="heading 1"/>
    <w:basedOn w:val="Normal"/>
    <w:next w:val="Normal"/>
    <w:link w:val="Heading1Char"/>
    <w:uiPriority w:val="9"/>
    <w:qFormat/>
    <w:rsid w:val="00306E46"/>
    <w:pPr>
      <w:keepNext/>
      <w:keepLines/>
      <w:spacing w:before="480"/>
      <w:outlineLvl w:val="0"/>
    </w:pPr>
    <w:rPr>
      <w:rFonts w:eastAsiaTheme="majorEastAsia" w:cstheme="majorBidi"/>
      <w:b/>
      <w:bCs/>
      <w:sz w:val="32"/>
      <w:szCs w:val="32"/>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rPr>
      <w:rFonts w:ascii="Arial" w:eastAsiaTheme="minorHAnsi" w:hAnsi="Arial" w:cs="Arial"/>
      <w:sz w:val="22"/>
      <w:szCs w:val="22"/>
      <w:lang w:val="en-US" w:eastAsia="ja-JP"/>
    </w:r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customStyle="1" w:styleId="xmsolistparagraph">
    <w:name w:val="x_msolistparagraph"/>
    <w:basedOn w:val="Normal"/>
    <w:rsid w:val="00A71A10"/>
    <w:pPr>
      <w:spacing w:before="100" w:beforeAutospacing="1" w:after="100" w:afterAutospacing="1"/>
    </w:pPr>
  </w:style>
  <w:style w:type="paragraph" w:styleId="NormalWeb">
    <w:name w:val="Normal (Web)"/>
    <w:basedOn w:val="Normal"/>
    <w:uiPriority w:val="99"/>
    <w:semiHidden/>
    <w:unhideWhenUsed/>
    <w:rsid w:val="008E72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86">
      <w:bodyDiv w:val="1"/>
      <w:marLeft w:val="0"/>
      <w:marRight w:val="0"/>
      <w:marTop w:val="0"/>
      <w:marBottom w:val="0"/>
      <w:divBdr>
        <w:top w:val="none" w:sz="0" w:space="0" w:color="auto"/>
        <w:left w:val="none" w:sz="0" w:space="0" w:color="auto"/>
        <w:bottom w:val="none" w:sz="0" w:space="0" w:color="auto"/>
        <w:right w:val="none" w:sz="0" w:space="0" w:color="auto"/>
      </w:divBdr>
    </w:div>
    <w:div w:id="228738259">
      <w:bodyDiv w:val="1"/>
      <w:marLeft w:val="0"/>
      <w:marRight w:val="0"/>
      <w:marTop w:val="0"/>
      <w:marBottom w:val="0"/>
      <w:divBdr>
        <w:top w:val="none" w:sz="0" w:space="0" w:color="auto"/>
        <w:left w:val="none" w:sz="0" w:space="0" w:color="auto"/>
        <w:bottom w:val="none" w:sz="0" w:space="0" w:color="auto"/>
        <w:right w:val="none" w:sz="0" w:space="0" w:color="auto"/>
      </w:divBdr>
    </w:div>
    <w:div w:id="430054788">
      <w:bodyDiv w:val="1"/>
      <w:marLeft w:val="0"/>
      <w:marRight w:val="0"/>
      <w:marTop w:val="0"/>
      <w:marBottom w:val="0"/>
      <w:divBdr>
        <w:top w:val="none" w:sz="0" w:space="0" w:color="auto"/>
        <w:left w:val="none" w:sz="0" w:space="0" w:color="auto"/>
        <w:bottom w:val="none" w:sz="0" w:space="0" w:color="auto"/>
        <w:right w:val="none" w:sz="0" w:space="0" w:color="auto"/>
      </w:divBdr>
    </w:div>
    <w:div w:id="605114838">
      <w:bodyDiv w:val="1"/>
      <w:marLeft w:val="0"/>
      <w:marRight w:val="0"/>
      <w:marTop w:val="0"/>
      <w:marBottom w:val="0"/>
      <w:divBdr>
        <w:top w:val="none" w:sz="0" w:space="0" w:color="auto"/>
        <w:left w:val="none" w:sz="0" w:space="0" w:color="auto"/>
        <w:bottom w:val="none" w:sz="0" w:space="0" w:color="auto"/>
        <w:right w:val="none" w:sz="0" w:space="0" w:color="auto"/>
      </w:divBdr>
    </w:div>
    <w:div w:id="1233389339">
      <w:bodyDiv w:val="1"/>
      <w:marLeft w:val="0"/>
      <w:marRight w:val="0"/>
      <w:marTop w:val="0"/>
      <w:marBottom w:val="0"/>
      <w:divBdr>
        <w:top w:val="none" w:sz="0" w:space="0" w:color="auto"/>
        <w:left w:val="none" w:sz="0" w:space="0" w:color="auto"/>
        <w:bottom w:val="none" w:sz="0" w:space="0" w:color="auto"/>
        <w:right w:val="none" w:sz="0" w:space="0" w:color="auto"/>
      </w:divBdr>
    </w:div>
    <w:div w:id="1352491044">
      <w:bodyDiv w:val="1"/>
      <w:marLeft w:val="0"/>
      <w:marRight w:val="0"/>
      <w:marTop w:val="0"/>
      <w:marBottom w:val="0"/>
      <w:divBdr>
        <w:top w:val="none" w:sz="0" w:space="0" w:color="auto"/>
        <w:left w:val="none" w:sz="0" w:space="0" w:color="auto"/>
        <w:bottom w:val="none" w:sz="0" w:space="0" w:color="auto"/>
        <w:right w:val="none" w:sz="0" w:space="0" w:color="auto"/>
      </w:divBdr>
    </w:div>
    <w:div w:id="1418404203">
      <w:bodyDiv w:val="1"/>
      <w:marLeft w:val="0"/>
      <w:marRight w:val="0"/>
      <w:marTop w:val="0"/>
      <w:marBottom w:val="0"/>
      <w:divBdr>
        <w:top w:val="none" w:sz="0" w:space="0" w:color="auto"/>
        <w:left w:val="none" w:sz="0" w:space="0" w:color="auto"/>
        <w:bottom w:val="none" w:sz="0" w:space="0" w:color="auto"/>
        <w:right w:val="none" w:sz="0" w:space="0" w:color="auto"/>
      </w:divBdr>
    </w:div>
    <w:div w:id="1488202762">
      <w:bodyDiv w:val="1"/>
      <w:marLeft w:val="0"/>
      <w:marRight w:val="0"/>
      <w:marTop w:val="0"/>
      <w:marBottom w:val="0"/>
      <w:divBdr>
        <w:top w:val="none" w:sz="0" w:space="0" w:color="auto"/>
        <w:left w:val="none" w:sz="0" w:space="0" w:color="auto"/>
        <w:bottom w:val="none" w:sz="0" w:space="0" w:color="auto"/>
        <w:right w:val="none" w:sz="0" w:space="0" w:color="auto"/>
      </w:divBdr>
    </w:div>
    <w:div w:id="1621452825">
      <w:bodyDiv w:val="1"/>
      <w:marLeft w:val="0"/>
      <w:marRight w:val="0"/>
      <w:marTop w:val="0"/>
      <w:marBottom w:val="0"/>
      <w:divBdr>
        <w:top w:val="none" w:sz="0" w:space="0" w:color="auto"/>
        <w:left w:val="none" w:sz="0" w:space="0" w:color="auto"/>
        <w:bottom w:val="none" w:sz="0" w:space="0" w:color="auto"/>
        <w:right w:val="none" w:sz="0" w:space="0" w:color="auto"/>
      </w:divBdr>
    </w:div>
    <w:div w:id="1916237203">
      <w:bodyDiv w:val="1"/>
      <w:marLeft w:val="0"/>
      <w:marRight w:val="0"/>
      <w:marTop w:val="0"/>
      <w:marBottom w:val="0"/>
      <w:divBdr>
        <w:top w:val="none" w:sz="0" w:space="0" w:color="auto"/>
        <w:left w:val="none" w:sz="0" w:space="0" w:color="auto"/>
        <w:bottom w:val="none" w:sz="0" w:space="0" w:color="auto"/>
        <w:right w:val="none" w:sz="0" w:space="0" w:color="auto"/>
      </w:divBdr>
    </w:div>
    <w:div w:id="20619773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wine+qualit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johnston2@bellarmine.edu" TargetMode="External"/><Relationship Id="rId11" Type="http://schemas.openxmlformats.org/officeDocument/2006/relationships/image" Target="media/image4.png"/><Relationship Id="rId5" Type="http://schemas.openxmlformats.org/officeDocument/2006/relationships/hyperlink" Target="mailto:dtulett@bellarmine.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Martin Tulett</cp:lastModifiedBy>
  <cp:revision>7</cp:revision>
  <dcterms:created xsi:type="dcterms:W3CDTF">2021-04-27T03:19:00Z</dcterms:created>
  <dcterms:modified xsi:type="dcterms:W3CDTF">2021-04-27T04:07:00Z</dcterms:modified>
</cp:coreProperties>
</file>