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sz w:val="92"/>
        </w:rPr>
      </w:r>
    </w:p>
    <w:p>
      <w:pPr>
        <w:spacing w:before="0" w:after="520" w:line="372" w:lineRule="auto"/>
      </w:pPr>
      <w:r>
        <w:rPr>
          <w:rFonts w:ascii="微软雅黑" w:hAnsi="微软雅黑" w:eastAsia="微软雅黑"/>
          <w:b/>
          <w:color w:val="8A968C"/>
          <w:sz w:val="19"/>
        </w:rPr>
        <w:t>课程作业 · 产品设计落地文档</w:t>
      </w:r>
    </w:p>
    <w:p>
      <w:pPr>
        <w:spacing w:before="0" w:after="120" w:line="288" w:lineRule="auto"/>
      </w:pPr>
      <w:r>
        <w:rPr>
          <w:rFonts w:ascii="微软雅黑" w:hAnsi="微软雅黑" w:eastAsia="微软雅黑"/>
          <w:b/>
          <w:color w:val="1E4D3A"/>
          <w:sz w:val="60"/>
        </w:rPr>
        <w:t>校园书籍循环平台</w:t>
      </w:r>
    </w:p>
    <w:p>
      <w:pPr>
        <w:spacing w:before="0" w:after="120" w:line="336" w:lineRule="auto"/>
        <w:pBdr>
          <w:bottom w:val="single" w:sz="14" w:space="8" w:color="1E4D3A"/>
        </w:pBdr>
      </w:pPr>
      <w:r>
        <w:rPr>
          <w:rFonts w:ascii="微软雅黑" w:hAnsi="微软雅黑" w:eastAsia="微软雅黑"/>
          <w:b w:val="0"/>
          <w:color w:val="2C6B4F"/>
          <w:sz w:val="30"/>
        </w:rPr>
        <w:t>从设计概念到可运行产品：落地执行方案</w:t>
      </w:r>
    </w:p>
    <w:p>
      <w:pPr>
        <w:spacing w:before="0" w:after="0" w:line="240" w:lineRule="auto"/>
      </w:pPr>
      <w:r>
        <w:rPr>
          <w:sz w:val="20"/>
        </w:rPr>
      </w:r>
    </w:p>
    <w:p>
      <w:pPr>
        <w:spacing w:before="0" w:after="120" w:line="420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设计概念方案回答“做什么、长什么样”；这份文档回答“谁来做、数据放哪、第一版做到什么程度算完成”。</w:t>
      </w:r>
    </w:p>
    <w:p>
      <w:pPr>
        <w:spacing w:before="0" w:after="0" w:line="240" w:lineRule="auto"/>
      </w:pPr>
      <w:r>
        <w:rPr>
          <w:sz w:val="8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C6B4F"/>
                <w:sz w:val="19"/>
              </w:rPr>
              <w:t>配套交付物</w:t>
            </w:r>
          </w:p>
        </w:tc>
        <w:tc>
          <w:tcPr>
            <w:tcW w:type="dxa" w:w="759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9"/>
              </w:rPr>
              <w:t>可点击交互原型 v0.1（HTML，单文件）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C6B4F"/>
                <w:sz w:val="19"/>
              </w:rPr>
              <w:t>文档版本</w:t>
            </w:r>
          </w:p>
        </w:tc>
        <w:tc>
          <w:tcPr>
            <w:tcW w:type="dxa" w:w="759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9"/>
              </w:rPr>
              <w:t>v1.0 · 2026 年 10 月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C6B4F"/>
                <w:sz w:val="19"/>
              </w:rPr>
              <w:t>适用阶段</w:t>
            </w:r>
          </w:p>
        </w:tc>
        <w:tc>
          <w:tcPr>
            <w:tcW w:type="dxa" w:w="759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9"/>
              </w:rPr>
              <w:t>课程作业提交 / 原型评审 / 小组排期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2C6B4F"/>
                <w:sz w:val="19"/>
              </w:rPr>
              <w:t>一句话结论</w:t>
            </w:r>
          </w:p>
        </w:tc>
        <w:tc>
          <w:tcPr>
            <w:tcW w:type="dxa" w:w="759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9"/>
              </w:rPr>
              <w:t>用“小程序 + 云开发”，4 周做出可内测版本，不需要服务器与后端团队</w:t>
            </w:r>
          </w:p>
        </w:tc>
      </w:tr>
    </w:tbl>
    <w:p>
      <w:pPr>
        <w:spacing w:before="0" w:after="0" w:line="240" w:lineRule="auto"/>
      </w:pPr>
      <w:r>
        <w:rPr>
          <w:sz w:val="60"/>
        </w:rPr>
      </w:r>
    </w:p>
    <w:p>
      <w:pPr>
        <w:spacing w:before="0" w:after="120" w:line="408" w:lineRule="auto"/>
      </w:pPr>
      <w:r>
        <w:rPr>
          <w:rFonts w:ascii="微软雅黑" w:hAnsi="微软雅黑" w:eastAsia="微软雅黑"/>
          <w:b w:val="0"/>
          <w:color w:val="8A968C"/>
          <w:sz w:val="18"/>
        </w:rPr>
        <w:t>阅读顺序建议：先看第二节（原型怎么演示），再看第三、四节（路径与技术选型），最后看第六节（谁在第几周做什么）。</w:t>
      </w:r>
    </w:p>
    <w:p>
      <w:r>
        <w:br w:type="page"/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01  </w:t>
      </w:r>
      <w:r>
        <w:rPr>
          <w:rFonts w:ascii="微软雅黑" w:hAnsi="微软雅黑" w:eastAsia="微软雅黑"/>
          <w:b/>
          <w:color w:val="1E4D3A"/>
          <w:sz w:val="30"/>
        </w:rPr>
        <w:t>这份方案要解决什么</w:t>
      </w:r>
    </w:p>
    <w:p>
      <w:pPr>
        <w:spacing w:before="0" w:after="120" w:line="372" w:lineRule="auto"/>
        <w:ind w:firstLine="420"/>
      </w:pPr>
      <w:r>
        <w:rPr>
          <w:rFonts w:ascii="微软雅黑" w:hAnsi="微软雅黑" w:eastAsia="微软雅黑"/>
          <w:b w:val="0"/>
          <w:color w:val="39443C"/>
          <w:sz w:val="21"/>
        </w:rPr>
        <w:t>设计概念方案已经把产品讲清楚了：面向单所高校学生的二手书循环小程序，五个页面，找书、卖书、校园面交三条主链路，并以书籍流转档案与循环积分作为品牌特色。Concept 层面的问题基本收口，剩下的全部是执行问题。</w:t>
      </w:r>
    </w:p>
    <w:p>
      <w:pPr>
        <w:spacing w:before="0" w:after="4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执行问题只有三类：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可演示 </w:t>
      </w:r>
      <w:r>
        <w:rPr>
          <w:rFonts w:ascii="微软雅黑" w:hAnsi="微软雅黑" w:eastAsia="微软雅黑"/>
          <w:color w:val="39443C"/>
          <w:sz w:val="21"/>
        </w:rPr>
        <w:t>把界面变成别人能点、能看见反馈的东西（否则评审只能看静态图）；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可运行 </w:t>
      </w:r>
      <w:r>
        <w:rPr>
          <w:rFonts w:ascii="微软雅黑" w:hAnsi="微软雅黑" w:eastAsia="微软雅黑"/>
          <w:color w:val="39443C"/>
          <w:sz w:val="21"/>
        </w:rPr>
        <w:t>把“示例数据”换成“真数据”，把点击变成有状态的流程；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可交付 </w:t>
      </w:r>
      <w:r>
        <w:rPr>
          <w:rFonts w:ascii="微软雅黑" w:hAnsi="微软雅黑" w:eastAsia="微软雅黑"/>
          <w:color w:val="39443C"/>
          <w:sz w:val="21"/>
        </w:rPr>
        <w:t>控制范围，让四个人四周做得完，而不是无限期地“再改一版”。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这份文档不重复设计方案的内容，只做三件事：说明这次交付了什么、给出从原型到产品的路径与选型、把接下来四周拆成可验收的任务。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30" w:type="dxa"/>
          <w:left w:w="200" w:type="dxa"/>
          <w:bottom w:w="130" w:type="dxa"/>
          <w:right w:w="180" w:type="dxa"/>
        </w:tblCellMar>
      </w:tblPr>
      <w:tblGrid>
        <w:gridCol w:w="9298"/>
      </w:tblGrid>
      <w:tr>
        <w:tc>
          <w:tcPr>
            <w:tcW w:type="dxa" w:w="9298"/>
            <w:shd w:val="clear" w:color="auto" w:fill="F6F1E4"/>
            <w:tcBorders>
              <w:left w:val="single" w:sz="18" w:space="0" w:color="2C6B4F"/>
            </w:tcBorders>
          </w:tcPr>
          <w:p>
            <w:pPr>
              <w:spacing w:after="60" w:line="336" w:lineRule="auto"/>
            </w:pPr>
            <w:r/>
            <w:r>
              <w:rPr>
                <w:rFonts w:ascii="微软雅黑" w:hAnsi="微软雅黑" w:eastAsia="微软雅黑"/>
                <w:b/>
                <w:color w:val="1E4D3A"/>
                <w:sz w:val="20"/>
              </w:rPr>
              <w:t>本方案的核心判断</w:t>
            </w:r>
          </w:p>
          <w:p>
            <w:pPr>
              <w:spacing w:after="0" w:line="360" w:lineRule="auto"/>
            </w:pPr>
            <w:r>
              <w:rPr>
                <w:rFonts w:ascii="微软雅黑" w:hAnsi="微软雅黑" w:eastAsia="微软雅黑"/>
                <w:color w:val="4A564C"/>
                <w:sz w:val="19"/>
              </w:rPr>
              <w:t>第一版不做支付、不做跨校、不做物流。校园面交是这套产品的天然优势（零履约成本、零纠纷链路），也是审核风险最低的形态。先把“找得到书、约得到人、书确实流转了”跑通，比先接支付重要得多。</w:t>
            </w:r>
          </w:p>
        </w:tc>
      </w:tr>
    </w:tbl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02  </w:t>
      </w:r>
      <w:r>
        <w:rPr>
          <w:rFonts w:ascii="微软雅黑" w:hAnsi="微软雅黑" w:eastAsia="微软雅黑"/>
          <w:b/>
          <w:color w:val="1E4D3A"/>
          <w:sz w:val="30"/>
        </w:rPr>
        <w:t>交付物一：可点击交互原型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2.1  文件与打开方式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交付文件：校园书籍循环平台_交互原型.html（单文件，无外部依赖）。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>电脑演示：</w:t>
      </w:r>
      <w:r>
        <w:rPr>
          <w:rFonts w:ascii="微软雅黑" w:hAnsi="微软雅黑" w:eastAsia="微软雅黑"/>
          <w:color w:val="39443C"/>
          <w:sz w:val="21"/>
        </w:rPr>
        <w:t>双击即可用 Chrome / Edge 打开，电脑上显示为一台手机的外框，右侧有演示动线提示；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>手机演示：</w:t>
      </w:r>
      <w:r>
        <w:rPr>
          <w:rFonts w:ascii="微软雅黑" w:hAnsi="微软雅黑" w:eastAsia="微软雅黑"/>
          <w:color w:val="39443C"/>
          <w:sz w:val="21"/>
        </w:rPr>
        <w:t>把文件发到手机，用浏览器打开后自动铺满全屏，可直接手指操作；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>跳转演示：</w:t>
      </w:r>
      <w:r>
        <w:rPr>
          <w:rFonts w:ascii="微软雅黑" w:hAnsi="微软雅黑" w:eastAsia="微软雅黑"/>
          <w:color w:val="39443C"/>
          <w:sz w:val="21"/>
        </w:rPr>
        <w:t>页面支持深链，例如 #page=detail&amp;id=b3 可以直接打开某本书的详情页，答辩时不必一路点过去。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2.2  五个页面与两条主链路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页面与设计概念方案 04 节完全对应，底部导航固定为“首页、找书、发布、我的”，详情页以二级页面进入。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247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192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对应设计文档</w:t>
            </w:r>
          </w:p>
        </w:tc>
        <w:tc>
          <w:tcPr>
            <w:tcW w:type="dxa" w:w="6123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本版已实现的内容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首页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04 页面说明</w:t>
            </w:r>
          </w:p>
        </w:tc>
        <w:tc>
          <w:tcPr>
            <w:tcW w:type="dxa" w:w="6123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问候区、搜索入口、循环主题横幅（含流转数据）、找书/卖书/教材专区三个入口、积分条、最近上架四本书</w:t>
            </w:r>
          </w:p>
        </w:tc>
      </w:tr>
      <w:tr>
        <w:tc>
          <w:tcPr>
            <w:tcW w:type="dxa" w:w="1247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找书</w:t>
            </w:r>
          </w:p>
        </w:tc>
        <w:tc>
          <w:tcPr>
            <w:tcW w:type="dxa" w:w="19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04 + 03 P0</w:t>
            </w:r>
          </w:p>
        </w:tc>
        <w:tc>
          <w:tcPr>
            <w:tcW w:type="dxa" w:w="6123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关键词搜索（书名/作者/课程）、分类切换、价格排序、结果计数、空状态、12 本示例书籍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发布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04 + 03 P0</w:t>
            </w:r>
          </w:p>
        </w:tc>
        <w:tc>
          <w:tcPr>
            <w:tcW w:type="dxa" w:w="6123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拍照/扫码入口占位、书名、课程/专业、成色、原价与售价、交易方式、补充说明、表单校验、发布成功页</w:t>
            </w:r>
          </w:p>
        </w:tc>
      </w:tr>
      <w:tr>
        <w:tc>
          <w:tcPr>
            <w:tcW w:type="dxa" w:w="1247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我的</w:t>
            </w:r>
          </w:p>
        </w:tc>
        <w:tc>
          <w:tcPr>
            <w:tcW w:type="dxa" w:w="19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04 + 03 P1</w:t>
            </w:r>
          </w:p>
        </w:tc>
        <w:tc>
          <w:tcPr>
            <w:tcW w:type="dxa" w:w="6123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用户信息与统计、循环积分与进度、三枚徽章、我发布的/我买到的/流转档案三个页签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书籍详情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03 P0/P1</w:t>
            </w:r>
          </w:p>
        </w:tc>
        <w:tc>
          <w:tcPr>
            <w:tcW w:type="dxa" w:w="6123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封面与价格、卖家信息与信用、建议面交点、书籍流转档案时间线、卖家说明、联系与完成面交</w:t>
            </w:r>
          </w:p>
        </w:tc>
      </w:tr>
    </w:tbl>
    <w:p>
      <w:pPr>
        <w:spacing w:before="120" w:after="4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两条主链路都已闭环：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/>
          <w:color w:val="1B2A23"/>
          <w:sz w:val="20"/>
        </w:rPr>
        <w:t>浏览链路：</w:t>
      </w:r>
      <w:r>
        <w:rPr>
          <w:rFonts w:ascii="微软雅黑" w:hAnsi="微软雅黑" w:eastAsia="微软雅黑"/>
          <w:b w:val="0"/>
          <w:color w:val="39443C"/>
          <w:sz w:val="20"/>
        </w:rPr>
        <w:t>首页 → 找书 → 筛选 → 详情 → 模拟联系卖家（选地点与时间）→ 已约定状态 → 确认完成面交 → 流转次数 +1、积分 +20。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/>
          <w:color w:val="1B2A23"/>
          <w:sz w:val="20"/>
        </w:rPr>
        <w:t>发布链路：</w:t>
      </w:r>
      <w:r>
        <w:rPr>
          <w:rFonts w:ascii="微软雅黑" w:hAnsi="微软雅黑" w:eastAsia="微软雅黑"/>
          <w:b w:val="0"/>
          <w:color w:val="39443C"/>
          <w:sz w:val="20"/>
        </w:rPr>
        <w:t>发布 → 填写表单 → 发布成功 → 新书进入找书列表 → 我的·我发布的可见（待审核状态）。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2.3  演示脚本（3 分钟，答辩照着走）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36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62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4309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要讲的一句话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0:00–0:25</w:t>
            </w:r>
          </w:p>
        </w:tc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停在首页，不点击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这是本校学生的书桌：上面是循环计划，下面就是最近上架的教材。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0:25–0:50</w:t>
            </w:r>
          </w:p>
        </w:tc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点“教材专区” → 找书页 → 点课程筛选</w:t>
            </w:r>
          </w:p>
        </w:tc>
        <w:tc>
          <w:tcPr>
            <w:tcW w:type="dxa" w:w="430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教材是按课程找的，不是按书名找的——这是校园场景和闲鱼最大的区别。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0:50–1:30</w:t>
            </w:r>
          </w:p>
        </w:tc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进《数据结构》详情 → 看流转档案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这本书已经流转 4 次，读过它的 5 位同学都在档案里，这是我们的品牌资产。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1:30–2:05</w:t>
            </w:r>
          </w:p>
        </w:tc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模拟联系卖家 → 选地点时间 → 完成面交</w:t>
            </w:r>
          </w:p>
        </w:tc>
        <w:tc>
          <w:tcPr>
            <w:tcW w:type="dxa" w:w="430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面交全程不涉及支付，约好时间地点，确认后流转次数 +1、积分 +20。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2:05–2:45</w:t>
            </w:r>
          </w:p>
        </w:tc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发布页填一本 → 发布成功 → 我的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发布 30 秒，发布后立刻能在列表里被同学搜到。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2:45–3:00</w:t>
            </w:r>
          </w:p>
        </w:tc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停在“我的·流转档案”</w:t>
            </w:r>
          </w:p>
        </w:tc>
        <w:tc>
          <w:tcPr>
            <w:tcW w:type="dxa" w:w="430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每一本书都有履历，这是我们和普通二手平台的分水岭。</w:t>
            </w:r>
          </w:p>
        </w:tc>
      </w:tr>
    </w:tbl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2.4  原型的边界（与设计文档 07 节一致）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原型明确标注“演示版 · 全部为示例数据”，并且：不接微信登录、不接支付、不做真实身份认证、拍照识书与扫码仅展示入口、积分与徽章只演示机制。所有涉及交易的按钮，文案都写成“模拟联系卖家”，不暗示已发生真实交易。这条边界在答辩时是加分项，不是缺点——它说明团队知道第一版该控制在哪里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03  </w:t>
      </w:r>
      <w:r>
        <w:rPr>
          <w:rFonts w:ascii="微软雅黑" w:hAnsi="微软雅黑" w:eastAsia="微软雅黑"/>
          <w:b/>
          <w:color w:val="1E4D3A"/>
          <w:sz w:val="30"/>
        </w:rPr>
        <w:t>从原型到产品：三条路径怎么选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“落地”不是只有一个终点。技术上从今天的位置往前走，有三条路，成本和风险差一个数量级，先选路，再排期。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36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60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907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1020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成本</w:t>
            </w:r>
          </w:p>
        </w:tc>
        <w:tc>
          <w:tcPr>
            <w:tcW w:type="dxa" w:w="192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能验证什么</w:t>
            </w:r>
          </w:p>
        </w:tc>
        <w:tc>
          <w:tcPr>
            <w:tcW w:type="dxa" w:w="147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主要风险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A 交互原型</w:t>
            </w:r>
          </w:p>
        </w:tc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本次交付的 HTML 原型，用真机或投影演示</w:t>
            </w:r>
          </w:p>
        </w:tc>
        <w:tc>
          <w:tcPr>
            <w:tcW w:type="dxa" w:w="907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已完成</w:t>
            </w:r>
          </w:p>
        </w:tc>
        <w:tc>
          <w:tcPr>
            <w:tcW w:type="dxa" w:w="102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概念是否讲得通、流程是否顺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无法证明“能跑起来”，数据是假的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B 小程序 Demo</w:t>
            </w:r>
          </w:p>
        </w:tc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微信小程序 + 云开发，真机可注册、可发布、可约面交</w:t>
            </w:r>
          </w:p>
        </w:tc>
        <w:tc>
          <w:tcPr>
            <w:tcW w:type="dxa" w:w="907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3–4 周</w:t>
            </w:r>
          </w:p>
        </w:tc>
        <w:tc>
          <w:tcPr>
            <w:tcW w:type="dxa" w:w="1020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0–200 元</w:t>
            </w:r>
          </w:p>
        </w:tc>
        <w:tc>
          <w:tcPr>
            <w:tcW w:type="dxa" w:w="19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真实数据下的完整闭环，可小范围内测</w:t>
            </w:r>
          </w:p>
        </w:tc>
        <w:tc>
          <w:tcPr>
            <w:tcW w:type="dxa" w:w="147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类目审核、云函数权限、图片上传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C 正式运营</w:t>
            </w:r>
          </w:p>
        </w:tc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审核上架、真实用户、纠纷处理、推广</w:t>
            </w:r>
          </w:p>
        </w:tc>
        <w:tc>
          <w:tcPr>
            <w:tcW w:type="dxa" w:w="907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2–3 个月</w:t>
            </w:r>
          </w:p>
        </w:tc>
        <w:tc>
          <w:tcPr>
            <w:tcW w:type="dxa" w:w="102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资质 + 运营人力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真实留存与口碑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交易纠纷、盗版书、学校授权、运营断档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30" w:type="dxa"/>
          <w:left w:w="200" w:type="dxa"/>
          <w:bottom w:w="130" w:type="dxa"/>
          <w:right w:w="180" w:type="dxa"/>
        </w:tblCellMar>
      </w:tblPr>
      <w:tblGrid>
        <w:gridCol w:w="9298"/>
      </w:tblGrid>
      <w:tr>
        <w:tc>
          <w:tcPr>
            <w:tcW w:type="dxa" w:w="9298"/>
            <w:shd w:val="clear" w:color="auto" w:fill="F6F1E4"/>
            <w:tcBorders>
              <w:left w:val="single" w:sz="18" w:space="0" w:color="2C6B4F"/>
            </w:tcBorders>
          </w:tcPr>
          <w:p>
            <w:pPr>
              <w:spacing w:after="60" w:line="336" w:lineRule="auto"/>
            </w:pPr>
            <w:r/>
            <w:r>
              <w:rPr>
                <w:rFonts w:ascii="微软雅黑" w:hAnsi="微软雅黑" w:eastAsia="微软雅黑"/>
                <w:b/>
                <w:color w:val="1E4D3A"/>
                <w:sz w:val="20"/>
              </w:rPr>
              <w:t>建议：走 B，把 C 写成愿景而不是承诺</w:t>
            </w:r>
          </w:p>
          <w:p>
            <w:pPr>
              <w:spacing w:after="0" w:line="360" w:lineRule="auto"/>
            </w:pPr>
            <w:r>
              <w:rPr>
                <w:rFonts w:ascii="微软雅黑" w:hAnsi="微软雅黑" w:eastAsia="微软雅黑"/>
                <w:color w:val="4A564C"/>
                <w:sz w:val="19"/>
              </w:rPr>
              <w:t>课程作业与早期项目最容易犯的错，是在文档里承诺“上线运营”。B 路径的产出是“一个自己能跑通的真机 Demo”，这个目标可验收、可展示，也不依赖任何外部审批。C 路径涉及的小程序类目、学校授权、纠纷处理，在答辩里作为“下一步的边界条件”讲清楚即可。</w:t>
            </w:r>
          </w:p>
        </w:tc>
      </w:tr>
    </w:tbl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04  </w:t>
      </w:r>
      <w:r>
        <w:rPr>
          <w:rFonts w:ascii="微软雅黑" w:hAnsi="微软雅黑" w:eastAsia="微软雅黑"/>
          <w:b/>
          <w:color w:val="1E4D3A"/>
          <w:sz w:val="30"/>
        </w:rPr>
        <w:t>技术选型：为什么是“小程序 + 云开发”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4.1  选型结论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020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515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762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客户端</w:t>
            </w:r>
          </w:p>
        </w:tc>
        <w:tc>
          <w:tcPr>
            <w:tcW w:type="dxa" w:w="351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微信小程序原生（WXML / WXSS / JS）</w:t>
            </w:r>
          </w:p>
        </w:tc>
        <w:tc>
          <w:tcPr>
            <w:tcW w:type="dxa" w:w="476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用户就在微信里，扫码即用；原生没有构建链，4 人小组学得会、改得动</w:t>
            </w:r>
          </w:p>
        </w:tc>
      </w:tr>
      <w:tr>
        <w:tc>
          <w:tcPr>
            <w:tcW w:type="dxa" w:w="1020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后端</w:t>
            </w:r>
          </w:p>
        </w:tc>
        <w:tc>
          <w:tcPr>
            <w:tcW w:type="dxa" w:w="351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微信云开发（云函数 + 云数据库 + 云存储）</w:t>
            </w:r>
          </w:p>
        </w:tc>
        <w:tc>
          <w:tcPr>
            <w:tcW w:type="dxa" w:w="476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不需要买服务器、不备案、不用配 HTTPS；免费额度对一所学校的量级完全够用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图片</w:t>
            </w:r>
          </w:p>
        </w:tc>
        <w:tc>
          <w:tcPr>
            <w:tcW w:type="dxa" w:w="351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云存储 + CDN</w:t>
            </w:r>
          </w:p>
        </w:tc>
        <w:tc>
          <w:tcPr>
            <w:tcW w:type="dxa" w:w="476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上传一张封面图一行代码，避免自建对象存储</w:t>
            </w:r>
          </w:p>
        </w:tc>
      </w:tr>
      <w:tr>
        <w:tc>
          <w:tcPr>
            <w:tcW w:type="dxa" w:w="1020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识别</w:t>
            </w:r>
          </w:p>
        </w:tc>
        <w:tc>
          <w:tcPr>
            <w:tcW w:type="dxa" w:w="351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wx.scanCode 取 ISBN + 第三方图书接口</w:t>
            </w:r>
          </w:p>
        </w:tc>
        <w:tc>
          <w:tcPr>
            <w:tcW w:type="dxa" w:w="476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先做“扫到 ISBN 带出书名作者”，OCR 封面识别放 P2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支付</w:t>
            </w:r>
          </w:p>
        </w:tc>
        <w:tc>
          <w:tcPr>
            <w:tcW w:type="dxa" w:w="351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不做</w:t>
            </w:r>
          </w:p>
        </w:tc>
        <w:tc>
          <w:tcPr>
            <w:tcW w:type="dxa" w:w="476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当面交易，零支付合规成本；这是本产品最聪明的一处取舍</w:t>
            </w:r>
          </w:p>
        </w:tc>
      </w:tr>
      <w:tr>
        <w:tc>
          <w:tcPr>
            <w:tcW w:type="dxa" w:w="1020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管理端</w:t>
            </w:r>
          </w:p>
        </w:tc>
        <w:tc>
          <w:tcPr>
            <w:tcW w:type="dxa" w:w="351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云开发控制台直接改数据 + 一个简易审核页</w:t>
            </w:r>
          </w:p>
        </w:tc>
        <w:tc>
          <w:tcPr>
            <w:tcW w:type="dxa" w:w="476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第一版不需要后台系统</w:t>
            </w:r>
          </w:p>
        </w:tc>
      </w:tr>
    </w:tbl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4.2  页面与代码结构（对应原型的五个页面）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60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目录 / 文件</w:t>
            </w:r>
          </w:p>
        </w:tc>
        <w:tc>
          <w:tcPr>
            <w:tcW w:type="dxa" w:w="226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对应页面</w:t>
            </w:r>
          </w:p>
        </w:tc>
        <w:tc>
          <w:tcPr>
            <w:tcW w:type="dxa" w:w="4422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pages/index</w:t>
            </w:r>
          </w:p>
        </w:tc>
        <w:tc>
          <w:tcPr>
            <w:tcW w:type="dxa" w:w="226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首页</w:t>
            </w:r>
          </w:p>
        </w:tc>
        <w:tc>
          <w:tcPr>
            <w:tcW w:type="dxa" w:w="442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横幅、入口、推荐列表（读 books 集合，按创建时间倒序取 8 条）</w:t>
            </w:r>
          </w:p>
        </w:tc>
      </w:tr>
      <w:tr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pages/find</w:t>
            </w:r>
          </w:p>
        </w:tc>
        <w:tc>
          <w:tcPr>
            <w:tcW w:type="dxa" w:w="226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找书</w:t>
            </w:r>
          </w:p>
        </w:tc>
        <w:tc>
          <w:tcPr>
            <w:tcW w:type="dxa" w:w="442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搜索、分类、排序（分页 20 条/次，上拉加载）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pages/detail</w:t>
            </w:r>
          </w:p>
        </w:tc>
        <w:tc>
          <w:tcPr>
            <w:tcW w:type="dxa" w:w="226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详情</w:t>
            </w:r>
          </w:p>
        </w:tc>
        <w:tc>
          <w:tcPr>
            <w:tcW w:type="dxa" w:w="442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书籍信息、卖家信息、流转档案、联系按钮</w:t>
            </w:r>
          </w:p>
        </w:tc>
      </w:tr>
      <w:tr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pages/publish</w:t>
            </w:r>
          </w:p>
        </w:tc>
        <w:tc>
          <w:tcPr>
            <w:tcW w:type="dxa" w:w="226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发布</w:t>
            </w:r>
          </w:p>
        </w:tc>
        <w:tc>
          <w:tcPr>
            <w:tcW w:type="dxa" w:w="442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表单、图片上传、校验、写入 books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pages/mine</w:t>
            </w:r>
          </w:p>
        </w:tc>
        <w:tc>
          <w:tcPr>
            <w:tcW w:type="dxa" w:w="226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我的</w:t>
            </w:r>
          </w:p>
        </w:tc>
        <w:tc>
          <w:tcPr>
            <w:tcW w:type="dxa" w:w="442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我发布的 / 我买到的 / 流转档案 / 积分</w:t>
            </w:r>
          </w:p>
        </w:tc>
      </w:tr>
      <w:tr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pages/order</w:t>
            </w:r>
          </w:p>
        </w:tc>
        <w:tc>
          <w:tcPr>
            <w:tcW w:type="dxa" w:w="226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面交确认（新增）</w:t>
            </w:r>
          </w:p>
        </w:tc>
        <w:tc>
          <w:tcPr>
            <w:tcW w:type="dxa" w:w="442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约定时间地点、状态流转、双方确认完成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cloudfunctions/</w:t>
            </w:r>
          </w:p>
        </w:tc>
        <w:tc>
          <w:tcPr>
            <w:tcW w:type="dxa" w:w="226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——</w:t>
            </w:r>
          </w:p>
        </w:tc>
        <w:tc>
          <w:tcPr>
            <w:tcW w:type="dxa" w:w="442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confirmDeal（完成面交 + 记积分）、getBooks（复杂查询）、secCheck（内容审核）</w:t>
            </w:r>
          </w:p>
        </w:tc>
      </w:tr>
    </w:tbl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4.3  为什么不选“前后端分离 + 自建服务”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这套产品在校内规模下（几千本书、几百用户）根本没有并发压力，自建服务的收益是零，成本是：买服务器、配域名、备案、写鉴权、写部署脚本。对 4 周周期的课程项目，这些工作会吃掉一半时间，却不会让演示更好看。小程序云开发的免费额度（数据库与存储都是 GB 级、云函数按资源用量计费）足够支撑内测与答辩，内测阶段几乎不产生费用。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05  </w:t>
      </w:r>
      <w:r>
        <w:rPr>
          <w:rFonts w:ascii="微软雅黑" w:hAnsi="微软雅黑" w:eastAsia="微软雅黑"/>
          <w:b/>
          <w:color w:val="1E4D3A"/>
          <w:sz w:val="30"/>
        </w:rPr>
        <w:t>数据模型：六张表就够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落地的第一道坎是“数据怎么存”。按原型里出现的所有信息倒推，只需要六个集合（云数据库中的表）。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13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集合</w:t>
            </w:r>
          </w:p>
        </w:tc>
        <w:tc>
          <w:tcPr>
            <w:tcW w:type="dxa" w:w="4762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402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 / 索引建议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users</w:t>
            </w:r>
          </w:p>
        </w:tc>
        <w:tc>
          <w:tcPr>
            <w:tcW w:type="dxa" w:w="476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openid, nick, college, major, grade, credit, points, createdAt</w:t>
            </w:r>
          </w:p>
        </w:tc>
        <w:tc>
          <w:tcPr>
            <w:tcW w:type="dxa" w:w="340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openid 唯一索引；不存学号、不存手机号</w:t>
            </w:r>
          </w:p>
        </w:tc>
      </w:tr>
      <w:tr>
        <w:tc>
          <w:tcPr>
            <w:tcW w:type="dxa" w:w="113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books</w:t>
            </w:r>
          </w:p>
        </w:tc>
        <w:tc>
          <w:tcPr>
            <w:tcW w:type="dxa" w:w="476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ownerId, title, author, isbn, course, cat, price, origPrice, cond, note, images[], spot, status, circ, createdAt</w:t>
            </w:r>
          </w:p>
        </w:tc>
        <w:tc>
          <w:tcPr>
            <w:tcW w:type="dxa" w:w="340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status+cat、course、ownerId 建索引；status：在售/已预订/已售出/下架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orders</w:t>
            </w:r>
          </w:p>
        </w:tc>
        <w:tc>
          <w:tcPr>
            <w:tcW w:type="dxa" w:w="476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bookId, buyerId, sellerId, time, spot, status, createdAt</w:t>
            </w:r>
          </w:p>
        </w:tc>
        <w:tc>
          <w:tcPr>
            <w:tcW w:type="dxa" w:w="340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buyerId、sellerId、status 建索引；status：约定/完成/取消</w:t>
            </w:r>
          </w:p>
        </w:tc>
      </w:tr>
      <w:tr>
        <w:tc>
          <w:tcPr>
            <w:tcW w:type="dxa" w:w="113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messages</w:t>
            </w:r>
          </w:p>
        </w:tc>
        <w:tc>
          <w:tcPr>
            <w:tcW w:type="dxa" w:w="476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orderId, fromId, toId, text, createdAt</w:t>
            </w:r>
          </w:p>
        </w:tc>
        <w:tc>
          <w:tcPr>
            <w:tcW w:type="dxa" w:w="340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按 orderId 查询；只允许订单双方读写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ledger</w:t>
            </w:r>
          </w:p>
        </w:tc>
        <w:tc>
          <w:tcPr>
            <w:tcW w:type="dxa" w:w="476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userId, type, delta, balance, refId, createdAt</w:t>
            </w:r>
          </w:p>
        </w:tc>
        <w:tc>
          <w:tcPr>
            <w:tcW w:type="dxa" w:w="340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积分流水，只增不改；用于对账与防刷核查</w:t>
            </w:r>
          </w:p>
        </w:tc>
      </w:tr>
      <w:tr>
        <w:tc>
          <w:tcPr>
            <w:tcW w:type="dxa" w:w="113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passports</w:t>
            </w:r>
          </w:p>
        </w:tc>
        <w:tc>
          <w:tcPr>
            <w:tcW w:type="dxa" w:w="476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bookId, holderId, from, to, orderId</w:t>
            </w:r>
          </w:p>
        </w:tc>
        <w:tc>
          <w:tcPr>
            <w:tcW w:type="dxa" w:w="340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一本书多条记录，按时间序列出即“流转档案”</w:t>
            </w:r>
          </w:p>
        </w:tc>
      </w:tr>
    </w:tbl>
    <w:p>
      <w:pPr>
        <w:spacing w:before="120" w:after="4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两个容易漏的设计：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流转次数 </w:t>
      </w:r>
      <w:r>
        <w:rPr>
          <w:rFonts w:ascii="微软雅黑" w:hAnsi="微软雅黑" w:eastAsia="微软雅黑"/>
          <w:color w:val="39443C"/>
          <w:sz w:val="21"/>
        </w:rPr>
        <w:t>books.circ 是冗余字段。每次完成面交把它 +1，比每次去 passports 里 count 更省事，但要在云函数里用事务同时写 books、passports、orders、ledger 四处，避免数据打架。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积分流水 </w:t>
      </w:r>
      <w:r>
        <w:rPr>
          <w:rFonts w:ascii="微软雅黑" w:hAnsi="微软雅黑" w:eastAsia="微软雅黑"/>
          <w:color w:val="39443C"/>
          <w:sz w:val="21"/>
        </w:rPr>
        <w:t>ledger 只增不改。积分出问题时，靠流水能查到是哪一单、哪个人、什么时间加的，这是后期防刷的唯一证据。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06  </w:t>
      </w:r>
      <w:r>
        <w:rPr>
          <w:rFonts w:ascii="微软雅黑" w:hAnsi="微软雅黑" w:eastAsia="微软雅黑"/>
          <w:b/>
          <w:color w:val="1E4D3A"/>
          <w:sz w:val="30"/>
        </w:rPr>
        <w:t>四周实施计划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按课程节奏（每周可投入 6–8 小时/人）排。每一周都有可验收的产出，避免“第五周才发现做不完”。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79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147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8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70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204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第 1 周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骨架 + 视觉规范</w:t>
            </w:r>
          </w:p>
        </w:tc>
        <w:tc>
          <w:tcPr>
            <w:tcW w:type="dxa" w:w="328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开通云开发环境；建 5 个页面空壳与 tabBar；确定色板、字号、圆角、间距；把原型导入 30 条真数据</w:t>
            </w:r>
          </w:p>
        </w:tc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可点但无数据的真机 Demo</w:t>
            </w:r>
          </w:p>
        </w:tc>
        <w:tc>
          <w:tcPr>
            <w:tcW w:type="dxa" w:w="204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真机打开五个页面能互相跳转，配色与原型一致</w:t>
            </w:r>
          </w:p>
        </w:tc>
      </w:tr>
      <w:tr>
        <w:tc>
          <w:tcPr>
            <w:tcW w:type="dxa" w:w="794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第 2 周</w:t>
            </w:r>
          </w:p>
        </w:tc>
        <w:tc>
          <w:tcPr>
            <w:tcW w:type="dxa" w:w="147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找书闭环</w:t>
            </w:r>
          </w:p>
        </w:tc>
        <w:tc>
          <w:tcPr>
            <w:tcW w:type="dxa" w:w="328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books 集合与查询；搜索、分类、排序；详情页（含卖家信息）；图片上传链路</w:t>
            </w:r>
          </w:p>
        </w:tc>
        <w:tc>
          <w:tcPr>
            <w:tcW w:type="dxa" w:w="170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能看、能搜的列表</w:t>
            </w:r>
          </w:p>
        </w:tc>
        <w:tc>
          <w:tcPr>
            <w:tcW w:type="dxa" w:w="204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输入课程名能搜到书；点进详情信息完整；封面图能上传和显示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第 3 周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发布 + 面交</w:t>
            </w:r>
          </w:p>
        </w:tc>
        <w:tc>
          <w:tcPr>
            <w:tcW w:type="dxa" w:w="328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发布表单与校验；订单创建；约定时间地点；状态流转；我的页面三个页签</w:t>
            </w:r>
          </w:p>
        </w:tc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完整两条主链路</w:t>
            </w:r>
          </w:p>
        </w:tc>
        <w:tc>
          <w:tcPr>
            <w:tcW w:type="dxa" w:w="204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能从发布一路走到“待面交”，再走到“已完成”</w:t>
            </w:r>
          </w:p>
        </w:tc>
      </w:tr>
      <w:tr>
        <w:tc>
          <w:tcPr>
            <w:tcW w:type="dxa" w:w="794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第 4 周</w:t>
            </w:r>
          </w:p>
        </w:tc>
        <w:tc>
          <w:tcPr>
            <w:tcW w:type="dxa" w:w="147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特色功能 + 收尾</w:t>
            </w:r>
          </w:p>
        </w:tc>
        <w:tc>
          <w:tcPr>
            <w:tcW w:type="dxa" w:w="328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流转档案时间线；积分与徽章；内容安全校验；10 人真机测试；录屏 + 答辩稿</w:t>
            </w:r>
          </w:p>
        </w:tc>
        <w:tc>
          <w:tcPr>
            <w:tcW w:type="dxa" w:w="170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可内测版本 + 演示材料</w:t>
            </w:r>
          </w:p>
        </w:tc>
        <w:tc>
          <w:tcPr>
            <w:tcW w:type="dxa" w:w="204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外校同学不看说明也能自己完成一次发布与一次面交</w:t>
            </w:r>
          </w:p>
        </w:tc>
      </w:tr>
    </w:tbl>
    <w:p>
      <w:pPr>
        <w:spacing w:before="12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如果是 8 周（学期项目）的节奏，把上表按“一周拆两个半天”铺开即可，多出来的时间做三件事：扫码带出书名、专业/课程筛选、以及一次 20 人规模的封闭测试。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30" w:type="dxa"/>
          <w:left w:w="200" w:type="dxa"/>
          <w:bottom w:w="130" w:type="dxa"/>
          <w:right w:w="180" w:type="dxa"/>
        </w:tblCellMar>
      </w:tblPr>
      <w:tblGrid>
        <w:gridCol w:w="9298"/>
      </w:tblGrid>
      <w:tr>
        <w:tc>
          <w:tcPr>
            <w:tcW w:type="dxa" w:w="9298"/>
            <w:shd w:val="clear" w:color="auto" w:fill="F6F1E4"/>
            <w:tcBorders>
              <w:left w:val="single" w:sz="18" w:space="0" w:color="2C6B4F"/>
            </w:tcBorders>
          </w:tcPr>
          <w:p>
            <w:pPr>
              <w:spacing w:after="60" w:line="336" w:lineRule="auto"/>
            </w:pPr>
            <w:r/>
            <w:r>
              <w:rPr>
                <w:rFonts w:ascii="微软雅黑" w:hAnsi="微软雅黑" w:eastAsia="微软雅黑"/>
                <w:b/>
                <w:color w:val="1E4D3A"/>
                <w:sz w:val="20"/>
              </w:rPr>
              <w:t>排期上唯一不能妥协的一条</w:t>
            </w:r>
          </w:p>
          <w:p>
            <w:pPr>
              <w:spacing w:after="0" w:line="360" w:lineRule="auto"/>
            </w:pPr>
            <w:r>
              <w:rPr>
                <w:rFonts w:ascii="微软雅黑" w:hAnsi="微软雅黑" w:eastAsia="微软雅黑"/>
                <w:color w:val="4A564C"/>
                <w:sz w:val="19"/>
              </w:rPr>
              <w:t>第 1 周结束时必须有真机可点的东西——哪怕全是假数据。空白项目拖到第 3 周才“开始联调”，是这类小组作业最常见的失败方式。</w:t>
            </w:r>
          </w:p>
        </w:tc>
      </w:tr>
    </w:tbl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07  </w:t>
      </w:r>
      <w:r>
        <w:rPr>
          <w:rFonts w:ascii="微软雅黑" w:hAnsi="微软雅黑" w:eastAsia="微软雅黑"/>
          <w:b/>
          <w:color w:val="1E4D3A"/>
          <w:sz w:val="30"/>
        </w:rPr>
        <w:t>团队分工（3–5 人）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6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负责</w:t>
            </w:r>
          </w:p>
        </w:tc>
        <w:tc>
          <w:tcPr>
            <w:tcW w:type="dxa" w:w="306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关键产出</w:t>
            </w:r>
          </w:p>
        </w:tc>
        <w:tc>
          <w:tcPr>
            <w:tcW w:type="dxa" w:w="147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投入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产品 / 文档</w:t>
            </w:r>
          </w:p>
        </w:tc>
        <w:tc>
          <w:tcPr>
            <w:tcW w:type="dxa" w:w="30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需求收敛、原型维护、答辩稿、进度</w:t>
            </w:r>
          </w:p>
        </w:tc>
        <w:tc>
          <w:tcPr>
            <w:tcW w:type="dxa" w:w="30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本方案、演示脚本、答辩 PPT 文案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全程，每周 4–6 h</w:t>
            </w:r>
          </w:p>
        </w:tc>
      </w:tr>
      <w:tr>
        <w:tc>
          <w:tcPr>
            <w:tcW w:type="dxa" w:w="170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前端（1–2 人）</w:t>
            </w:r>
          </w:p>
        </w:tc>
        <w:tc>
          <w:tcPr>
            <w:tcW w:type="dxa" w:w="30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五个页面、组件、交互、真机适配</w:t>
            </w:r>
          </w:p>
        </w:tc>
        <w:tc>
          <w:tcPr>
            <w:tcW w:type="dxa" w:w="30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页面代码、组件库（卡片/标签/空状态）</w:t>
            </w:r>
          </w:p>
        </w:tc>
        <w:tc>
          <w:tcPr>
            <w:tcW w:type="dxa" w:w="147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 1–4 周，每周 6–8 h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云 / 数据（1 人）</w:t>
            </w:r>
          </w:p>
        </w:tc>
        <w:tc>
          <w:tcPr>
            <w:tcW w:type="dxa" w:w="30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集合设计、云函数、权限、数据导入</w:t>
            </w:r>
          </w:p>
        </w:tc>
        <w:tc>
          <w:tcPr>
            <w:tcW w:type="dxa" w:w="30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6 个集合、confirmDeal 云函数、权限规则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 1–3 周，每周 6 h</w:t>
            </w:r>
          </w:p>
        </w:tc>
      </w:tr>
      <w:tr>
        <w:tc>
          <w:tcPr>
            <w:tcW w:type="dxa" w:w="170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设计（1 人，可兼）</w:t>
            </w:r>
          </w:p>
        </w:tc>
        <w:tc>
          <w:tcPr>
            <w:tcW w:type="dxa" w:w="30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视觉规范、图标、封面兜底图、录屏剪辑</w:t>
            </w:r>
          </w:p>
        </w:tc>
        <w:tc>
          <w:tcPr>
            <w:tcW w:type="dxa" w:w="30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设计规范页、图标包、演示视频</w:t>
            </w:r>
          </w:p>
        </w:tc>
        <w:tc>
          <w:tcPr>
            <w:tcW w:type="dxa" w:w="147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 1 周集中，后期零散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测试 / 演示（可兼）</w:t>
            </w:r>
          </w:p>
        </w:tc>
        <w:tc>
          <w:tcPr>
            <w:tcW w:type="dxa" w:w="30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真机测试清单、找同学试用、记录卡点</w:t>
            </w:r>
          </w:p>
        </w:tc>
        <w:tc>
          <w:tcPr>
            <w:tcW w:type="dxa" w:w="30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测试问题表、10 人反馈汇总</w:t>
            </w:r>
          </w:p>
        </w:tc>
        <w:tc>
          <w:tcPr>
            <w:tcW w:type="dxa" w:w="147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 3–4 周</w:t>
            </w:r>
          </w:p>
        </w:tc>
      </w:tr>
    </w:tbl>
    <w:p>
      <w:pPr>
        <w:spacing w:before="12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三人组的最小配置是：前端 + 云开发 + 产品（兼设计与测试）。此时把“设计”降到只用一套现成规范（本原型的配色与字号可直接抄），把“测试”压缩成答辩前一天的 5 人走查。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08  </w:t>
      </w:r>
      <w:r>
        <w:rPr>
          <w:rFonts w:ascii="微软雅黑" w:hAnsi="微软雅黑" w:eastAsia="微软雅黑"/>
          <w:b/>
          <w:color w:val="1E4D3A"/>
          <w:sz w:val="30"/>
        </w:rPr>
        <w:t>功能落地清单：P0 做什么，P1 做到什么程度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设计文档已经给了优先级，这里补上“用什么方式实现、难点在哪、第一版做到什么程度就停”。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36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680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835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实现方式</w:t>
            </w:r>
          </w:p>
        </w:tc>
        <w:tc>
          <w:tcPr>
            <w:tcW w:type="dxa" w:w="181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难点</w:t>
            </w:r>
          </w:p>
        </w:tc>
        <w:tc>
          <w:tcPr>
            <w:tcW w:type="dxa" w:w="260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第一版停在哪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找书 / 搜索</w:t>
            </w:r>
          </w:p>
        </w:tc>
        <w:tc>
          <w:tcPr>
            <w:tcW w:type="dxa" w:w="68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P0</w:t>
            </w:r>
          </w:p>
        </w:tc>
        <w:tc>
          <w:tcPr>
            <w:tcW w:type="dxa" w:w="283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books 集合 + 关键词 like 查询 + 分类字段</w:t>
            </w:r>
          </w:p>
        </w:tc>
        <w:tc>
          <w:tcPr>
            <w:tcW w:type="dxa" w:w="181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中文分词、结果排序</w:t>
            </w:r>
          </w:p>
        </w:tc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书名/课程/作者三个字段模糊匹配即可，不做分词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发布</w:t>
            </w:r>
          </w:p>
        </w:tc>
        <w:tc>
          <w:tcPr>
            <w:tcW w:type="dxa" w:w="680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P0</w:t>
            </w:r>
          </w:p>
        </w:tc>
        <w:tc>
          <w:tcPr>
            <w:tcW w:type="dxa" w:w="283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表单 + 云存储上传 + 写库</w:t>
            </w:r>
          </w:p>
        </w:tc>
        <w:tc>
          <w:tcPr>
            <w:tcW w:type="dxa" w:w="181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图片压缩、失败重试</w:t>
            </w:r>
          </w:p>
        </w:tc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最多 3 张图，客户端压缩到 300KB 内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校园面交</w:t>
            </w:r>
          </w:p>
        </w:tc>
        <w:tc>
          <w:tcPr>
            <w:tcW w:type="dxa" w:w="68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P0</w:t>
            </w:r>
          </w:p>
        </w:tc>
        <w:tc>
          <w:tcPr>
            <w:tcW w:type="dxa" w:w="283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orders 集合 + 状态机（约定→完成/取消）</w:t>
            </w:r>
          </w:p>
        </w:tc>
        <w:tc>
          <w:tcPr>
            <w:tcW w:type="dxa" w:w="181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双方确认、超时处理</w:t>
            </w:r>
          </w:p>
        </w:tc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只做“发起约定 + 单方确认完成”，不做超时自动取消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教材专区</w:t>
            </w:r>
          </w:p>
        </w:tc>
        <w:tc>
          <w:tcPr>
            <w:tcW w:type="dxa" w:w="680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P1</w:t>
            </w:r>
          </w:p>
        </w:tc>
        <w:tc>
          <w:tcPr>
            <w:tcW w:type="dxa" w:w="283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课程字段 + 预置课程清单（本校前 30 门课）</w:t>
            </w:r>
          </w:p>
        </w:tc>
        <w:tc>
          <w:tcPr>
            <w:tcW w:type="dxa" w:w="181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课程库从哪来</w:t>
            </w:r>
          </w:p>
        </w:tc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手工维护 30 门课的清单，够演示即可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流转档案</w:t>
            </w:r>
          </w:p>
        </w:tc>
        <w:tc>
          <w:tcPr>
            <w:tcW w:type="dxa" w:w="68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P1</w:t>
            </w:r>
          </w:p>
        </w:tc>
        <w:tc>
          <w:tcPr>
            <w:tcW w:type="dxa" w:w="283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passports 集合，按 bookId 取时间线</w:t>
            </w:r>
          </w:p>
        </w:tc>
        <w:tc>
          <w:tcPr>
            <w:tcW w:type="dxa" w:w="181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历史数据从哪来</w:t>
            </w:r>
          </w:p>
        </w:tc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从 0 开始记录；示例书用导入脚本造 3–4 条</w:t>
            </w:r>
          </w:p>
        </w:tc>
      </w:tr>
      <w:tr>
        <w:tc>
          <w:tcPr>
            <w:tcW w:type="dxa" w:w="136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循环积分</w:t>
            </w:r>
          </w:p>
        </w:tc>
        <w:tc>
          <w:tcPr>
            <w:tcW w:type="dxa" w:w="680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P1</w:t>
            </w:r>
          </w:p>
        </w:tc>
        <w:tc>
          <w:tcPr>
            <w:tcW w:type="dxa" w:w="283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ledger 流水 + 云函数事务</w:t>
            </w:r>
          </w:p>
        </w:tc>
        <w:tc>
          <w:tcPr>
            <w:tcW w:type="dxa" w:w="181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防刷、并发</w:t>
            </w:r>
          </w:p>
        </w:tc>
        <w:tc>
          <w:tcPr>
            <w:tcW w:type="dxa" w:w="260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三种行为（发布/面交/被确认）三类分值，规则写死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智能识书</w:t>
            </w:r>
          </w:p>
        </w:tc>
        <w:tc>
          <w:tcPr>
            <w:tcW w:type="dxa" w:w="68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P2</w:t>
            </w:r>
          </w:p>
        </w:tc>
        <w:tc>
          <w:tcPr>
            <w:tcW w:type="dxa" w:w="283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wx.scanCode 取 ISBN → 图书接口查询</w:t>
            </w:r>
          </w:p>
        </w:tc>
        <w:tc>
          <w:tcPr>
            <w:tcW w:type="dxa" w:w="181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接口收费、ISBN 缺失</w:t>
            </w:r>
          </w:p>
        </w:tc>
        <w:tc>
          <w:tcPr>
            <w:tcW w:type="dxa" w:w="260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6"/>
              </w:rPr>
              <w:t>只做扫码带出书名，不做封面 OCR</w:t>
            </w:r>
          </w:p>
        </w:tc>
      </w:tr>
    </w:tbl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09  </w:t>
      </w:r>
      <w:r>
        <w:rPr>
          <w:rFonts w:ascii="微软雅黑" w:hAnsi="微软雅黑" w:eastAsia="微软雅黑"/>
          <w:b/>
          <w:color w:val="1E4D3A"/>
          <w:sz w:val="30"/>
        </w:rPr>
        <w:t>规则设计：落地才会暴露的问题</w:t>
      </w:r>
    </w:p>
    <w:p>
      <w:pPr>
        <w:spacing w:before="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原型里点一下就有积分，真做的时候每个数字都要有规则。以下几组规则建议在第 3 周前定稿，否则开发到一半会反复改。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9.1  发布与价格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防重复上架 </w:t>
      </w:r>
      <w:r>
        <w:rPr>
          <w:rFonts w:ascii="微软雅黑" w:hAnsi="微软雅黑" w:eastAsia="微软雅黑"/>
          <w:color w:val="39443C"/>
          <w:sz w:val="21"/>
        </w:rPr>
        <w:t>同一本书不允许同时在售两次（按 ownerId + isbn + title 去重，重复时提示“你已发布过这本书”）。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价格区间 </w:t>
      </w:r>
      <w:r>
        <w:rPr>
          <w:rFonts w:ascii="微软雅黑" w:hAnsi="微软雅黑" w:eastAsia="微软雅黑"/>
          <w:color w:val="39443C"/>
          <w:sz w:val="21"/>
        </w:rPr>
        <w:t>售价必须在 0.5–原价的 90% 之间；原价缺失时上限 200 元。低于 0.5 元的挂单直接拦，避免“凑积分”。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成色枚举 </w:t>
      </w:r>
      <w:r>
        <w:rPr>
          <w:rFonts w:ascii="微软雅黑" w:hAnsi="微软雅黑" w:eastAsia="微软雅黑"/>
          <w:color w:val="39443C"/>
          <w:sz w:val="21"/>
        </w:rPr>
        <w:t>成色固定四档（全新 / 九成新 / 八成新 / 有笔记），前端单选，后端做枚举校验。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9.2  面交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地点白名单 </w:t>
      </w:r>
      <w:r>
        <w:rPr>
          <w:rFonts w:ascii="微软雅黑" w:hAnsi="微软雅黑" w:eastAsia="微软雅黑"/>
          <w:color w:val="39443C"/>
          <w:sz w:val="21"/>
        </w:rPr>
        <w:t>地点从白名单里选（图书馆西门、一食堂门口、三教大厅等 8–10 个点），不允许自由填写，避免约在宿舍楼内。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时间粒度 </w:t>
      </w:r>
      <w:r>
        <w:rPr>
          <w:rFonts w:ascii="微软雅黑" w:hAnsi="微软雅黑" w:eastAsia="微软雅黑"/>
          <w:color w:val="39443C"/>
          <w:sz w:val="21"/>
        </w:rPr>
        <w:t>只提供 4 个时间段（今天 17:30 / 19:00、明天 12:20 / 18:00），比“自由填写时间”更容易约成。</w:t>
      </w:r>
    </w:p>
    <w:p>
      <w:pPr>
        <w:spacing w:before="0" w:after="60" w:line="360" w:lineRule="auto"/>
        <w:ind w:left="351" w:hanging="351"/>
      </w:pPr>
      <w:r>
        <w:rPr>
          <w:rFonts w:ascii="微软雅黑" w:hAnsi="微软雅黑" w:eastAsia="微软雅黑"/>
          <w:b/>
          <w:color w:val="2C6B4F"/>
          <w:sz w:val="21"/>
        </w:rPr>
        <w:t xml:space="preserve">· </w:t>
      </w:r>
      <w:r>
        <w:rPr>
          <w:rFonts w:ascii="微软雅黑" w:hAnsi="微软雅黑" w:eastAsia="微软雅黑"/>
          <w:b/>
          <w:color w:val="1B2A23"/>
          <w:sz w:val="21"/>
        </w:rPr>
        <w:t xml:space="preserve">状态机 </w:t>
      </w:r>
      <w:r>
        <w:rPr>
          <w:rFonts w:ascii="微软雅黑" w:hAnsi="微软雅黑" w:eastAsia="微软雅黑"/>
          <w:color w:val="39443C"/>
          <w:sz w:val="21"/>
        </w:rPr>
        <w:t>order 状态只允许 约定 → 完成 / 取消；完成需要买卖双方任一确认 + 另一方的 24 小时确认期，期满默认成功。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9.3  积分与徽章（含防刷）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62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1814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3855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上限 / 条件</w:t>
            </w:r>
          </w:p>
        </w:tc>
      </w:tr>
      <w:tr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发布一本通过审核的书</w:t>
            </w:r>
          </w:p>
        </w:tc>
        <w:tc>
          <w:tcPr>
            <w:tcW w:type="dxa" w:w="181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+5</w:t>
            </w:r>
          </w:p>
        </w:tc>
        <w:tc>
          <w:tcPr>
            <w:tcW w:type="dxa" w:w="385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每人每周最多计 3 次</w:t>
            </w:r>
          </w:p>
        </w:tc>
      </w:tr>
      <w:tr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完成一次面交</w:t>
            </w:r>
          </w:p>
        </w:tc>
        <w:tc>
          <w:tcPr>
            <w:tcW w:type="dxa" w:w="181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+20</w:t>
            </w:r>
          </w:p>
        </w:tc>
        <w:tc>
          <w:tcPr>
            <w:tcW w:type="dxa" w:w="385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同一买卖双方 7 天内只计 1 次</w:t>
            </w:r>
          </w:p>
        </w:tc>
      </w:tr>
      <w:tr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被买家确认收到</w:t>
            </w:r>
          </w:p>
        </w:tc>
        <w:tc>
          <w:tcPr>
            <w:tcW w:type="dxa" w:w="1814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+10</w:t>
            </w:r>
          </w:p>
        </w:tc>
        <w:tc>
          <w:tcPr>
            <w:tcW w:type="dxa" w:w="3855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与上一行合并计算，不重复累加</w:t>
            </w:r>
          </w:p>
        </w:tc>
      </w:tr>
      <w:tr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徽章：初读者 / 传递者 / 共读伙伴</w:t>
            </w:r>
          </w:p>
        </w:tc>
        <w:tc>
          <w:tcPr>
            <w:tcW w:type="dxa" w:w="1814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100 / 200 / 500 分</w:t>
            </w:r>
          </w:p>
        </w:tc>
        <w:tc>
          <w:tcPr>
            <w:tcW w:type="dxa" w:w="3855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只升不降，作为展示而非权益</w:t>
            </w:r>
          </w:p>
        </w:tc>
      </w:tr>
    </w:tbl>
    <w:p>
      <w:pPr>
        <w:spacing w:before="12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防刷的三条底线：积分变动必须走云函数（客户端不算分）、每笔变动写 ledger（可追溯）、同一对用户的高频互评做冷却（7 天）。这三条在答辩时讲出来，比多做一个动画更能体现工程意识。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10  </w:t>
      </w:r>
      <w:r>
        <w:rPr>
          <w:rFonts w:ascii="微软雅黑" w:hAnsi="微软雅黑" w:eastAsia="微软雅黑"/>
          <w:b/>
          <w:color w:val="1E4D3A"/>
          <w:sz w:val="30"/>
        </w:rPr>
        <w:t>风险与合规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94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309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小程序类目审核</w:t>
            </w:r>
          </w:p>
        </w:tc>
        <w:tc>
          <w:tcPr>
            <w:tcW w:type="dxa" w:w="294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可能无法以“二手交易”类目上线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第一版定位为“校园书籍信息与预约工具”，不做支付；答辩阶段不承诺上线时间</w:t>
            </w:r>
          </w:p>
        </w:tc>
      </w:tr>
      <w:tr>
        <w:tc>
          <w:tcPr>
            <w:tcW w:type="dxa" w:w="204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盗版 / 违禁书</w:t>
            </w:r>
          </w:p>
        </w:tc>
        <w:tc>
          <w:tcPr>
            <w:tcW w:type="dxa" w:w="294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平台责任</w:t>
            </w:r>
          </w:p>
        </w:tc>
        <w:tc>
          <w:tcPr>
            <w:tcW w:type="dxa" w:w="430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接入内容安全接口（msgSecCheck）审核标题与图片；提供举报与下架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爽约与纠纷</w:t>
            </w:r>
          </w:p>
        </w:tc>
        <w:tc>
          <w:tcPr>
            <w:tcW w:type="dxa" w:w="294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体验崩坏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不承诺交易结果；信用分与超时记录；面交点公开、可追溯</w:t>
            </w:r>
          </w:p>
        </w:tc>
      </w:tr>
      <w:tr>
        <w:tc>
          <w:tcPr>
            <w:tcW w:type="dxa" w:w="204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隐私</w:t>
            </w:r>
          </w:p>
        </w:tc>
        <w:tc>
          <w:tcPr>
            <w:tcW w:type="dxa" w:w="294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收集学号/手机号会带来合规负担</w:t>
            </w:r>
          </w:p>
        </w:tc>
        <w:tc>
          <w:tcPr>
            <w:tcW w:type="dxa" w:w="430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不收集学号、不展示手机号；联系走站内消息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积分被刷</w:t>
            </w:r>
          </w:p>
        </w:tc>
        <w:tc>
          <w:tcPr>
            <w:tcW w:type="dxa" w:w="294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机制失真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双确认 + 频次冷却 + 流水留痕（见 9.3）</w:t>
            </w:r>
          </w:p>
        </w:tc>
      </w:tr>
      <w:tr>
        <w:tc>
          <w:tcPr>
            <w:tcW w:type="dxa" w:w="204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演示翻车</w:t>
            </w:r>
          </w:p>
        </w:tc>
        <w:tc>
          <w:tcPr>
            <w:tcW w:type="dxa" w:w="294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答辩失分</w:t>
            </w:r>
          </w:p>
        </w:tc>
        <w:tc>
          <w:tcPr>
            <w:tcW w:type="dxa" w:w="430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本地 HTML 原型离线可跑，不依赖网络与后端；准备录屏兜底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进度断档</w:t>
            </w:r>
          </w:p>
        </w:tc>
        <w:tc>
          <w:tcPr>
            <w:tcW w:type="dxa" w:w="294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交付不了</w:t>
            </w:r>
          </w:p>
        </w:tc>
        <w:tc>
          <w:tcPr>
            <w:tcW w:type="dxa" w:w="430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第 1 周必须真机可点；每周固定一次 30 分钟同步</w:t>
            </w:r>
          </w:p>
        </w:tc>
      </w:tr>
    </w:tbl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11  </w:t>
      </w:r>
      <w:r>
        <w:rPr>
          <w:rFonts w:ascii="微软雅黑" w:hAnsi="微软雅黑" w:eastAsia="微软雅黑"/>
          <w:b/>
          <w:color w:val="1E4D3A"/>
          <w:sz w:val="30"/>
        </w:rPr>
        <w:t>成本与资源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742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62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用量估算</w:t>
            </w:r>
          </w:p>
        </w:tc>
        <w:tc>
          <w:tcPr>
            <w:tcW w:type="dxa" w:w="1928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成本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云开发（数据库/存储/云函数）</w:t>
            </w:r>
          </w:p>
        </w:tc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几千本书、几百用户，远低于免费额度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 元</w:t>
            </w:r>
          </w:p>
        </w:tc>
      </w:tr>
      <w:tr>
        <w:tc>
          <w:tcPr>
            <w:tcW w:type="dxa" w:w="374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图书 ISBN 查询接口</w:t>
            </w:r>
          </w:p>
        </w:tc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内测阶段约 500 次/月</w:t>
            </w:r>
          </w:p>
        </w:tc>
        <w:tc>
          <w:tcPr>
            <w:tcW w:type="dxa" w:w="1928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0–100 元/月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图标与字体</w:t>
            </w:r>
          </w:p>
        </w:tc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开源图标 + 免费商用字体（思源黑体等）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 元</w:t>
            </w:r>
          </w:p>
        </w:tc>
      </w:tr>
      <w:tr>
        <w:tc>
          <w:tcPr>
            <w:tcW w:type="dxa" w:w="3742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设计与素材</w:t>
            </w:r>
          </w:p>
        </w:tc>
        <w:tc>
          <w:tcPr>
            <w:tcW w:type="dxa" w:w="3628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自绘封面兜底图、免费图库</w:t>
            </w:r>
          </w:p>
        </w:tc>
        <w:tc>
          <w:tcPr>
            <w:tcW w:type="dxa" w:w="1928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 元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合计</w:t>
            </w:r>
          </w:p>
        </w:tc>
        <w:tc>
          <w:tcPr>
            <w:tcW w:type="dxa" w:w="3628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内测首月</w:t>
            </w:r>
          </w:p>
        </w:tc>
        <w:tc>
          <w:tcPr>
            <w:tcW w:type="dxa" w:w="1928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0–100 元</w:t>
            </w:r>
          </w:p>
        </w:tc>
      </w:tr>
    </w:tbl>
    <w:p>
      <w:pPr>
        <w:spacing w:before="12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这也是选 B 路径的实际理由：整个内测阶段几乎没有现金成本，成本全在人力和时间上。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12  </w:t>
      </w:r>
      <w:r>
        <w:rPr>
          <w:rFonts w:ascii="微软雅黑" w:hAnsi="微软雅黑" w:eastAsia="微软雅黑"/>
          <w:b/>
          <w:color w:val="1E4D3A"/>
          <w:sz w:val="30"/>
        </w:rPr>
        <w:t>验收清单与答辩要点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12.1  内测前必须打勾的十条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五个页面在真机上都能打开，底部导航不遮挡内容；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搜索输入课程名能搜到对应教材；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发布一本书，30 秒内完成，并在找书列表中出现；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详情页能看到卖家信息、建议面交点和流转次数；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能发起一次面交约定，状态从“约定”变成“完成”；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完成后书籍流转次数 +1，且在我的·流转档案中可见；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积分增加，且流水记录可查；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空状态（搜不到书、没发布过书）有明确文案；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断网 / 上传失败有提示，不白屏；</w:t>
      </w:r>
    </w:p>
    <w:p>
      <w:pPr>
        <w:spacing w:after="60" w:line="360" w:lineRule="auto"/>
        <w:ind w:left="397" w:hanging="397"/>
      </w:pPr>
      <w:r>
        <w:rPr>
          <w:rFonts w:ascii="微软雅黑" w:hAnsi="微软雅黑" w:eastAsia="微软雅黑"/>
          <w:color w:val="2C6B4F"/>
          <w:sz w:val="20"/>
        </w:rPr>
        <w:t xml:space="preserve">□  </w:t>
      </w:r>
      <w:r>
        <w:rPr>
          <w:rFonts w:ascii="微软雅黑" w:hAnsi="微软雅黑" w:eastAsia="微软雅黑"/>
          <w:color w:val="39443C"/>
          <w:sz w:val="20"/>
        </w:rPr>
        <w:t>外人（没看过文档）能在不提示的情况下走完一次完整流程。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color w:val="1E4D3A"/>
          <w:sz w:val="24"/>
        </w:rPr>
        <w:t>12.2  三个必答题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1B2A23"/>
          <w:sz w:val="20"/>
        </w:rPr>
        <w:t>Q  和闲鱼相比，你们的差异是什么？</w:t>
      </w:r>
    </w:p>
    <w:p>
      <w:pPr>
        <w:spacing w:after="120" w:line="360" w:lineRule="auto"/>
        <w:ind w:left="539"/>
      </w:pPr>
      <w:r>
        <w:rPr>
          <w:rFonts w:ascii="微软雅黑" w:hAnsi="微软雅黑" w:eastAsia="微软雅黑"/>
          <w:color w:val="39443C"/>
          <w:sz w:val="19"/>
        </w:rPr>
        <w:t>A  闲鱼解决“全城二手”，我们解决“同一门课的书”。差别在于：按课程找书、同校面交零物流、以及每本书的流转档案——卖家不是陌生人，是隔壁宿舍楼的学长。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1B2A23"/>
          <w:sz w:val="20"/>
        </w:rPr>
        <w:t>Q  为什么不接支付？</w:t>
      </w:r>
    </w:p>
    <w:p>
      <w:pPr>
        <w:spacing w:after="120" w:line="360" w:lineRule="auto"/>
        <w:ind w:left="539"/>
      </w:pPr>
      <w:r>
        <w:rPr>
          <w:rFonts w:ascii="微软雅黑" w:hAnsi="微软雅黑" w:eastAsia="微软雅黑"/>
          <w:color w:val="39443C"/>
          <w:sz w:val="19"/>
        </w:rPr>
        <w:t>A  支付会把产品拖进资金与纠纷合规，而校园面交本身不需要它。省下的开发时间用来做流转档案和积分，这是我们的识别度。</w:t>
      </w:r>
    </w:p>
    <w:p>
      <w:pPr>
        <w:spacing w:before="80" w:after="20"/>
      </w:pPr>
      <w:r>
        <w:rPr>
          <w:rFonts w:ascii="微软雅黑" w:hAnsi="微软雅黑" w:eastAsia="微软雅黑"/>
          <w:b/>
          <w:color w:val="1B2A23"/>
          <w:sz w:val="20"/>
        </w:rPr>
        <w:t>Q  积分会不会被刷？</w:t>
      </w:r>
    </w:p>
    <w:p>
      <w:pPr>
        <w:spacing w:after="120" w:line="360" w:lineRule="auto"/>
        <w:ind w:left="539"/>
      </w:pPr>
      <w:r>
        <w:rPr>
          <w:rFonts w:ascii="微软雅黑" w:hAnsi="微软雅黑" w:eastAsia="微软雅黑"/>
          <w:color w:val="39443C"/>
          <w:sz w:val="19"/>
        </w:rPr>
        <w:t>A  三条：算分只在云函数里做、每笔变动写流水、同一对用户 7 天只计一次。第一版积分只做展示，不兑换实物，刷了也没有收益。</w:t>
      </w:r>
    </w:p>
    <w:p>
      <w:pPr>
        <w:keepNext/>
        <w:spacing w:before="400" w:after="200"/>
        <w:pBdr>
          <w:bottom w:val="single" w:sz="10" w:space="6" w:color="1E4D3A"/>
        </w:pBdr>
      </w:pPr>
      <w:r>
        <w:rPr>
          <w:rFonts w:ascii="微软雅黑" w:hAnsi="微软雅黑" w:eastAsia="微软雅黑"/>
          <w:b/>
          <w:color w:val="2C6B4F"/>
          <w:sz w:val="30"/>
        </w:rPr>
        <w:t xml:space="preserve">13  </w:t>
      </w:r>
      <w:r>
        <w:rPr>
          <w:rFonts w:ascii="微软雅黑" w:hAnsi="微软雅黑" w:eastAsia="微软雅黑"/>
          <w:b/>
          <w:color w:val="1E4D3A"/>
          <w:sz w:val="30"/>
        </w:rPr>
        <w:t>本周就能做的三件事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ED6C4"/>
          <w:left w:val="single" w:sz="4" w:space="0" w:color="DED6C4"/>
          <w:bottom w:val="single" w:sz="4" w:space="0" w:color="DED6C4"/>
          <w:right w:val="single" w:sz="4" w:space="0" w:color="DED6C4"/>
          <w:insideH w:val="single" w:sz="4" w:space="0" w:color="DED6C4"/>
          <w:insideV w:val="single" w:sz="4" w:space="0" w:color="DED6C4"/>
        </w:tblBorders>
        <w:tblCellMar>
          <w:top w:w="60" w:type="dxa"/>
          <w:left w:w="110" w:type="dxa"/>
          <w:bottom w:w="60" w:type="dxa"/>
          <w:right w:w="110" w:type="dxa"/>
        </w:tblCellMar>
        <w:tblW w:w="9298" w:type="dxa"/>
        <w:tblLayout w:type="fixed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510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247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耗时</w:t>
            </w:r>
          </w:p>
        </w:tc>
        <w:tc>
          <w:tcPr>
            <w:tcW w:type="dxa" w:w="2211"/>
            <w:shd w:val="clear" w:color="auto" w:fill="1E4D3A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产出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1</w:t>
            </w:r>
          </w:p>
        </w:tc>
        <w:tc>
          <w:tcPr>
            <w:tcW w:type="dxa" w:w="532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拿原型找 5 个同学各走一遍，只记录“在哪一步停住了”</w:t>
            </w:r>
          </w:p>
        </w:tc>
        <w:tc>
          <w:tcPr>
            <w:tcW w:type="dxa" w:w="1247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1 小时</w:t>
            </w:r>
          </w:p>
        </w:tc>
        <w:tc>
          <w:tcPr>
            <w:tcW w:type="dxa" w:w="221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一份卡点清单（通常 3–5 条）</w:t>
            </w:r>
          </w:p>
        </w:tc>
      </w:tr>
      <w:tr>
        <w:tc>
          <w:tcPr>
            <w:tcW w:type="dxa" w:w="510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2</w:t>
            </w:r>
          </w:p>
        </w:tc>
        <w:tc>
          <w:tcPr>
            <w:tcW w:type="dxa" w:w="5329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开通云开发环境，建 books 集合并导入 30 条真数据（书名、课程、价格）</w:t>
            </w:r>
          </w:p>
        </w:tc>
        <w:tc>
          <w:tcPr>
            <w:tcW w:type="dxa" w:w="1247"/>
            <w:shd w:val="clear" w:color="auto" w:fill="FAF7EF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2 小时</w:t>
            </w:r>
          </w:p>
        </w:tc>
        <w:tc>
          <w:tcPr>
            <w:tcW w:type="dxa" w:w="2211"/>
            <w:shd w:val="clear" w:color="auto" w:fill="FAF7EF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自己的第一份真实数据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3</w:t>
            </w:r>
          </w:p>
        </w:tc>
        <w:tc>
          <w:tcPr>
            <w:tcW w:type="dxa" w:w="5329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按 2.3 的脚本录一遍 3 分钟演示，回看每页停留时长</w:t>
            </w:r>
          </w:p>
        </w:tc>
        <w:tc>
          <w:tcPr>
            <w:tcW w:type="dxa" w:w="1247"/>
          </w:tcPr>
          <w:p>
            <w:pPr>
              <w:spacing w:before="20" w:after="20" w:line="324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1 小时</w:t>
            </w:r>
          </w:p>
        </w:tc>
        <w:tc>
          <w:tcPr>
            <w:tcW w:type="dxa" w:w="2211"/>
          </w:tcPr>
          <w:p>
            <w:pPr>
              <w:spacing w:before="20" w:after="20" w:line="324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9443C"/>
                <w:sz w:val="17"/>
              </w:rPr>
              <w:t>一版可用于评审的演示视频</w:t>
            </w:r>
          </w:p>
        </w:tc>
      </w:tr>
    </w:tbl>
    <w:p>
      <w:pPr>
        <w:spacing w:before="120" w:after="120" w:line="372" w:lineRule="auto"/>
      </w:pPr>
      <w:r>
        <w:rPr>
          <w:rFonts w:ascii="微软雅黑" w:hAnsi="微软雅黑" w:eastAsia="微软雅黑"/>
          <w:b w:val="0"/>
          <w:color w:val="39443C"/>
          <w:sz w:val="21"/>
        </w:rPr>
        <w:t>这三件事不需要任何人写完代码就能开始，而且它们会立刻告诉你：这个设计稿里哪一页其实没人看得懂。</w:t>
      </w:r>
    </w:p>
    <w:p>
      <w:pPr>
        <w:spacing w:before="0" w:after="0" w:line="240" w:lineRule="auto"/>
      </w:pPr>
      <w:r>
        <w:rPr>
          <w:sz w:val="12"/>
        </w:rPr>
      </w:r>
    </w:p>
    <w:p>
      <w:pPr>
        <w:spacing w:before="0" w:after="80" w:line="372" w:lineRule="auto"/>
        <w:pBdr>
          <w:bottom w:val="single" w:sz="6" w:space="4" w:color="DED6C4"/>
        </w:pBdr>
      </w:pPr>
      <w:r>
        <w:rPr>
          <w:rFonts w:ascii="微软雅黑" w:hAnsi="微软雅黑" w:eastAsia="微软雅黑"/>
          <w:b/>
          <w:color w:val="1E4D3A"/>
          <w:sz w:val="20"/>
        </w:rPr>
        <w:t>附：文件清单</w:t>
      </w:r>
    </w:p>
    <w:p>
      <w:pPr>
        <w:spacing w:after="40"/>
        <w:ind w:left="227"/>
      </w:pPr>
      <w:r>
        <w:rPr>
          <w:rFonts w:ascii="微软雅黑" w:hAnsi="微软雅黑" w:eastAsia="微软雅黑"/>
          <w:b/>
          <w:color w:val="2C6B4F"/>
          <w:sz w:val="18"/>
        </w:rPr>
        <w:t>校园书籍循环平台_交互原型.html</w:t>
      </w:r>
      <w:r>
        <w:rPr>
          <w:rFonts w:ascii="微软雅黑" w:hAnsi="微软雅黑" w:eastAsia="微软雅黑"/>
          <w:color w:val="8A968C"/>
          <w:sz w:val="18"/>
        </w:rPr>
        <w:t xml:space="preserve">    可点击原型，单文件，双击即开；答辩演示主文件</w:t>
      </w:r>
    </w:p>
    <w:p>
      <w:pPr>
        <w:spacing w:after="40"/>
        <w:ind w:left="227"/>
      </w:pPr>
      <w:r>
        <w:rPr>
          <w:rFonts w:ascii="微软雅黑" w:hAnsi="微软雅黑" w:eastAsia="微软雅黑"/>
          <w:b/>
          <w:color w:val="2C6B4F"/>
          <w:sz w:val="18"/>
        </w:rPr>
        <w:t>校园书籍循环平台_落地执行方案.docx</w:t>
      </w:r>
      <w:r>
        <w:rPr>
          <w:rFonts w:ascii="微软雅黑" w:hAnsi="微软雅黑" w:eastAsia="微软雅黑"/>
          <w:color w:val="8A968C"/>
          <w:sz w:val="18"/>
        </w:rPr>
        <w:t xml:space="preserve">    本文档：路径、选型、数据模型、排期、分工、风险</w:t>
      </w:r>
    </w:p>
    <w:p>
      <w:pPr>
        <w:spacing w:before="0" w:after="0" w:line="240" w:lineRule="auto"/>
      </w:pPr>
      <w:r>
        <w:rPr>
          <w:sz w:val="20"/>
        </w:rPr>
      </w:r>
    </w:p>
    <w:p>
      <w:pPr>
        <w:spacing w:before="0" w:after="120" w:line="384" w:lineRule="auto"/>
      </w:pPr>
      <w:r>
        <w:rPr>
          <w:rFonts w:ascii="微软雅黑" w:hAnsi="微软雅黑" w:eastAsia="微软雅黑"/>
          <w:b w:val="0"/>
          <w:color w:val="8A968C"/>
          <w:sz w:val="17"/>
        </w:rPr>
        <w:t>文档中的金额、周期与人力估算均按单校、课程项目规模给出，实际执行时按团队投入等比调整。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</w:pPr>
    <w:r>
      <w:rPr>
        <w:rFonts w:ascii="微软雅黑" w:hAnsi="微软雅黑" w:eastAsia="微软雅黑"/>
        <w:color w:val="8A968C"/>
        <w:sz w:val="16"/>
      </w:rPr>
      <w:t>校园书籍循环平台 · 落地执行方案</w:t>
    </w:r>
    <w:r>
      <w:rPr>
        <w:sz w:val="16"/>
      </w:rPr>
      <w:tab/>
    </w:r>
    <w:r>
      <w:rPr>
        <w:rFonts w:ascii="微软雅黑" w:hAnsi="微软雅黑" w:eastAsia="微软雅黑"/>
        <w:color w:val="8A968C"/>
        <w:sz w:val="16"/>
      </w:rPr>
      <w:t xml:space="preserve">第 </w:t>
    </w:r>
    <w:r>
      <w:rPr>
        <w:color w:val="8A968C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8A968C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before="0" w:after="120"/>
    </w:pPr>
    <w:rPr>
      <w:rFonts w:ascii="微软雅黑" w:hAnsi="微软雅黑" w:eastAsia="微软雅黑"/>
      <w:color w:val="3944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