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3864"/>
          <w:sz w:val="32"/>
          <w:szCs w:val="32"/>
        </w:rPr>
        <w:t xml:space="preserve">XÂY DỰNG VÀ RÀ SOÁT TỔNG HỢP KHUNG SRS – RIKKEIFOOD</w:t>
      </w:r>
    </w:p>
    <w:p>
      <w:pPr>
        <w:spacing w:after="300"/>
      </w:pPr>
      <w:r>
        <w:rPr>
          <w:rFonts w:ascii="Calibri" w:cs="Calibri" w:eastAsia="Calibri" w:hAnsi="Calibri"/>
          <w:i/>
          <w:iCs/>
          <w:color w:val="595959"/>
          <w:sz w:val="22"/>
          <w:szCs w:val="22"/>
        </w:rPr>
        <w:t xml:space="preserve">Phân hệ: Đặt món tại bàn  |  Chuẩn tham chiếu: IEEE 830</w:t>
      </w:r>
    </w:p>
    <w:p>
      <w:pPr>
        <w:pStyle w:val="Heading1"/>
        <w:spacing w:after="160" w:before="300"/>
      </w:pPr>
      <w:r>
        <w:rPr>
          <w:rFonts w:ascii="Calibri" w:cs="Calibri" w:eastAsia="Calibri" w:hAnsi="Calibri"/>
          <w:b/>
          <w:bCs/>
          <w:color w:val="1F3864"/>
          <w:sz w:val="28"/>
          <w:szCs w:val="28"/>
        </w:rPr>
        <w:t xml:space="preserve">Bước 1 — Phân loại ghi chú và xác định vị trí IEEE 830</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000"/>
      </w:tblGrid>
      <w:tr>
        <w:trPr>
          <w:tblHeader/>
        </w:trPr>
        <w:tc>
          <w:tcPr>
            <w:tcW w:type="dxa" w:w="13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Ghi chú</w:t>
            </w:r>
          </w:p>
        </w:tc>
        <w:tc>
          <w:tcPr>
            <w:tcW w:type="dxa" w:w="26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Loại yêu cầu</w:t>
            </w:r>
          </w:p>
        </w:tc>
        <w:tc>
          <w:tcPr>
            <w:tcW w:type="dxa" w:w="50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Vị trí IEEE 830 đề xuất</w:t>
            </w:r>
          </w:p>
        </w:tc>
      </w:tr>
      <w:tr>
        <w:tc>
          <w:tcPr>
            <w:tcW w:type="dxa" w:w="1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1</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Chức năng (Functional)</w:t>
            </w:r>
          </w:p>
        </w:tc>
        <w:tc>
          <w:tcPr>
            <w:tcW w:type="dxa" w:w="5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3.2 Functional Requirements</w:t>
            </w:r>
          </w:p>
        </w:tc>
      </w:tr>
      <w:tr>
        <w:tc>
          <w:tcPr>
            <w:tcW w:type="dxa" w:w="1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2</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Phi chức năng (Non-functional) – thuộc tính Performance (Hiệu năng)</w:t>
            </w:r>
          </w:p>
        </w:tc>
        <w:tc>
          <w:tcPr>
            <w:tcW w:type="dxa" w:w="5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3.3 Non-Functional Requirements – mục Performance Requirements (Yêu cầu hiệu năng). Đây là yêu cầu về tốc độ phản hồi của hệ thống, không mô tả một hành vi/chức năng cụ thể nên không thuộc 3.2.</w:t>
            </w:r>
          </w:p>
        </w:tc>
      </w:tr>
      <w:tr>
        <w:tc>
          <w:tcPr>
            <w:tcW w:type="dxa" w:w="1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3</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Chức năng (Functional)</w:t>
            </w:r>
          </w:p>
        </w:tc>
        <w:tc>
          <w:tcPr>
            <w:tcW w:type="dxa" w:w="5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3.2 Functional Requirements. Đây là một hành vi cụ thể của hệ thống (nhân viên bếp xác nhận món trên thiết bị) — hệ thống phản hồi lại một hành động của actor, đúng bản chất của yêu cầu chức năng.</w:t>
            </w:r>
          </w:p>
        </w:tc>
      </w:tr>
      <w:tr>
        <w:tc>
          <w:tcPr>
            <w:tcW w:type="dxa" w:w="1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4</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Phi chức năng (Non-functional) – thuộc tính Compatibility/Portability (Tương thích)</w:t>
            </w:r>
          </w:p>
        </w:tc>
        <w:tc>
          <w:tcPr>
            <w:tcW w:type="dxa" w:w="5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3.3 Non-Functional Requirements – mục Compatibility Requirements (Yêu cầu tương thích trình duyệt/thiết bị). Đây là điều kiện ràng buộc về môi trường vận hành, không phải một chức năng cụ thể của hệ thống.</w:t>
            </w:r>
          </w:p>
        </w:tc>
      </w:tr>
      <w:tr>
        <w:tc>
          <w:tcPr>
            <w:tcW w:type="dxa" w:w="1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5</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Phi chức năng (Non-functional) – thuộc tính Security (An toàn/Bảo mật)</w:t>
            </w:r>
          </w:p>
        </w:tc>
        <w:tc>
          <w:tcPr>
            <w:tcW w:type="dxa" w:w="5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3.3 Non-Functional Requirements – mục Security Requirements (Yêu cầu an toàn bảo mật dữ liệu truyền tải).</w:t>
            </w:r>
          </w:p>
        </w:tc>
      </w:tr>
    </w:tbl>
    <w:p>
      <w:pPr>
        <w:pStyle w:val="Heading1"/>
        <w:spacing w:after="160" w:before="300"/>
      </w:pPr>
      <w:r>
        <w:rPr>
          <w:rFonts w:ascii="Calibri" w:cs="Calibri" w:eastAsia="Calibri" w:hAnsi="Calibri"/>
          <w:b/>
          <w:bCs/>
          <w:color w:val="1F3864"/>
          <w:sz w:val="28"/>
          <w:szCs w:val="28"/>
        </w:rPr>
        <w:t xml:space="preserve">Bước 2 — Xác định vị trí cho 2 sơ đồ đã có sẵn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000"/>
      </w:tblGrid>
      <w:tr>
        <w:trPr>
          <w:tblHeader/>
        </w:trPr>
        <w:tc>
          <w:tcPr>
            <w:tcW w:type="dxa" w:w="26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Sơ đồ</w:t>
            </w:r>
          </w:p>
        </w:tc>
        <w:tc>
          <w:tcPr>
            <w:tcW w:type="dxa" w:w="33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Vị trí IEEE 830 đề xuất</w:t>
            </w:r>
          </w:p>
        </w:tc>
        <w:tc>
          <w:tcPr>
            <w:tcW w:type="dxa" w:w="30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Lý do</w:t>
            </w:r>
          </w:p>
        </w:tc>
      </w:tr>
      <w:tr>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Use Case Diagram tổng thể</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Chương 2 – Overall Description, mục 2.2 Product Functions (Tổng quan chức năng hệ thống)</w:t>
            </w:r>
          </w:p>
        </w:tc>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Sơ đồ mô tả bức tranh tổng quan: các Actor (Khách hàng, Nhân viên bếp) và các chức năng chính ở mức cao, chưa đi vào chi tiết luồng xử lý hay tiêu chí đo lường — đúng bản chất của Chương 2 (mô tả tổng thể), không phải một yêu cầu cụ thể ở Chương 3.</w:t>
            </w:r>
          </w:p>
        </w:tc>
      </w:tr>
      <w:tr>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ERD Đơn hàng – Món ăn</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Chương 3 – Specific Requirements, mục 3.4 Logical Database Requirements (Yêu cầu dữ liệu/cơ sở dữ liệu logic)</w:t>
            </w:r>
          </w:p>
        </w:tc>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ERD mô tả chi tiết cấu trúc dữ liệu và mối quan hệ giữa các thực thể (Đơn hàng, Món ăn) phục vụ trực tiếp cho việc lưu trữ và xử lý các yêu cầu chức năng cụ thể (đặt món, xác nhận chế biến), nên thuộc phần yêu cầu chi tiết ở Chương 3, không phải mô tả tổng quan ở Chương 2.</w:t>
            </w:r>
          </w:p>
        </w:tc>
      </w:tr>
    </w:tbl>
    <w:p>
      <w:pPr>
        <w:pStyle w:val="Heading1"/>
        <w:spacing w:after="160" w:before="300"/>
      </w:pPr>
      <w:r>
        <w:rPr>
          <w:rFonts w:ascii="Calibri" w:cs="Calibri" w:eastAsia="Calibri" w:hAnsi="Calibri"/>
          <w:b/>
          <w:bCs/>
          <w:color w:val="1F3864"/>
          <w:sz w:val="28"/>
          <w:szCs w:val="28"/>
        </w:rPr>
        <w:t xml:space="preserve">Bước 3 — Viết lại ghi chú vi phạm đặc tính vàng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500"/>
      </w:tblGrid>
      <w:tr>
        <w:trPr>
          <w:tblHeader/>
        </w:trPr>
        <w:tc>
          <w:tcPr>
            <w:tcW w:type="dxa" w:w="12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Ghi chú</w:t>
            </w:r>
          </w:p>
        </w:tc>
        <w:tc>
          <w:tcPr>
            <w:tcW w:type="dxa" w:w="32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Đặc tính vàng bị vi phạm</w:t>
            </w:r>
          </w:p>
        </w:tc>
        <w:tc>
          <w:tcPr>
            <w:tcW w:type="dxa" w:w="4500"/>
            <w:shd w:fill="2F5496" w:val="clear"/>
            <w:tcMar>
              <w:top w:type="dxa" w:w="80"/>
              <w:left w:type="dxa" w:w="100"/>
              <w:bottom w:type="dxa" w:w="80"/>
              <w:right w:type="dxa" w:w="100"/>
            </w:tcMar>
            <w:vAlign w:val="center"/>
          </w:tcPr>
          <w:p>
            <w:pPr>
              <w:spacing w:after="40"/>
            </w:pPr>
            <w:r>
              <w:rPr>
                <w:rFonts w:ascii="Calibri" w:cs="Calibri" w:eastAsia="Calibri" w:hAnsi="Calibri"/>
                <w:b/>
                <w:bCs/>
                <w:i w:val="false"/>
                <w:iCs w:val="false"/>
                <w:color w:val="FFFFFF"/>
                <w:sz w:val="21"/>
                <w:szCs w:val="21"/>
              </w:rPr>
              <w:t xml:space="preserve">Viết lại đạt chuẩn</w:t>
            </w:r>
          </w:p>
        </w:tc>
      </w:tr>
      <w:tr>
        <w:tc>
          <w:tcPr>
            <w:tcW w:type="dxa" w:w="1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2</w:t>
            </w:r>
          </w:p>
        </w:tc>
        <w:tc>
          <w:tcPr>
            <w:tcW w:type="dxa" w:w="3200"/>
            <w:tcMar>
              <w:top w:type="dxa" w:w="80"/>
              <w:left w:type="dxa" w:w="100"/>
              <w:bottom w:type="dxa" w:w="80"/>
              <w:right w:type="dxa" w:w="100"/>
            </w:tcMar>
            <w:vAlign w:val="center"/>
          </w:tcPr>
          <w:p>
            <w:pPr>
              <w:spacing w:after="40"/>
            </w:pPr>
            <w:r>
              <w:rPr>
                <w:rFonts w:ascii="Calibri" w:cs="Calibri" w:eastAsia="Calibri" w:hAnsi="Calibri"/>
                <w:b/>
                <w:bCs/>
                <w:i w:val="false"/>
                <w:iCs w:val="false"/>
                <w:sz w:val="21"/>
                <w:szCs w:val="21"/>
              </w:rPr>
              <w:t xml:space="preserve">Verifiable (Có thể kiểm chứng)</w:t>
            </w:r>
          </w:p>
          <w:p>
            <w:pPr>
              <w:spacing w:after="40"/>
            </w:pPr>
            <w:r>
              <w:rPr>
                <w:rFonts w:ascii="Calibri" w:cs="Calibri" w:eastAsia="Calibri" w:hAnsi="Calibri"/>
                <w:b w:val="false"/>
                <w:bCs w:val="false"/>
                <w:i w:val="false"/>
                <w:iCs w:val="false"/>
                <w:sz w:val="21"/>
                <w:szCs w:val="21"/>
              </w:rPr>
              <w:t xml:space="preserve">Cụm từ "nhanh chóng" không có ngưỡng thời gian cụ thể nên Dev/QA không biết phải đạt tốc độ nào và không thể kiểm thử được.</w:t>
            </w:r>
          </w:p>
        </w:tc>
        <w:tc>
          <w:tcPr>
            <w:tcW w:type="dxa" w:w="4500"/>
            <w:tcMar>
              <w:top w:type="dxa" w:w="80"/>
              <w:left w:type="dxa" w:w="100"/>
              <w:bottom w:type="dxa" w:w="80"/>
              <w:right w:type="dxa" w:w="100"/>
            </w:tcMar>
            <w:vAlign w:val="center"/>
          </w:tcPr>
          <w:p>
            <w:pPr>
              <w:spacing w:after="60"/>
            </w:pPr>
            <w:r>
              <w:rPr>
                <w:rFonts w:ascii="Calibri" w:cs="Calibri" w:eastAsia="Calibri" w:hAnsi="Calibri"/>
                <w:b/>
                <w:bCs/>
                <w:sz w:val="21"/>
                <w:szCs w:val="21"/>
              </w:rPr>
              <w:t xml:space="preserve">Ghi chú 2 (viết lại):</w:t>
            </w:r>
          </w:p>
          <w:p>
            <w:pPr>
              <w:spacing w:after="40"/>
            </w:pPr>
            <w:r>
              <w:rPr>
                <w:rFonts w:ascii="Calibri" w:cs="Calibri" w:eastAsia="Calibri" w:hAnsi="Calibri"/>
                <w:b w:val="false"/>
                <w:bCs w:val="false"/>
                <w:i w:val="false"/>
                <w:iCs w:val="false"/>
                <w:sz w:val="21"/>
                <w:szCs w:val="21"/>
              </w:rPr>
              <w:t xml:space="preserve">Hệ thống phải hiển thị đầy đủ thực đơn trong vòng tối đa 2 giây kể từ khi khách hàng quét mã QR thành công, trong điều kiện kết nối mạng di động tối thiểu 3G/4G.</w:t>
            </w:r>
          </w:p>
        </w:tc>
      </w:tr>
      <w:tr>
        <w:tc>
          <w:tcPr>
            <w:tcW w:type="dxa" w:w="1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21"/>
                <w:szCs w:val="21"/>
              </w:rPr>
              <w:t xml:space="preserve">Ghi chú 4</w:t>
            </w:r>
          </w:p>
        </w:tc>
        <w:tc>
          <w:tcPr>
            <w:tcW w:type="dxa" w:w="3200"/>
            <w:tcMar>
              <w:top w:type="dxa" w:w="80"/>
              <w:left w:type="dxa" w:w="100"/>
              <w:bottom w:type="dxa" w:w="80"/>
              <w:right w:type="dxa" w:w="100"/>
            </w:tcMar>
            <w:vAlign w:val="center"/>
          </w:tcPr>
          <w:p>
            <w:pPr>
              <w:spacing w:after="40"/>
            </w:pPr>
            <w:r>
              <w:rPr>
                <w:rFonts w:ascii="Calibri" w:cs="Calibri" w:eastAsia="Calibri" w:hAnsi="Calibri"/>
                <w:b/>
                <w:bCs/>
                <w:i w:val="false"/>
                <w:iCs w:val="false"/>
                <w:sz w:val="21"/>
                <w:szCs w:val="21"/>
              </w:rPr>
              <w:t xml:space="preserve">Verifiable (Có thể kiểm chứng)</w:t>
            </w:r>
          </w:p>
          <w:p>
            <w:pPr>
              <w:spacing w:after="40"/>
            </w:pPr>
            <w:r>
              <w:rPr>
                <w:rFonts w:ascii="Calibri" w:cs="Calibri" w:eastAsia="Calibri" w:hAnsi="Calibri"/>
                <w:b w:val="false"/>
                <w:bCs w:val="false"/>
                <w:i w:val="false"/>
                <w:iCs w:val="false"/>
                <w:sz w:val="21"/>
                <w:szCs w:val="21"/>
              </w:rPr>
              <w:t xml:space="preserve">Các cụm từ "hoạt động tốt", "trình duyệt di động phổ biến", "trình duyệt quá cũ" mang tính cảm tính, không liệt kê tên/phiên bản trình duyệt cụ thể nên QA không có cơ sở để kiểm thử tương thích.</w:t>
            </w:r>
          </w:p>
        </w:tc>
        <w:tc>
          <w:tcPr>
            <w:tcW w:type="dxa" w:w="4500"/>
            <w:tcMar>
              <w:top w:type="dxa" w:w="80"/>
              <w:left w:type="dxa" w:w="100"/>
              <w:bottom w:type="dxa" w:w="80"/>
              <w:right w:type="dxa" w:w="100"/>
            </w:tcMar>
            <w:vAlign w:val="center"/>
          </w:tcPr>
          <w:p>
            <w:pPr>
              <w:spacing w:after="60"/>
            </w:pPr>
            <w:r>
              <w:rPr>
                <w:rFonts w:ascii="Calibri" w:cs="Calibri" w:eastAsia="Calibri" w:hAnsi="Calibri"/>
                <w:b/>
                <w:bCs/>
                <w:sz w:val="21"/>
                <w:szCs w:val="21"/>
              </w:rPr>
              <w:t xml:space="preserve">Ghi chú 4 (viết lại):</w:t>
            </w:r>
          </w:p>
          <w:p>
            <w:pPr>
              <w:spacing w:after="40"/>
            </w:pPr>
            <w:r>
              <w:rPr>
                <w:rFonts w:ascii="Calibri" w:cs="Calibri" w:eastAsia="Calibri" w:hAnsi="Calibri"/>
                <w:b w:val="false"/>
                <w:bCs w:val="false"/>
                <w:i w:val="false"/>
                <w:iCs w:val="false"/>
                <w:sz w:val="21"/>
                <w:szCs w:val="21"/>
              </w:rPr>
              <w:t xml:space="preserve">Hệ thống phải hiển thị và hoạt động đầy đủ chức năng (không lỗi giao diện, không mất chức năng) trên các trình duyệt di động: Google Chrome từ phiên bản 100 trở lên, Safari iOS từ phiên bản 14 trở lên, Samsung Internet từ phiên bản 18 trở lên. Hệ thống không cam kết hỗ trợ các phiên bản trình duyệt thấp hơn các mốc nêu trên.</w:t>
            </w:r>
          </w:p>
        </w:tc>
      </w:tr>
    </w:tbl>
    <w:p>
      <w:pPr>
        <w:pStyle w:val="Heading2"/>
        <w:spacing w:after="120" w:before="200"/>
      </w:pPr>
      <w:r>
        <w:rPr>
          <w:rFonts w:ascii="Calibri" w:cs="Calibri" w:eastAsia="Calibri" w:hAnsi="Calibri"/>
          <w:b/>
          <w:bCs/>
          <w:color w:val="2F5496"/>
          <w:sz w:val="24"/>
          <w:szCs w:val="24"/>
        </w:rPr>
        <w:t xml:space="preserve">Ghi chú tổng hợp</w:t>
      </w:r>
    </w:p>
    <w:p>
      <w:pPr>
        <w:spacing w:after="120"/>
      </w:pPr>
      <w:r>
        <w:rPr>
          <w:rFonts w:ascii="Calibri" w:cs="Calibri" w:eastAsia="Calibri" w:hAnsi="Calibri"/>
          <w:sz w:val="22"/>
          <w:szCs w:val="22"/>
        </w:rPr>
        <w:t xml:space="preserve">• Chương 1 (Introduction): mục đích, phạm vi, định nghĩa/thuật ngữ chung — trong đề bài này chưa có ghi chú nào thuộc chương này.</w:t>
      </w:r>
    </w:p>
    <w:p>
      <w:pPr>
        <w:spacing w:after="120"/>
      </w:pPr>
      <w:r>
        <w:rPr>
          <w:rFonts w:ascii="Calibri" w:cs="Calibri" w:eastAsia="Calibri" w:hAnsi="Calibri"/>
          <w:sz w:val="22"/>
          <w:szCs w:val="22"/>
        </w:rPr>
        <w:t xml:space="preserve">• Chương 2 (Overall Description): bức tranh tổng quan hệ thống — actor, chức năng chính ở mức cao (Use Case Diagram tổng thể).</w:t>
      </w:r>
    </w:p>
    <w:p>
      <w:pPr>
        <w:spacing w:after="120"/>
      </w:pPr>
      <w:r>
        <w:rPr>
          <w:rFonts w:ascii="Calibri" w:cs="Calibri" w:eastAsia="Calibri" w:hAnsi="Calibri"/>
          <w:sz w:val="22"/>
          <w:szCs w:val="22"/>
        </w:rPr>
        <w:t xml:space="preserve">• Chương 3 (Specific Requirements): các yêu cầu chi tiết, có thể kiểm chứng, gồm Functional Requirements (3.2), Non-Functional Requirements (3.3 — Performance, Compatibility, Security…) và Logical Database Requirements (3.4 — ERD).</w:t>
      </w:r>
    </w:p>
    <w:p>
      <w:pPr>
        <w:spacing w:after="120"/>
      </w:pPr>
      <w:r>
        <w:rPr>
          <w:rFonts w:ascii="Calibri" w:cs="Calibri" w:eastAsia="Calibri" w:hAnsi="Calibri"/>
          <w:sz w:val="22"/>
          <w:szCs w:val="22"/>
        </w:rPr>
        <w:t xml:space="preserve">• Yêu cầu chức năng (Functional): mô tả hệ thống phải làm gì, phản hồi lại hành động cụ thể của actor (Ghi chú 1, 3).</w:t>
      </w:r>
    </w:p>
    <w:p>
      <w:pPr>
        <w:spacing w:after="120"/>
      </w:pPr>
      <w:r>
        <w:rPr>
          <w:rFonts w:ascii="Calibri" w:cs="Calibri" w:eastAsia="Calibri" w:hAnsi="Calibri"/>
          <w:sz w:val="22"/>
          <w:szCs w:val="22"/>
        </w:rPr>
        <w:t xml:space="preserve">• Yêu cầu phi chức năng (Non-functional): mô tả hệ thống phải đạt chất lượng/thuộc tính nào (tốc độ, tương thích, an toàn…) — Ghi chú 2, 4, 5.</w:t>
      </w:r>
    </w:p>
    <w:p>
      <w:pPr>
        <w:spacing w:after="120"/>
      </w:pPr>
      <w:r>
        <w:rPr>
          <w:rFonts w:ascii="Calibri" w:cs="Calibri" w:eastAsia="Calibri" w:hAnsi="Calibri"/>
          <w:sz w:val="22"/>
          <w:szCs w:val="22"/>
        </w:rPr>
        <w:t xml:space="preserve">• Verifiable: mọi tiêu chí phải có số đo hoặc điều kiện cụ thể (thời gian, danh sách phiên bản, tỉ lệ %...), tránh các từ ngữ định tính như "nhanh chóng", "tốt", "phổ biến", "quá cũ".</w:t>
      </w:r>
    </w:p>
    <w:sectPr>
      <w:pgSz w:w="11900" w:h="16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2026-09-25T00:53:01.705Z</dcterms:created>
  <dcterms:modified xsi:type="dcterms:W3CDTF">2026-09-25T00:53:01.712Z</dcterms:modified>
</cp:coreProperties>
</file>

<file path=docProps/custom.xml><?xml version="1.0" encoding="utf-8"?>
<Properties xmlns="http://schemas.openxmlformats.org/officeDocument/2006/custom-properties" xmlns:vt="http://schemas.openxmlformats.org/officeDocument/2006/docPropsVTypes"/>
</file>