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Tables for checking: replication of Du, Ge and Qiao (2014)</w:t>
      </w:r>
    </w:p>
    <w:p>
      <w:pPr>
        <w:pStyle w:val="Date"/>
      </w:pPr>
      <w:r>
        <w:t xml:space="preserve">2026-10-06</w:t>
      </w:r>
    </w:p>
    <w:bookmarkStart w:id="9" w:name="Xbeea35b49e77089c75c40b215a850441d95acda"/>
    <w:p>
      <w:pPr>
        <w:pStyle w:val="Heading2"/>
      </w:pPr>
      <w:r>
        <w:t xml:space="preserve">Table 1a. Reproduction of original Table 4.9 (Periods 1 and 2)</w:t>
      </w:r>
    </w:p>
    <w:p>
      <w:pPr>
        <w:pStyle w:val="FirstParagraph"/>
      </w:pPr>
      <w:r>
        <w:t xml:space="preserve">                      | P1 I</w:t>
      </w:r>
    </w:p>
    <w:p>
      <w:pPr>
        <w:pStyle w:val="BodyText"/>
      </w:pPr>
      <w:r>
        <w:t xml:space="preserve">published | P1 I</w:t>
      </w:r>
      <w:r>
        <w:t xml:space="preserve"> </w:t>
      </w:r>
      <w:r>
        <w:t xml:space="preserve">reproduced | P1 II</w:t>
      </w:r>
      <w:r>
        <w:t xml:space="preserve"> </w:t>
      </w:r>
      <w:r>
        <w:t xml:space="preserve">published | P1 II</w:t>
      </w:r>
      <w:r>
        <w:t xml:space="preserve"> </w:t>
      </w:r>
      <w:r>
        <w:t xml:space="preserve">reproduced | P2 I</w:t>
      </w:r>
      <w:r>
        <w:t xml:space="preserve"> </w:t>
      </w:r>
      <w:r>
        <w:t xml:space="preserve">published | P2 I</w:t>
      </w:r>
      <w:r>
        <w:t xml:space="preserve"> </w:t>
      </w:r>
      <w:r>
        <w:t xml:space="preserve">reproduced | P2 II</w:t>
      </w:r>
      <w:r>
        <w:t xml:space="preserve"> </w:t>
      </w:r>
      <w:r>
        <w:t xml:space="preserve">published | P2 II</w:t>
      </w:r>
      <w:r>
        <w:t xml:space="preserve"> </w:t>
      </w:r>
      <w:r>
        <w:t xml:space="preserve">reproduced |</w:t>
      </w:r>
      <w:r>
        <w:t xml:space="preserve"> </w:t>
      </w:r>
      <w:r>
        <w:t xml:space="preserve">|:———————-|:————-:|:————–:|:————–:|:—————:|:————-:|:————–:|:————–:|:—————:|</w:t>
      </w:r>
      <w:r>
        <w:t xml:space="preserve"> </w:t>
      </w:r>
      <w:r>
        <w:t xml:space="preserve">|Expected DER (stage 3) | 328.3027 | -257.4538 | | | 164.2427 | -722.7066 | | |</w:t>
      </w:r>
      <w:r>
        <w:t xml:space="preserve"> </w:t>
      </w:r>
      <w:r>
        <w:t xml:space="preserve">| | (188.0208) | (1918.0945) | | | (1192.0540) | (1885.9070) | | |</w:t>
      </w:r>
      <w:r>
        <w:t xml:space="preserve"> </w:t>
      </w:r>
      <w:r>
        <w:t xml:space="preserve">|DNDF | | | 109.5668 | 111.4349 | | | 305.7626 | 117.0905 |</w:t>
      </w:r>
      <w:r>
        <w:t xml:space="preserve"> </w:t>
      </w:r>
      <w:r>
        <w:t xml:space="preserve">| | | | (117.1090) | (116.9164) | | | (395.5048) | (331.0006) |</w:t>
      </w:r>
      <w:r>
        <w:t xml:space="preserve"> </w:t>
      </w:r>
      <w:r>
        <w:t xml:space="preserve">|DGDP | | | -0.0002 | -0.0002 | | | -0.0006 | -0.0004 |</w:t>
      </w:r>
      <w:r>
        <w:t xml:space="preserve"> </w:t>
      </w:r>
      <w:r>
        <w:t xml:space="preserve">| | | | (0.0003) | (0.0003) | | | (0.0006) | (0.0004) |</w:t>
      </w:r>
      <w:r>
        <w:t xml:space="preserve"> </w:t>
      </w:r>
      <w:r>
        <w:t xml:space="preserve">|DNX | -0.2176 | -0.2424 | -0.2420 | -0.2369 | 0.5479 | 0.5163 | 0.3631 | 0.5091 |</w:t>
      </w:r>
      <w:r>
        <w:t xml:space="preserve"> </w:t>
      </w:r>
      <w:r>
        <w:t xml:space="preserve">| | (0.4160) | (0.4696) | (0.5219) | (0.5200) | (0.7376) | (0.5833) | (0.6187) | (0.5670) |</w:t>
      </w:r>
      <w:r>
        <w:t xml:space="preserve"> </w:t>
      </w:r>
      <w:r>
        <w:t xml:space="preserve">|DFDB | -0.0900 | -0.0336 | -0.0264 | -0.0250 | -0.5976 | -0.4209 | 0.1028 | -0.3324 |</w:t>
      </w:r>
      <w:r>
        <w:t xml:space="preserve"> </w:t>
      </w:r>
      <w:r>
        <w:t xml:space="preserve">| | (0.2196) | (0.1972) | (0.2393) | (0.2395) | (0.6362) | (0.5755) | (0.8068) | (0.5431) |</w:t>
      </w:r>
      <w:r>
        <w:t xml:space="preserve"> </w:t>
      </w:r>
      <w:r>
        <w:t xml:space="preserve">|DFDI | -0.3585 | -0.2853 | -0.1724 | -0.1788 | -0.9286 | -0.2754 | 1.1845 | -0.1552 |</w:t>
      </w:r>
      <w:r>
        <w:t xml:space="preserve"> </w:t>
      </w:r>
      <w:r>
        <w:t xml:space="preserve">| | (0.5310) | (0.6569) | (0.6949) | (0.6944) | (2.3267) | (1.7917) | (2.8000) | (1.9957) |</w:t>
      </w:r>
      <w:r>
        <w:t xml:space="preserve"> </w:t>
      </w:r>
      <w:r>
        <w:t xml:space="preserve">|Constant | 0.8782** | 88.2383** | 0.8737 ** | 87.3992** | | | | |</w:t>
      </w:r>
      <w:r>
        <w:t xml:space="preserve"> </w:t>
      </w:r>
      <w:r>
        <w:t xml:space="preserve">| | (0.3081) | (29.5085) | (0.3388) | (33.8384) | | | | |</w:t>
      </w:r>
      <w:r>
        <w:t xml:space="preserve"> </w:t>
      </w:r>
      <w:r>
        <w:t xml:space="preserve">|AR(1) | 0.6565*** | 0.6525*** | 0.6663*** | 0.6659*** | | | | |</w:t>
      </w:r>
      <w:r>
        <w:t xml:space="preserve"> </w:t>
      </w:r>
      <w:r>
        <w:t xml:space="preserve">| | (0.0641) | (0.0729) | (0.0640) | (0.0642) | | | | |</w:t>
      </w:r>
      <w:r>
        <w:t xml:space="preserve"> </w:t>
      </w:r>
      <w:r>
        <w:t xml:space="preserve">|N | 65 | 63 | 65 | 65 | | 11 | | 11 |</w:t>
      </w:r>
      <w:r>
        <w:t xml:space="preserve"> </w:t>
      </w:r>
      <w:r>
        <w:t xml:space="preserve">|Estimator | ARIMA | ARIMA | ARIMA | ARIMA | OLS | OLS | OLS | OLS |</w:t>
      </w:r>
    </w:p>
    <w:p>
      <w:pPr>
        <w:pStyle w:val="BodyText"/>
      </w:pPr>
      <w:r>
        <w:rPr>
          <w:vertAlign w:val="superscript"/>
        </w:rPr>
        <w:t xml:space="preserve">a</w:t>
      </w:r>
      <w:r>
        <w:t xml:space="preserve"> </w:t>
      </w:r>
      <w:r>
        <w:t xml:space="preserve">Published: original Table 4.9 as printed (marks as printed); the numbers in parentheses are those printed below each coefficient, which the article labels t-statistics (see the section</w:t>
      </w:r>
      <w:r>
        <w:t xml:space="preserve"> </w:t>
      </w:r>
      <w:r>
        <w:t xml:space="preserve">‘Standard errors labelled as t-statistics’</w:t>
      </w:r>
      <w:r>
        <w:t xml:space="preserve">).</w:t>
      </w:r>
      <w:r>
        <w:br/>
      </w:r>
      <w:r>
        <w:rPr>
          <w:vertAlign w:val="superscript"/>
        </w:rPr>
        <w:t xml:space="preserve">b</w:t>
      </w:r>
      <w:r>
        <w:t xml:space="preserve"> </w:t>
      </w:r>
      <w:r>
        <w:t xml:space="preserve">Reproduced: our estimates, Model I with the alternative stage-2 regressor and 2 lag(s) on deflated data (rank 1 under the pre-specified rule W3-02; result W3-07); Model II on the same data; differences on the full convention. Standard errors in parentheses: OPG for ARIMA periods, OLS otherwise.</w:t>
      </w:r>
      <w:r>
        <w:br/>
      </w:r>
      <w:r>
        <w:rPr>
          <w:vertAlign w:val="superscript"/>
        </w:rPr>
        <w:t xml:space="preserve">c</w:t>
      </w:r>
      <w:r>
        <w:t xml:space="preserve"> </w:t>
      </w:r>
      <w:r>
        <w:t xml:space="preserve">n.i. = not identified: the regressor has no variation in that period (the exchange rate was pegged in Period 1).</w:t>
      </w:r>
      <w:r>
        <w:br/>
      </w:r>
      <w:r>
        <w:rPr>
          <w:vertAlign w:val="superscript"/>
        </w:rPr>
        <w:t xml:space="preserve">d</w:t>
      </w:r>
      <w:r>
        <w:t xml:space="preserve"> </w:t>
      </w:r>
      <w:r>
        <w:t xml:space="preserve">Estimator: ARIMA = regression in first differences with AR(1) errors (ARIMA(1,1,0) in levels), exact maximum likelihood; OLS otherwise.</w:t>
      </w:r>
      <w:r>
        <w:br/>
      </w:r>
      <w:r>
        <w:rPr>
          <w:vertAlign w:val="superscript"/>
        </w:rPr>
        <w:t xml:space="preserve">e</w:t>
      </w:r>
      <w:r>
        <w:t xml:space="preserve"> </w:t>
      </w:r>
      <w:r>
        <w:t xml:space="preserve">Our coefficients are rounded to the decimals printed in the original.</w:t>
      </w:r>
      <w:r>
        <w:br/>
      </w:r>
      <w:r>
        <w:rPr>
          <w:vertAlign w:val="superscript"/>
        </w:rPr>
        <w:t xml:space="preserve">f</w:t>
      </w:r>
      <w:r>
        <w:t xml:space="preserve"> </w:t>
      </w:r>
      <w:r>
        <w:t xml:space="preserve">Shading of the reproduced estimates (classification W1-07, on sign and star level only; significant = p &lt; 0.10): green = reproduced (same sign and same star level, or both insignificant); yellow = partially reproduced (same sign, both significant, different star level); red = not reproduced (significance flips, signs differ with either significant, or not identified).</w:t>
      </w:r>
      <w:r>
        <w:br/>
      </w:r>
      <w:r>
        <w:rPr>
          <w:vertAlign w:val="superscript"/>
        </w:rPr>
        <w:t xml:space="preserve">g</w:t>
      </w:r>
      <w:r>
        <w:t xml:space="preserve"> </w:t>
      </w:r>
      <w:r>
        <w:t xml:space="preserve">Significance (legend of original Tables 4.9-4.10): † p &lt; 0.1, * p &lt; 0.05, ** p &lt; 0.01, *** p &lt; 0.001 (two-sided; normal for the ARIMA periods, t for OLS).</w:t>
      </w:r>
      <w:r>
        <w:br/>
      </w:r>
      <w:r>
        <w:rPr>
          <w:vertAlign w:val="superscript"/>
        </w:rPr>
        <w:t xml:space="preserve">h</w:t>
      </w:r>
      <w:r>
        <w:t xml:space="preserve"> </w:t>
      </w:r>
      <w:r>
        <w:t xml:space="preserve">Periods: 1 = 2000-01 to 2005-06; 2 = 2005-07 to 2006-05; 3 = 2006-06 to 2008-05; 4 = 2008-06 to 2011-12 (Replication Plan s.3.3).</w:t>
      </w:r>
    </w:p>
    <w:bookmarkEnd w:id="9"/>
    <w:bookmarkStart w:id="10" w:name="X10322b4832146857197815dd84f150b26c24822"/>
    <w:p>
      <w:pPr>
        <w:pStyle w:val="Heading2"/>
      </w:pPr>
      <w:r>
        <w:t xml:space="preserve">Table 1b. Reproduction of original Table 4.10 (Periods 3 and 4)</w:t>
      </w:r>
    </w:p>
    <w:p>
      <w:pPr>
        <w:pStyle w:val="FirstParagraph"/>
      </w:pPr>
      <w:r>
        <w:t xml:space="preserve">                      | P3 I</w:t>
      </w:r>
    </w:p>
    <w:p>
      <w:pPr>
        <w:pStyle w:val="BodyText"/>
      </w:pPr>
      <w:r>
        <w:t xml:space="preserve">published | P3 I</w:t>
      </w:r>
      <w:r>
        <w:t xml:space="preserve"> </w:t>
      </w:r>
      <w:r>
        <w:t xml:space="preserve">reproduced | P3 II</w:t>
      </w:r>
      <w:r>
        <w:t xml:space="preserve"> </w:t>
      </w:r>
      <w:r>
        <w:t xml:space="preserve">published | P3 II</w:t>
      </w:r>
      <w:r>
        <w:t xml:space="preserve"> </w:t>
      </w:r>
      <w:r>
        <w:t xml:space="preserve">reproduced | P4 I</w:t>
      </w:r>
      <w:r>
        <w:t xml:space="preserve"> </w:t>
      </w:r>
      <w:r>
        <w:t xml:space="preserve">published | P4 I</w:t>
      </w:r>
      <w:r>
        <w:t xml:space="preserve"> </w:t>
      </w:r>
      <w:r>
        <w:t xml:space="preserve">reproduced | P4 II</w:t>
      </w:r>
      <w:r>
        <w:t xml:space="preserve"> </w:t>
      </w:r>
      <w:r>
        <w:t xml:space="preserve">published | P4 II</w:t>
      </w:r>
      <w:r>
        <w:t xml:space="preserve"> </w:t>
      </w:r>
      <w:r>
        <w:t xml:space="preserve">reproduced |</w:t>
      </w:r>
      <w:r>
        <w:t xml:space="preserve"> </w:t>
      </w:r>
      <w:r>
        <w:t xml:space="preserve">|:———————-|:————-:|:————–:|:————–:|:—————:|:————-:|:————–:|:————–:|:—————:|</w:t>
      </w:r>
      <w:r>
        <w:t xml:space="preserve"> </w:t>
      </w:r>
      <w:r>
        <w:t xml:space="preserve">|Expected DER (stage 3) | -200.0742 | 462.5466 | | | -4308.4840 | 386.9869 | | |</w:t>
      </w:r>
      <w:r>
        <w:t xml:space="preserve"> </w:t>
      </w:r>
      <w:r>
        <w:t xml:space="preserve">| | (476.6059) | (1016.0453) | | | (8324.3310) | (2575.8167) | | |</w:t>
      </w:r>
      <w:r>
        <w:t xml:space="preserve"> </w:t>
      </w:r>
      <w:r>
        <w:t xml:space="preserve">|DNDF | | | -163.1845 | -158.1010 | | | -1294.4460* | -1282.9913* |</w:t>
      </w:r>
      <w:r>
        <w:t xml:space="preserve"> </w:t>
      </w:r>
      <w:r>
        <w:t xml:space="preserve">| | | | (376.3561) | (318.0285) | | | (531.2001) | (523.6424) |</w:t>
      </w:r>
      <w:r>
        <w:t xml:space="preserve"> </w:t>
      </w:r>
      <w:r>
        <w:t xml:space="preserve">|DGDP | | | -.0007 | -0.0007 | | | 0.0008 | 0.0008 |</w:t>
      </w:r>
      <w:r>
        <w:t xml:space="preserve"> </w:t>
      </w:r>
      <w:r>
        <w:t xml:space="preserve">| | | | (0.0007) | (0.0006) | | | (0.0007) | (0.0007) |</w:t>
      </w:r>
      <w:r>
        <w:t xml:space="preserve"> </w:t>
      </w:r>
      <w:r>
        <w:t xml:space="preserve">|DNX | 0.2384 | 0.1956 | .4362 | 0.4192 | -0.5519 | -0.5259 | -0.8213 | -0.8222 |</w:t>
      </w:r>
      <w:r>
        <w:t xml:space="preserve"> </w:t>
      </w:r>
      <w:r>
        <w:t xml:space="preserve">| | (0.4853) | (0.4848) | (0.4542) | (0.4220) | (0.6736) | (0.6558) | (0.6352) | (0.6272) |</w:t>
      </w:r>
      <w:r>
        <w:t xml:space="preserve"> </w:t>
      </w:r>
      <w:r>
        <w:t xml:space="preserve">|DFDB | 0.4041 ** | 0.4116** | .4403* | 0.4542** | 0.5843 | 0.6607† | 0.4315 | 0.4312 |</w:t>
      </w:r>
      <w:r>
        <w:t xml:space="preserve"> </w:t>
      </w:r>
      <w:r>
        <w:t xml:space="preserve">| | (0.1425) | (0.1594) | (0.1738) | (0.1596) | (0.3504) | (0.3506) | (0.3126) | (0.3087) |</w:t>
      </w:r>
      <w:r>
        <w:t xml:space="preserve"> </w:t>
      </w:r>
      <w:r>
        <w:t xml:space="preserve">|DFDI | -0.9285 | -0.9432 | -1.6370 | -1.6336 | -2.6346 | -2.3344 | -3.5087 | -3.5591 |</w:t>
      </w:r>
      <w:r>
        <w:t xml:space="preserve"> </w:t>
      </w:r>
      <w:r>
        <w:t xml:space="preserve">| | (0.9880) | (0.8122) | (1.3808) | (1.2962) | (2.8110) | (2.7688) | (2.5477) | (2.5060) |</w:t>
      </w:r>
      <w:r>
        <w:t xml:space="preserve"> </w:t>
      </w:r>
      <w:r>
        <w:t xml:space="preserve">|Constant | 2.9458*** | 321.0177*** | 2.9920 *** | 292.9954*** | | | | |</w:t>
      </w:r>
      <w:r>
        <w:t xml:space="preserve"> </w:t>
      </w:r>
      <w:r>
        <w:t xml:space="preserve">| | (0.6852) | (80.5416) | (0.7057) | (65.0397) | | | | |</w:t>
      </w:r>
      <w:r>
        <w:t xml:space="preserve"> </w:t>
      </w:r>
      <w:r>
        <w:t xml:space="preserve">|AR(1) | 0.5950 ** | 0.6549** | 0.6647† | 0.6821* | | | | |</w:t>
      </w:r>
      <w:r>
        <w:t xml:space="preserve"> </w:t>
      </w:r>
      <w:r>
        <w:t xml:space="preserve">| | (0.2175) | (0.2146) | (0.3530) | (0.3243) | | | | |</w:t>
      </w:r>
      <w:r>
        <w:t xml:space="preserve"> </w:t>
      </w:r>
      <w:r>
        <w:t xml:space="preserve">|N | 23 | 24 | 23 | 24 | | 43 | | 43 |</w:t>
      </w:r>
      <w:r>
        <w:t xml:space="preserve"> </w:t>
      </w:r>
      <w:r>
        <w:t xml:space="preserve">|Estimator | ARIMA | ARIMA | ARIMA | ARIMA | OLS | OLS | OLS | OLS |</w:t>
      </w:r>
    </w:p>
    <w:p>
      <w:pPr>
        <w:pStyle w:val="BodyText"/>
      </w:pPr>
      <w:r>
        <w:rPr>
          <w:vertAlign w:val="superscript"/>
        </w:rPr>
        <w:t xml:space="preserve">a</w:t>
      </w:r>
      <w:r>
        <w:t xml:space="preserve"> </w:t>
      </w:r>
      <w:r>
        <w:t xml:space="preserve">Published: original Table 4.10 as printed (marks as printed); the numbers in parentheses are those printed below each coefficient, which the article labels t-statistics (see the section</w:t>
      </w:r>
      <w:r>
        <w:t xml:space="preserve"> </w:t>
      </w:r>
      <w:r>
        <w:t xml:space="preserve">‘Standard errors labelled as t-statistics’</w:t>
      </w:r>
      <w:r>
        <w:t xml:space="preserve">).</w:t>
      </w:r>
      <w:r>
        <w:br/>
      </w:r>
      <w:r>
        <w:rPr>
          <w:vertAlign w:val="superscript"/>
        </w:rPr>
        <w:t xml:space="preserve">b</w:t>
      </w:r>
      <w:r>
        <w:t xml:space="preserve"> </w:t>
      </w:r>
      <w:r>
        <w:t xml:space="preserve">Reproduced: our estimates, Model I with the alternative stage-2 regressor and 2 lag(s) on deflated data (rank 1 under the pre-specified rule W3-02; result W3-07); Model II on the same data; differences on the full convention. Standard errors in parentheses: OPG for ARIMA periods, OLS otherwise.</w:t>
      </w:r>
      <w:r>
        <w:br/>
      </w:r>
      <w:r>
        <w:rPr>
          <w:vertAlign w:val="superscript"/>
        </w:rPr>
        <w:t xml:space="preserve">c</w:t>
      </w:r>
      <w:r>
        <w:t xml:space="preserve"> </w:t>
      </w:r>
      <w:r>
        <w:t xml:space="preserve">n.i. = not identified: the regressor has no variation in that period (the exchange rate was pegged in Period 1).</w:t>
      </w:r>
      <w:r>
        <w:br/>
      </w:r>
      <w:r>
        <w:rPr>
          <w:vertAlign w:val="superscript"/>
        </w:rPr>
        <w:t xml:space="preserve">d</w:t>
      </w:r>
      <w:r>
        <w:t xml:space="preserve"> </w:t>
      </w:r>
      <w:r>
        <w:t xml:space="preserve">Estimator: ARIMA = regression in first differences with AR(1) errors (ARIMA(1,1,0) in levels), exact maximum likelihood; OLS otherwise.</w:t>
      </w:r>
      <w:r>
        <w:br/>
      </w:r>
      <w:r>
        <w:rPr>
          <w:vertAlign w:val="superscript"/>
        </w:rPr>
        <w:t xml:space="preserve">e</w:t>
      </w:r>
      <w:r>
        <w:t xml:space="preserve"> </w:t>
      </w:r>
      <w:r>
        <w:t xml:space="preserve">Our coefficients are rounded to the decimals printed in the original.</w:t>
      </w:r>
      <w:r>
        <w:br/>
      </w:r>
      <w:r>
        <w:rPr>
          <w:vertAlign w:val="superscript"/>
        </w:rPr>
        <w:t xml:space="preserve">f</w:t>
      </w:r>
      <w:r>
        <w:t xml:space="preserve"> </w:t>
      </w:r>
      <w:r>
        <w:t xml:space="preserve">Shading of the reproduced estimates (classification W1-07, on sign and star level only; significant = p &lt; 0.10): green = reproduced (same sign and same star level, or both insignificant); yellow = partially reproduced (same sign, both significant, different star level); red = not reproduced (significance flips, signs differ with either significant, or not identified).</w:t>
      </w:r>
      <w:r>
        <w:br/>
      </w:r>
      <w:r>
        <w:rPr>
          <w:vertAlign w:val="superscript"/>
        </w:rPr>
        <w:t xml:space="preserve">g</w:t>
      </w:r>
      <w:r>
        <w:t xml:space="preserve"> </w:t>
      </w:r>
      <w:r>
        <w:t xml:space="preserve">Significance (legend of original Tables 4.9-4.10): † p &lt; 0.1, * p &lt; 0.05, ** p &lt; 0.01, *** p &lt; 0.001 (two-sided; normal for the ARIMA periods, t for OLS).</w:t>
      </w:r>
      <w:r>
        <w:br/>
      </w:r>
      <w:r>
        <w:rPr>
          <w:vertAlign w:val="superscript"/>
        </w:rPr>
        <w:t xml:space="preserve">h</w:t>
      </w:r>
      <w:r>
        <w:t xml:space="preserve"> </w:t>
      </w:r>
      <w:r>
        <w:t xml:space="preserve">Periods: 1 = 2000-01 to 2005-06; 2 = 2005-07 to 2006-05; 3 = 2006-06 to 2008-05; 4 = 2008-06 to 2011-12 (Replication Plan s.3.3).</w:t>
      </w:r>
    </w:p>
    <w:bookmarkEnd w:id="10"/>
    <w:bookmarkStart w:id="11" w:name="X4b142b0ae5363808b85242aa520d962d23dfef6"/>
    <w:p>
      <w:pPr>
        <w:pStyle w:val="Heading2"/>
      </w:pPr>
      <w:r>
        <w:t xml:space="preserve">Table 2a. The expectation coefficient through the corrections, Model I</w:t>
      </w:r>
    </w:p>
    <w:tbl>
      <w:tblPr>
        <w:tblStyle w:val="Table"/>
        <w:tblW w:type="pct" w:w="5000"/>
        <w:tblLayout w:type="fixed"/>
        <w:tblLook w:firstRow="1" w:lastRow="0" w:firstColumn="0" w:lastColumn="0" w:noHBand="0" w:noVBand="0" w:val="0020"/>
      </w:tblPr>
      <w:tblGrid>
        <w:gridCol w:w="3834"/>
        <w:gridCol w:w="1000"/>
        <w:gridCol w:w="1000"/>
        <w:gridCol w:w="1083"/>
        <w:gridCol w:w="1000"/>
      </w:tblGrid>
      <w:tr>
        <w:trPr>
          <w:tblHeader w:val="on"/>
        </w:trPr>
        <w:tc>
          <w:tcPr/>
          <w:p>
            <w:pPr>
              <w:pStyle w:val="Compact"/>
              <w:jc w:val="left"/>
            </w:pPr>
            <w:r>
              <w:t xml:space="preserve">step</w:t>
            </w:r>
          </w:p>
        </w:tc>
        <w:tc>
          <w:tcPr/>
          <w:p>
            <w:pPr>
              <w:pStyle w:val="Compact"/>
              <w:jc w:val="center"/>
            </w:pPr>
            <w:r>
              <w:t xml:space="preserve">P1</w:t>
            </w:r>
          </w:p>
        </w:tc>
        <w:tc>
          <w:tcPr/>
          <w:p>
            <w:pPr>
              <w:pStyle w:val="Compact"/>
              <w:jc w:val="center"/>
            </w:pPr>
            <w:r>
              <w:t xml:space="preserve">P2</w:t>
            </w:r>
          </w:p>
        </w:tc>
        <w:tc>
          <w:tcPr/>
          <w:p>
            <w:pPr>
              <w:pStyle w:val="Compact"/>
              <w:jc w:val="center"/>
            </w:pPr>
            <w:r>
              <w:t xml:space="preserve">P3</w:t>
            </w:r>
          </w:p>
        </w:tc>
        <w:tc>
          <w:tcPr/>
          <w:p>
            <w:pPr>
              <w:pStyle w:val="Compact"/>
              <w:jc w:val="center"/>
            </w:pPr>
            <w:r>
              <w:t xml:space="preserve">P4</w:t>
            </w:r>
          </w:p>
        </w:tc>
      </w:tr>
      <w:tr>
        <w:tc>
          <w:tcPr/>
          <w:p>
            <w:pPr>
              <w:pStyle w:val="Compact"/>
              <w:jc w:val="left"/>
            </w:pPr>
            <w:r>
              <w:t xml:space="preserve">0 original (parentheses read as SE)</w:t>
            </w:r>
          </w:p>
        </w:tc>
        <w:tc>
          <w:tcPr/>
          <w:p>
            <w:pPr>
              <w:pStyle w:val="Compact"/>
              <w:jc w:val="center"/>
            </w:pPr>
            <w:r>
              <w:t xml:space="preserve">328.303†</w:t>
            </w:r>
          </w:p>
        </w:tc>
        <w:tc>
          <w:tcPr/>
          <w:p>
            <w:pPr>
              <w:pStyle w:val="Compact"/>
              <w:jc w:val="center"/>
            </w:pPr>
            <w:r>
              <w:t xml:space="preserve">164.243</w:t>
            </w:r>
          </w:p>
        </w:tc>
        <w:tc>
          <w:tcPr/>
          <w:p>
            <w:pPr>
              <w:pStyle w:val="Compact"/>
              <w:jc w:val="center"/>
            </w:pPr>
            <w:r>
              <w:t xml:space="preserve">-200.074</w:t>
            </w:r>
          </w:p>
        </w:tc>
        <w:tc>
          <w:tcPr/>
          <w:p>
            <w:pPr>
              <w:pStyle w:val="Compact"/>
              <w:jc w:val="center"/>
            </w:pPr>
            <w:r>
              <w:t xml:space="preserve">-4308.484</w:t>
            </w:r>
          </w:p>
        </w:tc>
      </w:tr>
      <w:tr>
        <w:tc>
          <w:tcPr/>
          <w:p>
            <w:pPr>
              <w:pStyle w:val="Compact"/>
            </w:pPr>
          </w:p>
        </w:tc>
        <w:tc>
          <w:tcPr/>
          <w:p>
            <w:pPr>
              <w:pStyle w:val="Compact"/>
              <w:jc w:val="center"/>
            </w:pPr>
            <w:r>
              <w:t xml:space="preserve">(188.021)</w:t>
            </w:r>
          </w:p>
        </w:tc>
        <w:tc>
          <w:tcPr/>
          <w:p>
            <w:pPr>
              <w:pStyle w:val="Compact"/>
              <w:jc w:val="center"/>
            </w:pPr>
            <w:r>
              <w:t xml:space="preserve">(1192.054)</w:t>
            </w:r>
          </w:p>
        </w:tc>
        <w:tc>
          <w:tcPr/>
          <w:p>
            <w:pPr>
              <w:pStyle w:val="Compact"/>
              <w:jc w:val="center"/>
            </w:pPr>
            <w:r>
              <w:t xml:space="preserve">(476.606)</w:t>
            </w:r>
          </w:p>
        </w:tc>
        <w:tc>
          <w:tcPr/>
          <w:p>
            <w:pPr>
              <w:pStyle w:val="Compact"/>
              <w:jc w:val="center"/>
            </w:pPr>
            <w:r>
              <w:t xml:space="preserve">(8324.331)</w:t>
            </w:r>
          </w:p>
        </w:tc>
      </w:tr>
      <w:tr>
        <w:tc>
          <w:tcPr/>
          <w:p>
            <w:pPr>
              <w:pStyle w:val="Compact"/>
              <w:jc w:val="left"/>
            </w:pPr>
            <w:r>
              <w:t xml:space="preserve">1 reproduction (deflated, naive SE)</w:t>
            </w:r>
          </w:p>
        </w:tc>
        <w:tc>
          <w:tcPr/>
          <w:p>
            <w:pPr>
              <w:pStyle w:val="Compact"/>
              <w:jc w:val="center"/>
            </w:pPr>
            <w:r>
              <w:t xml:space="preserve">-257.454</w:t>
            </w:r>
          </w:p>
        </w:tc>
        <w:tc>
          <w:tcPr/>
          <w:p>
            <w:pPr>
              <w:pStyle w:val="Compact"/>
              <w:jc w:val="center"/>
            </w:pPr>
            <w:r>
              <w:t xml:space="preserve">-722.707</w:t>
            </w:r>
          </w:p>
        </w:tc>
        <w:tc>
          <w:tcPr/>
          <w:p>
            <w:pPr>
              <w:pStyle w:val="Compact"/>
              <w:jc w:val="center"/>
            </w:pPr>
            <w:r>
              <w:t xml:space="preserve">462.547</w:t>
            </w:r>
          </w:p>
        </w:tc>
        <w:tc>
          <w:tcPr/>
          <w:p>
            <w:pPr>
              <w:pStyle w:val="Compact"/>
              <w:jc w:val="center"/>
            </w:pPr>
            <w:r>
              <w:t xml:space="preserve">386.987</w:t>
            </w:r>
          </w:p>
        </w:tc>
      </w:tr>
      <w:tr>
        <w:tc>
          <w:tcPr/>
          <w:p>
            <w:pPr>
              <w:pStyle w:val="Compact"/>
            </w:pPr>
          </w:p>
        </w:tc>
        <w:tc>
          <w:tcPr/>
          <w:p>
            <w:pPr>
              <w:pStyle w:val="Compact"/>
              <w:jc w:val="center"/>
            </w:pPr>
            <w:r>
              <w:t xml:space="preserve">(1918.094)</w:t>
            </w:r>
          </w:p>
        </w:tc>
        <w:tc>
          <w:tcPr/>
          <w:p>
            <w:pPr>
              <w:pStyle w:val="Compact"/>
              <w:jc w:val="center"/>
            </w:pPr>
            <w:r>
              <w:t xml:space="preserve">(1885.907)</w:t>
            </w:r>
          </w:p>
        </w:tc>
        <w:tc>
          <w:tcPr/>
          <w:p>
            <w:pPr>
              <w:pStyle w:val="Compact"/>
              <w:jc w:val="center"/>
            </w:pPr>
            <w:r>
              <w:t xml:space="preserve">(1016.045)</w:t>
            </w:r>
          </w:p>
        </w:tc>
        <w:tc>
          <w:tcPr/>
          <w:p>
            <w:pPr>
              <w:pStyle w:val="Compact"/>
              <w:jc w:val="center"/>
            </w:pPr>
            <w:r>
              <w:t xml:space="preserve">(2575.817)</w:t>
            </w:r>
          </w:p>
        </w:tc>
      </w:tr>
      <w:tr>
        <w:tc>
          <w:tcPr/>
          <w:p>
            <w:pPr>
              <w:pStyle w:val="Compact"/>
              <w:jc w:val="left"/>
            </w:pPr>
            <w:r>
              <w:t xml:space="preserve">1b reproduction (raw, naive SE)</w:t>
            </w:r>
          </w:p>
        </w:tc>
        <w:tc>
          <w:tcPr/>
          <w:p>
            <w:pPr>
              <w:pStyle w:val="Compact"/>
              <w:jc w:val="center"/>
            </w:pPr>
            <w:r>
              <w:t xml:space="preserve">n.i.</w:t>
            </w:r>
          </w:p>
        </w:tc>
        <w:tc>
          <w:tcPr/>
          <w:p>
            <w:pPr>
              <w:pStyle w:val="Compact"/>
              <w:jc w:val="center"/>
            </w:pPr>
            <w:r>
              <w:t xml:space="preserve">-634.416</w:t>
            </w:r>
          </w:p>
        </w:tc>
        <w:tc>
          <w:tcPr/>
          <w:p>
            <w:pPr>
              <w:pStyle w:val="Compact"/>
              <w:jc w:val="center"/>
            </w:pPr>
            <w:r>
              <w:t xml:space="preserve">-3106.553*</w:t>
            </w:r>
          </w:p>
        </w:tc>
        <w:tc>
          <w:tcPr/>
          <w:p>
            <w:pPr>
              <w:pStyle w:val="Compact"/>
              <w:jc w:val="center"/>
            </w:pPr>
            <w:r>
              <w:t xml:space="preserve">22.620</w:t>
            </w:r>
          </w:p>
        </w:tc>
      </w:tr>
      <w:tr>
        <w:tc>
          <w:tcPr/>
          <w:p>
            <w:pPr>
              <w:pStyle w:val="Compact"/>
            </w:pPr>
          </w:p>
        </w:tc>
        <w:tc>
          <w:tcPr/>
          <w:p>
            <w:pPr>
              <w:pStyle w:val="Compact"/>
            </w:pPr>
          </w:p>
        </w:tc>
        <w:tc>
          <w:tcPr/>
          <w:p>
            <w:pPr>
              <w:pStyle w:val="Compact"/>
              <w:jc w:val="center"/>
            </w:pPr>
            <w:r>
              <w:t xml:space="preserve">(1621.390)</w:t>
            </w:r>
          </w:p>
        </w:tc>
        <w:tc>
          <w:tcPr/>
          <w:p>
            <w:pPr>
              <w:pStyle w:val="Compact"/>
              <w:jc w:val="center"/>
            </w:pPr>
            <w:r>
              <w:t xml:space="preserve">(1244.516)</w:t>
            </w:r>
          </w:p>
        </w:tc>
        <w:tc>
          <w:tcPr/>
          <w:p>
            <w:pPr>
              <w:pStyle w:val="Compact"/>
              <w:jc w:val="center"/>
            </w:pPr>
            <w:r>
              <w:t xml:space="preserve">(4191.952)</w:t>
            </w:r>
          </w:p>
        </w:tc>
      </w:tr>
      <w:tr>
        <w:tc>
          <w:tcPr/>
          <w:p>
            <w:pPr>
              <w:pStyle w:val="Compact"/>
              <w:jc w:val="left"/>
            </w:pPr>
            <w:r>
              <w:t xml:space="preserve">2 reproduction (deflated), wild bootstrap SE</w:t>
            </w:r>
          </w:p>
        </w:tc>
        <w:tc>
          <w:tcPr/>
          <w:p>
            <w:pPr>
              <w:pStyle w:val="Compact"/>
              <w:jc w:val="center"/>
            </w:pPr>
            <w:r>
              <w:t xml:space="preserve">-257.454</w:t>
            </w:r>
          </w:p>
        </w:tc>
        <w:tc>
          <w:tcPr/>
          <w:p>
            <w:pPr>
              <w:pStyle w:val="Compact"/>
              <w:jc w:val="center"/>
            </w:pPr>
            <w:r>
              <w:t xml:space="preserve">-722.707</w:t>
            </w:r>
          </w:p>
        </w:tc>
        <w:tc>
          <w:tcPr/>
          <w:p>
            <w:pPr>
              <w:pStyle w:val="Compact"/>
              <w:jc w:val="center"/>
            </w:pPr>
            <w:r>
              <w:t xml:space="preserve">462.547</w:t>
            </w:r>
          </w:p>
        </w:tc>
        <w:tc>
          <w:tcPr/>
          <w:p>
            <w:pPr>
              <w:pStyle w:val="Compact"/>
              <w:jc w:val="center"/>
            </w:pPr>
            <w:r>
              <w:t xml:space="preserve">386.987</w:t>
            </w:r>
          </w:p>
        </w:tc>
      </w:tr>
      <w:tr>
        <w:tc>
          <w:tcPr/>
          <w:p>
            <w:pPr>
              <w:pStyle w:val="Compact"/>
            </w:pPr>
          </w:p>
        </w:tc>
        <w:tc>
          <w:tcPr/>
          <w:p>
            <w:pPr>
              <w:pStyle w:val="Compact"/>
              <w:jc w:val="center"/>
            </w:pPr>
            <w:r>
              <w:t xml:space="preserve">(1060.967)</w:t>
            </w:r>
          </w:p>
        </w:tc>
        <w:tc>
          <w:tcPr/>
          <w:p>
            <w:pPr>
              <w:pStyle w:val="Compact"/>
              <w:jc w:val="center"/>
            </w:pPr>
            <w:r>
              <w:t xml:space="preserve">(2221.806)</w:t>
            </w:r>
          </w:p>
        </w:tc>
        <w:tc>
          <w:tcPr/>
          <w:p>
            <w:pPr>
              <w:pStyle w:val="Compact"/>
              <w:jc w:val="center"/>
            </w:pPr>
            <w:r>
              <w:t xml:space="preserve">(1039.093)</w:t>
            </w:r>
          </w:p>
        </w:tc>
        <w:tc>
          <w:tcPr/>
          <w:p>
            <w:pPr>
              <w:pStyle w:val="Compact"/>
              <w:jc w:val="center"/>
            </w:pPr>
            <w:r>
              <w:t xml:space="preserve">(2023.897)</w:t>
            </w:r>
          </w:p>
        </w:tc>
      </w:tr>
      <w:tr>
        <w:tc>
          <w:tcPr/>
          <w:p>
            <w:pPr>
              <w:pStyle w:val="Compact"/>
              <w:jc w:val="left"/>
            </w:pPr>
            <w:r>
              <w:t xml:space="preserve">2 reproduction (deflated), block bootstrap SE</w:t>
            </w:r>
          </w:p>
        </w:tc>
        <w:tc>
          <w:tcPr/>
          <w:p>
            <w:pPr>
              <w:pStyle w:val="Compact"/>
              <w:jc w:val="center"/>
            </w:pPr>
            <w:r>
              <w:t xml:space="preserve">-257.454</w:t>
            </w:r>
          </w:p>
        </w:tc>
        <w:tc>
          <w:tcPr/>
          <w:p>
            <w:pPr>
              <w:pStyle w:val="Compact"/>
              <w:jc w:val="center"/>
            </w:pPr>
            <w:r>
              <w:t xml:space="preserve">-722.707</w:t>
            </w:r>
          </w:p>
        </w:tc>
        <w:tc>
          <w:tcPr/>
          <w:p>
            <w:pPr>
              <w:pStyle w:val="Compact"/>
              <w:jc w:val="center"/>
            </w:pPr>
            <w:r>
              <w:t xml:space="preserve">462.547</w:t>
            </w:r>
          </w:p>
        </w:tc>
        <w:tc>
          <w:tcPr/>
          <w:p>
            <w:pPr>
              <w:pStyle w:val="Compact"/>
              <w:jc w:val="center"/>
            </w:pPr>
            <w:r>
              <w:t xml:space="preserve">386.987</w:t>
            </w:r>
          </w:p>
        </w:tc>
      </w:tr>
      <w:tr>
        <w:tc>
          <w:tcPr/>
          <w:p>
            <w:pPr>
              <w:pStyle w:val="Compact"/>
            </w:pPr>
          </w:p>
        </w:tc>
        <w:tc>
          <w:tcPr/>
          <w:p>
            <w:pPr>
              <w:pStyle w:val="Compact"/>
              <w:jc w:val="center"/>
            </w:pPr>
            <w:r>
              <w:t xml:space="preserve">(3158.649)</w:t>
            </w:r>
          </w:p>
        </w:tc>
        <w:tc>
          <w:tcPr/>
          <w:p>
            <w:pPr>
              <w:pStyle w:val="Compact"/>
              <w:jc w:val="center"/>
            </w:pPr>
            <w:r>
              <w:t xml:space="preserve">(3835.865)</w:t>
            </w:r>
          </w:p>
        </w:tc>
        <w:tc>
          <w:tcPr/>
          <w:p>
            <w:pPr>
              <w:pStyle w:val="Compact"/>
              <w:jc w:val="center"/>
            </w:pPr>
            <w:r>
              <w:t xml:space="preserve">(1122.543)</w:t>
            </w:r>
          </w:p>
        </w:tc>
        <w:tc>
          <w:tcPr/>
          <w:p>
            <w:pPr>
              <w:pStyle w:val="Compact"/>
              <w:jc w:val="center"/>
            </w:pPr>
            <w:r>
              <w:t xml:space="preserve">(6063.339)</w:t>
            </w:r>
          </w:p>
        </w:tc>
      </w:tr>
      <w:tr>
        <w:tc>
          <w:tcPr/>
          <w:p>
            <w:pPr>
              <w:pStyle w:val="Compact"/>
              <w:jc w:val="left"/>
            </w:pPr>
            <w:r>
              <w:t xml:space="preserve">3 + discrete quarterly GDP (raw)</w:t>
            </w:r>
          </w:p>
        </w:tc>
        <w:tc>
          <w:tcPr/>
          <w:p>
            <w:pPr>
              <w:pStyle w:val="Compact"/>
              <w:jc w:val="center"/>
            </w:pPr>
            <w:r>
              <w:t xml:space="preserve">n.i.</w:t>
            </w:r>
          </w:p>
        </w:tc>
        <w:tc>
          <w:tcPr/>
          <w:p>
            <w:pPr>
              <w:pStyle w:val="Compact"/>
              <w:jc w:val="center"/>
            </w:pPr>
            <w:r>
              <w:t xml:space="preserve">-634.416</w:t>
            </w:r>
          </w:p>
        </w:tc>
        <w:tc>
          <w:tcPr/>
          <w:p>
            <w:pPr>
              <w:pStyle w:val="Compact"/>
              <w:jc w:val="center"/>
            </w:pPr>
            <w:r>
              <w:t xml:space="preserve">-3106.553*</w:t>
            </w:r>
          </w:p>
        </w:tc>
        <w:tc>
          <w:tcPr/>
          <w:p>
            <w:pPr>
              <w:pStyle w:val="Compact"/>
              <w:jc w:val="center"/>
            </w:pPr>
            <w:r>
              <w:t xml:space="preserve">22.620</w:t>
            </w:r>
          </w:p>
        </w:tc>
      </w:tr>
      <w:tr>
        <w:tc>
          <w:tcPr/>
          <w:p>
            <w:pPr>
              <w:pStyle w:val="Compact"/>
            </w:pPr>
          </w:p>
        </w:tc>
        <w:tc>
          <w:tcPr/>
          <w:p>
            <w:pPr>
              <w:pStyle w:val="Compact"/>
            </w:pPr>
          </w:p>
        </w:tc>
        <w:tc>
          <w:tcPr/>
          <w:p>
            <w:pPr>
              <w:pStyle w:val="Compact"/>
              <w:jc w:val="center"/>
            </w:pPr>
            <w:r>
              <w:t xml:space="preserve">(1621.390)</w:t>
            </w:r>
          </w:p>
        </w:tc>
        <w:tc>
          <w:tcPr/>
          <w:p>
            <w:pPr>
              <w:pStyle w:val="Compact"/>
              <w:jc w:val="center"/>
            </w:pPr>
            <w:r>
              <w:t xml:space="preserve">(1244.516)</w:t>
            </w:r>
          </w:p>
        </w:tc>
        <w:tc>
          <w:tcPr/>
          <w:p>
            <w:pPr>
              <w:pStyle w:val="Compact"/>
              <w:jc w:val="center"/>
            </w:pPr>
            <w:r>
              <w:t xml:space="preserve">(4191.952)</w:t>
            </w:r>
          </w:p>
        </w:tc>
      </w:tr>
      <w:tr>
        <w:tc>
          <w:tcPr/>
          <w:p>
            <w:pPr>
              <w:pStyle w:val="Compact"/>
              <w:jc w:val="left"/>
            </w:pPr>
            <w:r>
              <w:t xml:space="preserve">4 + fixed-base CPI, ER/NDF undeflated</w:t>
            </w:r>
          </w:p>
        </w:tc>
        <w:tc>
          <w:tcPr/>
          <w:p>
            <w:pPr>
              <w:pStyle w:val="Compact"/>
              <w:jc w:val="center"/>
            </w:pPr>
            <w:r>
              <w:t xml:space="preserve">n.i.</w:t>
            </w:r>
          </w:p>
        </w:tc>
        <w:tc>
          <w:tcPr/>
          <w:p>
            <w:pPr>
              <w:pStyle w:val="Compact"/>
              <w:jc w:val="center"/>
            </w:pPr>
            <w:r>
              <w:t xml:space="preserve">94.719</w:t>
            </w:r>
          </w:p>
        </w:tc>
        <w:tc>
          <w:tcPr/>
          <w:p>
            <w:pPr>
              <w:pStyle w:val="Compact"/>
              <w:jc w:val="center"/>
            </w:pPr>
            <w:r>
              <w:t xml:space="preserve">-2871.442</w:t>
            </w:r>
          </w:p>
        </w:tc>
        <w:tc>
          <w:tcPr/>
          <w:p>
            <w:pPr>
              <w:pStyle w:val="Compact"/>
              <w:jc w:val="center"/>
            </w:pPr>
            <w:r>
              <w:t xml:space="preserve">1476.861</w:t>
            </w:r>
          </w:p>
        </w:tc>
      </w:tr>
      <w:tr>
        <w:tc>
          <w:tcPr/>
          <w:p>
            <w:pPr>
              <w:pStyle w:val="Compact"/>
            </w:pPr>
          </w:p>
        </w:tc>
        <w:tc>
          <w:tcPr/>
          <w:p>
            <w:pPr>
              <w:pStyle w:val="Compact"/>
            </w:pPr>
          </w:p>
        </w:tc>
        <w:tc>
          <w:tcPr/>
          <w:p>
            <w:pPr>
              <w:pStyle w:val="Compact"/>
              <w:jc w:val="center"/>
            </w:pPr>
            <w:r>
              <w:t xml:space="preserve">(1152.605)</w:t>
            </w:r>
          </w:p>
        </w:tc>
        <w:tc>
          <w:tcPr/>
          <w:p>
            <w:pPr>
              <w:pStyle w:val="Compact"/>
              <w:jc w:val="center"/>
            </w:pPr>
            <w:r>
              <w:t xml:space="preserve">(2699.493)</w:t>
            </w:r>
          </w:p>
        </w:tc>
        <w:tc>
          <w:tcPr/>
          <w:p>
            <w:pPr>
              <w:pStyle w:val="Compact"/>
              <w:jc w:val="center"/>
            </w:pPr>
            <w:r>
              <w:t xml:space="preserve">(3395.443)</w:t>
            </w:r>
          </w:p>
        </w:tc>
      </w:tr>
      <w:tr>
        <w:tc>
          <w:tcPr/>
          <w:p>
            <w:pPr>
              <w:pStyle w:val="Compact"/>
              <w:jc w:val="left"/>
            </w:pPr>
            <w:r>
              <w:t xml:space="preserve">5 corrected, wild bootstrap SE</w:t>
            </w:r>
          </w:p>
        </w:tc>
        <w:tc>
          <w:tcPr/>
          <w:p>
            <w:pPr>
              <w:pStyle w:val="Compact"/>
              <w:jc w:val="center"/>
            </w:pPr>
            <w:r>
              <w:t xml:space="preserve">n.i.</w:t>
            </w:r>
          </w:p>
        </w:tc>
        <w:tc>
          <w:tcPr/>
          <w:p>
            <w:pPr>
              <w:pStyle w:val="Compact"/>
              <w:jc w:val="center"/>
            </w:pPr>
            <w:r>
              <w:t xml:space="preserve">94.719</w:t>
            </w:r>
          </w:p>
        </w:tc>
        <w:tc>
          <w:tcPr/>
          <w:p>
            <w:pPr>
              <w:pStyle w:val="Compact"/>
              <w:jc w:val="center"/>
            </w:pPr>
            <w:r>
              <w:t xml:space="preserve">-2871.442</w:t>
            </w:r>
          </w:p>
        </w:tc>
        <w:tc>
          <w:tcPr/>
          <w:p>
            <w:pPr>
              <w:pStyle w:val="Compact"/>
              <w:jc w:val="center"/>
            </w:pPr>
            <w:r>
              <w:t xml:space="preserve">1476.861</w:t>
            </w:r>
          </w:p>
        </w:tc>
      </w:tr>
      <w:tr>
        <w:tc>
          <w:tcPr/>
          <w:p>
            <w:pPr>
              <w:pStyle w:val="Compact"/>
            </w:pPr>
          </w:p>
        </w:tc>
        <w:tc>
          <w:tcPr/>
          <w:p>
            <w:pPr>
              <w:pStyle w:val="Compact"/>
            </w:pPr>
          </w:p>
        </w:tc>
        <w:tc>
          <w:tcPr/>
          <w:p>
            <w:pPr>
              <w:pStyle w:val="Compact"/>
              <w:jc w:val="center"/>
            </w:pPr>
            <w:r>
              <w:t xml:space="preserve">(1409.991)</w:t>
            </w:r>
          </w:p>
        </w:tc>
        <w:tc>
          <w:tcPr/>
          <w:p>
            <w:pPr>
              <w:pStyle w:val="Compact"/>
              <w:jc w:val="center"/>
            </w:pPr>
            <w:r>
              <w:t xml:space="preserve">(1558.607)</w:t>
            </w:r>
          </w:p>
        </w:tc>
        <w:tc>
          <w:tcPr/>
          <w:p>
            <w:pPr>
              <w:pStyle w:val="Compact"/>
              <w:jc w:val="center"/>
            </w:pPr>
            <w:r>
              <w:t xml:space="preserve">(5443.930)</w:t>
            </w:r>
          </w:p>
        </w:tc>
      </w:tr>
      <w:tr>
        <w:tc>
          <w:tcPr/>
          <w:p>
            <w:pPr>
              <w:pStyle w:val="Compact"/>
              <w:jc w:val="left"/>
            </w:pPr>
            <w:r>
              <w:t xml:space="preserve">6 corrected, log differences</w:t>
            </w:r>
          </w:p>
        </w:tc>
        <w:tc>
          <w:tcPr/>
          <w:p>
            <w:pPr>
              <w:pStyle w:val="Compact"/>
              <w:jc w:val="center"/>
            </w:pPr>
            <w:r>
              <w:t xml:space="preserve">n.i.</w:t>
            </w:r>
          </w:p>
        </w:tc>
        <w:tc>
          <w:tcPr/>
          <w:p>
            <w:pPr>
              <w:pStyle w:val="Compact"/>
              <w:jc w:val="center"/>
            </w:pPr>
            <w:r>
              <w:t xml:space="preserve">0.081</w:t>
            </w:r>
          </w:p>
        </w:tc>
        <w:tc>
          <w:tcPr/>
          <w:p>
            <w:pPr>
              <w:pStyle w:val="Compact"/>
              <w:jc w:val="center"/>
            </w:pPr>
            <w:r>
              <w:t xml:space="preserve">-1.372</w:t>
            </w:r>
          </w:p>
        </w:tc>
        <w:tc>
          <w:tcPr/>
          <w:p>
            <w:pPr>
              <w:pStyle w:val="Compact"/>
              <w:jc w:val="center"/>
            </w:pPr>
            <w:r>
              <w:t xml:space="preserve">0.603</w:t>
            </w:r>
          </w:p>
        </w:tc>
      </w:tr>
      <w:tr>
        <w:tc>
          <w:tcPr/>
          <w:p>
            <w:pPr>
              <w:pStyle w:val="Compact"/>
            </w:pPr>
          </w:p>
        </w:tc>
        <w:tc>
          <w:tcPr/>
          <w:p>
            <w:pPr>
              <w:pStyle w:val="Compact"/>
            </w:pPr>
          </w:p>
        </w:tc>
        <w:tc>
          <w:tcPr/>
          <w:p>
            <w:pPr>
              <w:pStyle w:val="Compact"/>
              <w:jc w:val="center"/>
            </w:pPr>
            <w:r>
              <w:t xml:space="preserve">(1.082)</w:t>
            </w:r>
          </w:p>
        </w:tc>
        <w:tc>
          <w:tcPr/>
          <w:p>
            <w:pPr>
              <w:pStyle w:val="Compact"/>
              <w:jc w:val="center"/>
            </w:pPr>
            <w:r>
              <w:t xml:space="preserve">(1.958)</w:t>
            </w:r>
          </w:p>
        </w:tc>
        <w:tc>
          <w:tcPr/>
          <w:p>
            <w:pPr>
              <w:pStyle w:val="Compact"/>
              <w:jc w:val="center"/>
            </w:pPr>
            <w:r>
              <w:t xml:space="preserve">(1.101)</w:t>
            </w:r>
          </w:p>
        </w:tc>
      </w:tr>
      <w:tr>
        <w:tc>
          <w:tcPr/>
          <w:p>
            <w:pPr>
              <w:pStyle w:val="Compact"/>
              <w:jc w:val="left"/>
            </w:pPr>
            <w:r>
              <w:t xml:space="preserve">7 pooled full, Newey-West (deflated)</w:t>
            </w:r>
          </w:p>
        </w:tc>
        <w:tc>
          <w:tcPr/>
          <w:p>
            <w:pPr>
              <w:pStyle w:val="Compact"/>
              <w:jc w:val="center"/>
            </w:pPr>
            <w:r>
              <w:t xml:space="preserve">-345.232</w:t>
            </w:r>
          </w:p>
        </w:tc>
        <w:tc>
          <w:tcPr/>
          <w:p>
            <w:pPr>
              <w:pStyle w:val="Compact"/>
              <w:jc w:val="center"/>
            </w:pPr>
            <w:r>
              <w:t xml:space="preserve">-722.707</w:t>
            </w:r>
          </w:p>
        </w:tc>
        <w:tc>
          <w:tcPr/>
          <w:p>
            <w:pPr>
              <w:pStyle w:val="Compact"/>
              <w:jc w:val="center"/>
            </w:pPr>
            <w:r>
              <w:t xml:space="preserve">-1170.851</w:t>
            </w:r>
          </w:p>
        </w:tc>
        <w:tc>
          <w:tcPr/>
          <w:p>
            <w:pPr>
              <w:pStyle w:val="Compact"/>
              <w:jc w:val="center"/>
            </w:pPr>
            <w:r>
              <w:t xml:space="preserve">386.987</w:t>
            </w:r>
          </w:p>
        </w:tc>
      </w:tr>
      <w:tr>
        <w:tc>
          <w:tcPr/>
          <w:p>
            <w:pPr>
              <w:pStyle w:val="Compact"/>
            </w:pPr>
          </w:p>
        </w:tc>
        <w:tc>
          <w:tcPr/>
          <w:p>
            <w:pPr>
              <w:pStyle w:val="Compact"/>
              <w:jc w:val="center"/>
            </w:pPr>
            <w:r>
              <w:t xml:space="preserve">(2072.420)</w:t>
            </w:r>
          </w:p>
        </w:tc>
        <w:tc>
          <w:tcPr/>
          <w:p>
            <w:pPr>
              <w:pStyle w:val="Compact"/>
              <w:jc w:val="center"/>
            </w:pPr>
            <w:r>
              <w:t xml:space="preserve">(790.469)</w:t>
            </w:r>
          </w:p>
        </w:tc>
        <w:tc>
          <w:tcPr/>
          <w:p>
            <w:pPr>
              <w:pStyle w:val="Compact"/>
              <w:jc w:val="center"/>
            </w:pPr>
            <w:r>
              <w:t xml:space="preserve">(1176.814)</w:t>
            </w:r>
          </w:p>
        </w:tc>
        <w:tc>
          <w:tcPr/>
          <w:p>
            <w:pPr>
              <w:pStyle w:val="Compact"/>
              <w:jc w:val="center"/>
            </w:pPr>
            <w:r>
              <w:t xml:space="preserve">(2211.704)</w:t>
            </w:r>
          </w:p>
        </w:tc>
      </w:tr>
      <w:tr>
        <w:tc>
          <w:tcPr/>
          <w:p>
            <w:pPr>
              <w:pStyle w:val="Compact"/>
              <w:jc w:val="left"/>
            </w:pPr>
            <w:r>
              <w:t xml:space="preserve">7 pooled full, Newey-West (corrected)</w:t>
            </w:r>
          </w:p>
        </w:tc>
        <w:tc>
          <w:tcPr/>
          <w:p>
            <w:pPr>
              <w:pStyle w:val="Compact"/>
              <w:jc w:val="center"/>
            </w:pPr>
            <w:r>
              <w:t xml:space="preserve">n.i.</w:t>
            </w:r>
          </w:p>
        </w:tc>
        <w:tc>
          <w:tcPr/>
          <w:p>
            <w:pPr>
              <w:pStyle w:val="Compact"/>
              <w:jc w:val="center"/>
            </w:pPr>
            <w:r>
              <w:t xml:space="preserve">94.719</w:t>
            </w:r>
          </w:p>
        </w:tc>
        <w:tc>
          <w:tcPr/>
          <w:p>
            <w:pPr>
              <w:pStyle w:val="Compact"/>
              <w:jc w:val="center"/>
            </w:pPr>
            <w:r>
              <w:t xml:space="preserve">-2371.261**</w:t>
            </w:r>
          </w:p>
        </w:tc>
        <w:tc>
          <w:tcPr/>
          <w:p>
            <w:pPr>
              <w:pStyle w:val="Compact"/>
              <w:jc w:val="center"/>
            </w:pPr>
            <w:r>
              <w:t xml:space="preserve">1476.861</w:t>
            </w:r>
          </w:p>
        </w:tc>
      </w:tr>
      <w:tr>
        <w:tc>
          <w:tcPr/>
          <w:p>
            <w:pPr>
              <w:pStyle w:val="Compact"/>
            </w:pPr>
          </w:p>
        </w:tc>
        <w:tc>
          <w:tcPr/>
          <w:p>
            <w:pPr>
              <w:pStyle w:val="Compact"/>
            </w:pPr>
          </w:p>
        </w:tc>
        <w:tc>
          <w:tcPr/>
          <w:p>
            <w:pPr>
              <w:pStyle w:val="Compact"/>
              <w:jc w:val="center"/>
            </w:pPr>
            <w:r>
              <w:t xml:space="preserve">(584.259)</w:t>
            </w:r>
          </w:p>
        </w:tc>
        <w:tc>
          <w:tcPr/>
          <w:p>
            <w:pPr>
              <w:pStyle w:val="Compact"/>
              <w:jc w:val="center"/>
            </w:pPr>
            <w:r>
              <w:t xml:space="preserve">(850.386)</w:t>
            </w:r>
          </w:p>
        </w:tc>
        <w:tc>
          <w:tcPr/>
          <w:p>
            <w:pPr>
              <w:pStyle w:val="Compact"/>
              <w:jc w:val="center"/>
            </w:pPr>
            <w:r>
              <w:t xml:space="preserve">(3012.285)</w:t>
            </w:r>
          </w:p>
        </w:tc>
      </w:tr>
      <w:tr>
        <w:tc>
          <w:tcPr/>
          <w:p>
            <w:pPr>
              <w:pStyle w:val="Compact"/>
              <w:jc w:val="left"/>
            </w:pPr>
            <w:r>
              <w:t xml:space="preserve">7 pooled exp_only, Newey-West (deflated)</w:t>
            </w:r>
          </w:p>
        </w:tc>
        <w:tc>
          <w:tcPr/>
          <w:p>
            <w:pPr>
              <w:pStyle w:val="Compact"/>
              <w:jc w:val="center"/>
            </w:pPr>
            <w:r>
              <w:t xml:space="preserve">-647.148</w:t>
            </w:r>
          </w:p>
        </w:tc>
        <w:tc>
          <w:tcPr/>
          <w:p>
            <w:pPr>
              <w:pStyle w:val="Compact"/>
              <w:jc w:val="center"/>
            </w:pPr>
            <w:r>
              <w:t xml:space="preserve">-356.205</w:t>
            </w:r>
          </w:p>
        </w:tc>
        <w:tc>
          <w:tcPr/>
          <w:p>
            <w:pPr>
              <w:pStyle w:val="Compact"/>
              <w:jc w:val="center"/>
            </w:pPr>
            <w:r>
              <w:t xml:space="preserve">-937.211</w:t>
            </w:r>
          </w:p>
        </w:tc>
        <w:tc>
          <w:tcPr/>
          <w:p>
            <w:pPr>
              <w:pStyle w:val="Compact"/>
              <w:jc w:val="center"/>
            </w:pPr>
            <w:r>
              <w:t xml:space="preserve">349.691</w:t>
            </w:r>
          </w:p>
        </w:tc>
      </w:tr>
      <w:tr>
        <w:tc>
          <w:tcPr/>
          <w:p>
            <w:pPr>
              <w:pStyle w:val="Compact"/>
            </w:pPr>
          </w:p>
        </w:tc>
        <w:tc>
          <w:tcPr/>
          <w:p>
            <w:pPr>
              <w:pStyle w:val="Compact"/>
              <w:jc w:val="center"/>
            </w:pPr>
            <w:r>
              <w:t xml:space="preserve">(3861.889)</w:t>
            </w:r>
          </w:p>
        </w:tc>
        <w:tc>
          <w:tcPr/>
          <w:p>
            <w:pPr>
              <w:pStyle w:val="Compact"/>
              <w:jc w:val="center"/>
            </w:pPr>
            <w:r>
              <w:t xml:space="preserve">(2161.778)</w:t>
            </w:r>
          </w:p>
        </w:tc>
        <w:tc>
          <w:tcPr/>
          <w:p>
            <w:pPr>
              <w:pStyle w:val="Compact"/>
              <w:jc w:val="center"/>
            </w:pPr>
            <w:r>
              <w:t xml:space="preserve">(1186.457)</w:t>
            </w:r>
          </w:p>
        </w:tc>
        <w:tc>
          <w:tcPr/>
          <w:p>
            <w:pPr>
              <w:pStyle w:val="Compact"/>
              <w:jc w:val="center"/>
            </w:pPr>
            <w:r>
              <w:t xml:space="preserve">(1935.300)</w:t>
            </w:r>
          </w:p>
        </w:tc>
      </w:tr>
      <w:tr>
        <w:tc>
          <w:tcPr/>
          <w:p>
            <w:pPr>
              <w:pStyle w:val="Compact"/>
              <w:jc w:val="left"/>
            </w:pPr>
            <w:r>
              <w:t xml:space="preserve">7 pooled exp_only, Newey-West (corrected)</w:t>
            </w:r>
          </w:p>
        </w:tc>
        <w:tc>
          <w:tcPr/>
          <w:p>
            <w:pPr>
              <w:pStyle w:val="Compact"/>
              <w:jc w:val="center"/>
            </w:pPr>
            <w:r>
              <w:t xml:space="preserve">n.i.</w:t>
            </w:r>
          </w:p>
        </w:tc>
        <w:tc>
          <w:tcPr/>
          <w:p>
            <w:pPr>
              <w:pStyle w:val="Compact"/>
              <w:jc w:val="center"/>
            </w:pPr>
            <w:r>
              <w:t xml:space="preserve">-918.965</w:t>
            </w:r>
          </w:p>
        </w:tc>
        <w:tc>
          <w:tcPr/>
          <w:p>
            <w:pPr>
              <w:pStyle w:val="Compact"/>
              <w:jc w:val="center"/>
            </w:pPr>
            <w:r>
              <w:t xml:space="preserve">-2288.598**</w:t>
            </w:r>
          </w:p>
        </w:tc>
        <w:tc>
          <w:tcPr/>
          <w:p>
            <w:pPr>
              <w:pStyle w:val="Compact"/>
              <w:jc w:val="center"/>
            </w:pPr>
            <w:r>
              <w:t xml:space="preserve">1556.231</w:t>
            </w:r>
          </w:p>
        </w:tc>
      </w:tr>
      <w:tr>
        <w:tc>
          <w:tcPr/>
          <w:p>
            <w:pPr>
              <w:pStyle w:val="Compact"/>
            </w:pPr>
          </w:p>
        </w:tc>
        <w:tc>
          <w:tcPr/>
          <w:p>
            <w:pPr>
              <w:pStyle w:val="Compact"/>
            </w:pPr>
          </w:p>
        </w:tc>
        <w:tc>
          <w:tcPr/>
          <w:p>
            <w:pPr>
              <w:pStyle w:val="Compact"/>
              <w:jc w:val="center"/>
            </w:pPr>
            <w:r>
              <w:t xml:space="preserve">(850.136)</w:t>
            </w:r>
          </w:p>
        </w:tc>
        <w:tc>
          <w:tcPr/>
          <w:p>
            <w:pPr>
              <w:pStyle w:val="Compact"/>
              <w:jc w:val="center"/>
            </w:pPr>
            <w:r>
              <w:t xml:space="preserve">(864.105)</w:t>
            </w:r>
          </w:p>
        </w:tc>
        <w:tc>
          <w:tcPr/>
          <w:p>
            <w:pPr>
              <w:pStyle w:val="Compact"/>
              <w:jc w:val="center"/>
            </w:pPr>
            <w:r>
              <w:t xml:space="preserve">(2891.659)</w:t>
            </w:r>
          </w:p>
        </w:tc>
      </w:tr>
    </w:tbl>
    <w:p>
      <w:pPr>
        <w:pStyle w:val="BodyText"/>
      </w:pPr>
      <w:r>
        <w:rPr>
          <w:vertAlign w:val="superscript"/>
        </w:rPr>
        <w:t xml:space="preserve">a</w:t>
      </w:r>
      <w:r>
        <w:t xml:space="preserve"> </w:t>
      </w:r>
      <w:r>
        <w:t xml:space="preserve">Coefficient on the stage-3 expected change of the exchange rate (Model I) in each period (step 7: in each regime of the pooled model), standard error below in parentheses.</w:t>
      </w:r>
      <w:r>
        <w:br/>
      </w:r>
      <w:r>
        <w:rPr>
          <w:vertAlign w:val="superscript"/>
        </w:rPr>
        <w:t xml:space="preserve">b</w:t>
      </w:r>
      <w:r>
        <w:t xml:space="preserve"> </w:t>
      </w:r>
      <w:r>
        <w:t xml:space="preserve">Step 0: original, with the numbers in parentheses read as standard errors. Step 1: our reproduction (headline data version). Step 1b: the same on raw data. Steps 3-6 add one correction at a time (README_week4 s.2.1): 1b to 3 isolates the GDP correction, 3 to 4 the fixed-base CPI.</w:t>
      </w:r>
      <w:r>
        <w:br/>
      </w:r>
      <w:r>
        <w:rPr>
          <w:vertAlign w:val="superscript"/>
        </w:rPr>
        <w:t xml:space="preserve">c</w:t>
      </w:r>
      <w:r>
        <w:t xml:space="preserve"> </w:t>
      </w:r>
      <w:r>
        <w:t xml:space="preserve">Steps 2 and 5: bootstrap standard error of the whole three-stage chain (999 replications; wild: Rademacher; block: moving blocks within periods); marks from the centred bootstrap p-value.</w:t>
      </w:r>
      <w:r>
        <w:br/>
      </w:r>
      <w:r>
        <w:rPr>
          <w:vertAlign w:val="superscript"/>
        </w:rPr>
        <w:t xml:space="preserve">d</w:t>
      </w:r>
      <w:r>
        <w:t xml:space="preserve"> </w:t>
      </w:r>
      <w:r>
        <w:t xml:space="preserve">Step 6: coefficients are elasticities (log differences of FER and of the exchange-rate terms). Step 7: pooled OLS 2000-2011 with regime-specific constants and expectation terms; full = all coefficients regime-specific; exp_only = controls common; Newey-West standard errors.</w:t>
      </w:r>
      <w:r>
        <w:br/>
      </w:r>
      <w:r>
        <w:rPr>
          <w:vertAlign w:val="superscript"/>
        </w:rPr>
        <w:t xml:space="preserve">e</w:t>
      </w:r>
      <w:r>
        <w:t xml:space="preserve"> </w:t>
      </w:r>
      <w:r>
        <w:t xml:space="preserve">n.i. = not identified.</w:t>
      </w:r>
      <w:r>
        <w:br/>
      </w:r>
      <w:r>
        <w:rPr>
          <w:vertAlign w:val="superscript"/>
        </w:rPr>
        <w:t xml:space="preserve">f</w:t>
      </w:r>
      <w:r>
        <w:t xml:space="preserve"> </w:t>
      </w:r>
      <w:r>
        <w:t xml:space="preserve">Significance (legend of original Tables 4.9-4.10): † p &lt; 0.1, * p &lt; 0.05, ** p &lt; 0.01, *** p &lt; 0.001 (two-sided; normal for the ARIMA periods, t for OLS).</w:t>
      </w:r>
      <w:r>
        <w:br/>
      </w:r>
      <w:r>
        <w:rPr>
          <w:vertAlign w:val="superscript"/>
        </w:rPr>
        <w:t xml:space="preserve">g</w:t>
      </w:r>
      <w:r>
        <w:t xml:space="preserve"> </w:t>
      </w:r>
      <w:r>
        <w:t xml:space="preserve">Periods: 1 = 2000-01 to 2005-06; 2 = 2005-07 to 2006-05; 3 = 2006-06 to 2008-05; 4 = 2008-06 to 2011-12 (Replication Plan s.3.3).</w:t>
      </w:r>
    </w:p>
    <w:bookmarkEnd w:id="11"/>
    <w:bookmarkStart w:id="12" w:name="X583c1ec329f49cce6ba7970a0c44a17142f4a35"/>
    <w:p>
      <w:pPr>
        <w:pStyle w:val="Heading2"/>
      </w:pPr>
      <w:r>
        <w:t xml:space="preserve">Table 2b. The expectation coefficient through the corrections, Model II</w:t>
      </w:r>
    </w:p>
    <w:tbl>
      <w:tblPr>
        <w:tblStyle w:val="Table"/>
        <w:tblW w:type="pct" w:w="5000"/>
        <w:tblLayout w:type="fixed"/>
        <w:tblLook w:firstRow="1" w:lastRow="0" w:firstColumn="0" w:lastColumn="0" w:noHBand="0" w:noVBand="0" w:val="0020"/>
      </w:tblPr>
      <w:tblGrid>
        <w:gridCol w:w="3780"/>
        <w:gridCol w:w="990"/>
        <w:gridCol w:w="990"/>
        <w:gridCol w:w="990"/>
        <w:gridCol w:w="1170"/>
      </w:tblGrid>
      <w:tr>
        <w:trPr>
          <w:tblHeader w:val="on"/>
        </w:trPr>
        <w:tc>
          <w:tcPr/>
          <w:p>
            <w:pPr>
              <w:pStyle w:val="Compact"/>
              <w:jc w:val="left"/>
            </w:pPr>
            <w:r>
              <w:t xml:space="preserve">step</w:t>
            </w:r>
          </w:p>
        </w:tc>
        <w:tc>
          <w:tcPr/>
          <w:p>
            <w:pPr>
              <w:pStyle w:val="Compact"/>
              <w:jc w:val="center"/>
            </w:pPr>
            <w:r>
              <w:t xml:space="preserve">P1</w:t>
            </w:r>
          </w:p>
        </w:tc>
        <w:tc>
          <w:tcPr/>
          <w:p>
            <w:pPr>
              <w:pStyle w:val="Compact"/>
              <w:jc w:val="center"/>
            </w:pPr>
            <w:r>
              <w:t xml:space="preserve">P2</w:t>
            </w:r>
          </w:p>
        </w:tc>
        <w:tc>
          <w:tcPr/>
          <w:p>
            <w:pPr>
              <w:pStyle w:val="Compact"/>
              <w:jc w:val="center"/>
            </w:pPr>
            <w:r>
              <w:t xml:space="preserve">P3</w:t>
            </w:r>
          </w:p>
        </w:tc>
        <w:tc>
          <w:tcPr/>
          <w:p>
            <w:pPr>
              <w:pStyle w:val="Compact"/>
              <w:jc w:val="center"/>
            </w:pPr>
            <w:r>
              <w:t xml:space="preserve">P4</w:t>
            </w:r>
          </w:p>
        </w:tc>
      </w:tr>
      <w:tr>
        <w:tc>
          <w:tcPr/>
          <w:p>
            <w:pPr>
              <w:pStyle w:val="Compact"/>
              <w:jc w:val="left"/>
            </w:pPr>
            <w:r>
              <w:t xml:space="preserve">0 original (parentheses read as SE)</w:t>
            </w:r>
          </w:p>
        </w:tc>
        <w:tc>
          <w:tcPr/>
          <w:p>
            <w:pPr>
              <w:pStyle w:val="Compact"/>
              <w:jc w:val="center"/>
            </w:pPr>
            <w:r>
              <w:t xml:space="preserve">109.567</w:t>
            </w:r>
          </w:p>
        </w:tc>
        <w:tc>
          <w:tcPr/>
          <w:p>
            <w:pPr>
              <w:pStyle w:val="Compact"/>
              <w:jc w:val="center"/>
            </w:pPr>
            <w:r>
              <w:t xml:space="preserve">305.763</w:t>
            </w:r>
          </w:p>
        </w:tc>
        <w:tc>
          <w:tcPr/>
          <w:p>
            <w:pPr>
              <w:pStyle w:val="Compact"/>
              <w:jc w:val="center"/>
            </w:pPr>
            <w:r>
              <w:t xml:space="preserve">-163.185</w:t>
            </w:r>
          </w:p>
        </w:tc>
        <w:tc>
          <w:tcPr/>
          <w:p>
            <w:pPr>
              <w:pStyle w:val="Compact"/>
              <w:jc w:val="center"/>
            </w:pPr>
            <w:r>
              <w:t xml:space="preserve">-1294.446*</w:t>
            </w:r>
          </w:p>
        </w:tc>
      </w:tr>
      <w:tr>
        <w:tc>
          <w:tcPr/>
          <w:p>
            <w:pPr>
              <w:pStyle w:val="Compact"/>
            </w:pPr>
          </w:p>
        </w:tc>
        <w:tc>
          <w:tcPr/>
          <w:p>
            <w:pPr>
              <w:pStyle w:val="Compact"/>
              <w:jc w:val="center"/>
            </w:pPr>
            <w:r>
              <w:t xml:space="preserve">(117.109)</w:t>
            </w:r>
          </w:p>
        </w:tc>
        <w:tc>
          <w:tcPr/>
          <w:p>
            <w:pPr>
              <w:pStyle w:val="Compact"/>
              <w:jc w:val="center"/>
            </w:pPr>
            <w:r>
              <w:t xml:space="preserve">(395.505)</w:t>
            </w:r>
          </w:p>
        </w:tc>
        <w:tc>
          <w:tcPr/>
          <w:p>
            <w:pPr>
              <w:pStyle w:val="Compact"/>
              <w:jc w:val="center"/>
            </w:pPr>
            <w:r>
              <w:t xml:space="preserve">(376.356)</w:t>
            </w:r>
          </w:p>
        </w:tc>
        <w:tc>
          <w:tcPr/>
          <w:p>
            <w:pPr>
              <w:pStyle w:val="Compact"/>
              <w:jc w:val="center"/>
            </w:pPr>
            <w:r>
              <w:t xml:space="preserve">(531.200)</w:t>
            </w:r>
          </w:p>
        </w:tc>
      </w:tr>
      <w:tr>
        <w:tc>
          <w:tcPr/>
          <w:p>
            <w:pPr>
              <w:pStyle w:val="Compact"/>
              <w:jc w:val="left"/>
            </w:pPr>
            <w:r>
              <w:t xml:space="preserve">1 reproduction (deflated, naive SE)</w:t>
            </w:r>
          </w:p>
        </w:tc>
        <w:tc>
          <w:tcPr/>
          <w:p>
            <w:pPr>
              <w:pStyle w:val="Compact"/>
              <w:jc w:val="center"/>
            </w:pPr>
            <w:r>
              <w:t xml:space="preserve">111.435</w:t>
            </w:r>
          </w:p>
        </w:tc>
        <w:tc>
          <w:tcPr/>
          <w:p>
            <w:pPr>
              <w:pStyle w:val="Compact"/>
              <w:jc w:val="center"/>
            </w:pPr>
            <w:r>
              <w:t xml:space="preserve">117.091</w:t>
            </w:r>
          </w:p>
        </w:tc>
        <w:tc>
          <w:tcPr/>
          <w:p>
            <w:pPr>
              <w:pStyle w:val="Compact"/>
              <w:jc w:val="center"/>
            </w:pPr>
            <w:r>
              <w:t xml:space="preserve">-158.101</w:t>
            </w:r>
          </w:p>
        </w:tc>
        <w:tc>
          <w:tcPr/>
          <w:p>
            <w:pPr>
              <w:pStyle w:val="Compact"/>
              <w:jc w:val="center"/>
            </w:pPr>
            <w:r>
              <w:t xml:space="preserve">-1282.991*</w:t>
            </w:r>
          </w:p>
        </w:tc>
      </w:tr>
      <w:tr>
        <w:tc>
          <w:tcPr/>
          <w:p>
            <w:pPr>
              <w:pStyle w:val="Compact"/>
            </w:pPr>
          </w:p>
        </w:tc>
        <w:tc>
          <w:tcPr/>
          <w:p>
            <w:pPr>
              <w:pStyle w:val="Compact"/>
              <w:jc w:val="center"/>
            </w:pPr>
            <w:r>
              <w:t xml:space="preserve">(116.916)</w:t>
            </w:r>
          </w:p>
        </w:tc>
        <w:tc>
          <w:tcPr/>
          <w:p>
            <w:pPr>
              <w:pStyle w:val="Compact"/>
              <w:jc w:val="center"/>
            </w:pPr>
            <w:r>
              <w:t xml:space="preserve">(331.001)</w:t>
            </w:r>
          </w:p>
        </w:tc>
        <w:tc>
          <w:tcPr/>
          <w:p>
            <w:pPr>
              <w:pStyle w:val="Compact"/>
              <w:jc w:val="center"/>
            </w:pPr>
            <w:r>
              <w:t xml:space="preserve">(318.028)</w:t>
            </w:r>
          </w:p>
        </w:tc>
        <w:tc>
          <w:tcPr/>
          <w:p>
            <w:pPr>
              <w:pStyle w:val="Compact"/>
              <w:jc w:val="center"/>
            </w:pPr>
            <w:r>
              <w:t xml:space="preserve">(523.642)</w:t>
            </w:r>
          </w:p>
        </w:tc>
      </w:tr>
      <w:tr>
        <w:tc>
          <w:tcPr/>
          <w:p>
            <w:pPr>
              <w:pStyle w:val="Compact"/>
              <w:jc w:val="left"/>
            </w:pPr>
            <w:r>
              <w:t xml:space="preserve">1b reproduction (raw, naive SE)</w:t>
            </w:r>
          </w:p>
        </w:tc>
        <w:tc>
          <w:tcPr/>
          <w:p>
            <w:pPr>
              <w:pStyle w:val="Compact"/>
              <w:jc w:val="center"/>
            </w:pPr>
            <w:r>
              <w:t xml:space="preserve">21.164</w:t>
            </w:r>
          </w:p>
        </w:tc>
        <w:tc>
          <w:tcPr/>
          <w:p>
            <w:pPr>
              <w:pStyle w:val="Compact"/>
              <w:jc w:val="center"/>
            </w:pPr>
            <w:r>
              <w:t xml:space="preserve">-182.012</w:t>
            </w:r>
          </w:p>
        </w:tc>
        <w:tc>
          <w:tcPr/>
          <w:p>
            <w:pPr>
              <w:pStyle w:val="Compact"/>
              <w:jc w:val="center"/>
            </w:pPr>
            <w:r>
              <w:t xml:space="preserve">-451.932</w:t>
            </w:r>
          </w:p>
        </w:tc>
        <w:tc>
          <w:tcPr/>
          <w:p>
            <w:pPr>
              <w:pStyle w:val="Compact"/>
              <w:jc w:val="center"/>
            </w:pPr>
            <w:r>
              <w:t xml:space="preserve">-2025.241**</w:t>
            </w:r>
          </w:p>
        </w:tc>
      </w:tr>
      <w:tr>
        <w:tc>
          <w:tcPr/>
          <w:p>
            <w:pPr>
              <w:pStyle w:val="Compact"/>
            </w:pPr>
          </w:p>
        </w:tc>
        <w:tc>
          <w:tcPr/>
          <w:p>
            <w:pPr>
              <w:pStyle w:val="Compact"/>
              <w:jc w:val="center"/>
            </w:pPr>
            <w:r>
              <w:t xml:space="preserve">(123.751)</w:t>
            </w:r>
          </w:p>
        </w:tc>
        <w:tc>
          <w:tcPr/>
          <w:p>
            <w:pPr>
              <w:pStyle w:val="Compact"/>
              <w:jc w:val="center"/>
            </w:pPr>
            <w:r>
              <w:t xml:space="preserve">(577.136)</w:t>
            </w:r>
          </w:p>
        </w:tc>
        <w:tc>
          <w:tcPr/>
          <w:p>
            <w:pPr>
              <w:pStyle w:val="Compact"/>
              <w:jc w:val="center"/>
            </w:pPr>
            <w:r>
              <w:t xml:space="preserve">(608.588)</w:t>
            </w:r>
          </w:p>
        </w:tc>
        <w:tc>
          <w:tcPr/>
          <w:p>
            <w:pPr>
              <w:pStyle w:val="Compact"/>
              <w:jc w:val="center"/>
            </w:pPr>
            <w:r>
              <w:t xml:space="preserve">(595.718)</w:t>
            </w:r>
          </w:p>
        </w:tc>
      </w:tr>
      <w:tr>
        <w:tc>
          <w:tcPr/>
          <w:p>
            <w:pPr>
              <w:pStyle w:val="Compact"/>
              <w:jc w:val="left"/>
            </w:pPr>
            <w:r>
              <w:t xml:space="preserve">3 + discrete quarterly GDP (raw)</w:t>
            </w:r>
          </w:p>
        </w:tc>
        <w:tc>
          <w:tcPr/>
          <w:p>
            <w:pPr>
              <w:pStyle w:val="Compact"/>
              <w:jc w:val="center"/>
            </w:pPr>
            <w:r>
              <w:t xml:space="preserve">23.508</w:t>
            </w:r>
          </w:p>
        </w:tc>
        <w:tc>
          <w:tcPr/>
          <w:p>
            <w:pPr>
              <w:pStyle w:val="Compact"/>
              <w:jc w:val="center"/>
            </w:pPr>
            <w:r>
              <w:t xml:space="preserve">-181.290</w:t>
            </w:r>
          </w:p>
        </w:tc>
        <w:tc>
          <w:tcPr/>
          <w:p>
            <w:pPr>
              <w:pStyle w:val="Compact"/>
              <w:jc w:val="center"/>
            </w:pPr>
            <w:r>
              <w:t xml:space="preserve">-406.090</w:t>
            </w:r>
          </w:p>
        </w:tc>
        <w:tc>
          <w:tcPr/>
          <w:p>
            <w:pPr>
              <w:pStyle w:val="Compact"/>
              <w:jc w:val="center"/>
            </w:pPr>
            <w:r>
              <w:t xml:space="preserve">-1942.208**</w:t>
            </w:r>
          </w:p>
        </w:tc>
      </w:tr>
      <w:tr>
        <w:tc>
          <w:tcPr/>
          <w:p>
            <w:pPr>
              <w:pStyle w:val="Compact"/>
            </w:pPr>
          </w:p>
        </w:tc>
        <w:tc>
          <w:tcPr/>
          <w:p>
            <w:pPr>
              <w:pStyle w:val="Compact"/>
              <w:jc w:val="center"/>
            </w:pPr>
            <w:r>
              <w:t xml:space="preserve">(115.146)</w:t>
            </w:r>
          </w:p>
        </w:tc>
        <w:tc>
          <w:tcPr/>
          <w:p>
            <w:pPr>
              <w:pStyle w:val="Compact"/>
              <w:jc w:val="center"/>
            </w:pPr>
            <w:r>
              <w:t xml:space="preserve">(526.621)</w:t>
            </w:r>
          </w:p>
        </w:tc>
        <w:tc>
          <w:tcPr/>
          <w:p>
            <w:pPr>
              <w:pStyle w:val="Compact"/>
              <w:jc w:val="center"/>
            </w:pPr>
            <w:r>
              <w:t xml:space="preserve">(409.807)</w:t>
            </w:r>
          </w:p>
        </w:tc>
        <w:tc>
          <w:tcPr/>
          <w:p>
            <w:pPr>
              <w:pStyle w:val="Compact"/>
              <w:jc w:val="center"/>
            </w:pPr>
            <w:r>
              <w:t xml:space="preserve">(600.273)</w:t>
            </w:r>
          </w:p>
        </w:tc>
      </w:tr>
      <w:tr>
        <w:tc>
          <w:tcPr/>
          <w:p>
            <w:pPr>
              <w:pStyle w:val="Compact"/>
              <w:jc w:val="left"/>
            </w:pPr>
            <w:r>
              <w:t xml:space="preserve">4 + fixed-base CPI, ER/NDF undeflated</w:t>
            </w:r>
          </w:p>
        </w:tc>
        <w:tc>
          <w:tcPr/>
          <w:p>
            <w:pPr>
              <w:pStyle w:val="Compact"/>
              <w:jc w:val="center"/>
            </w:pPr>
            <w:r>
              <w:t xml:space="preserve">8.040</w:t>
            </w:r>
          </w:p>
        </w:tc>
        <w:tc>
          <w:tcPr/>
          <w:p>
            <w:pPr>
              <w:pStyle w:val="Compact"/>
              <w:jc w:val="center"/>
            </w:pPr>
            <w:r>
              <w:t xml:space="preserve">-18.652</w:t>
            </w:r>
          </w:p>
        </w:tc>
        <w:tc>
          <w:tcPr/>
          <w:p>
            <w:pPr>
              <w:pStyle w:val="Compact"/>
              <w:jc w:val="center"/>
            </w:pPr>
            <w:r>
              <w:t xml:space="preserve">-377.679</w:t>
            </w:r>
          </w:p>
        </w:tc>
        <w:tc>
          <w:tcPr/>
          <w:p>
            <w:pPr>
              <w:pStyle w:val="Compact"/>
              <w:jc w:val="center"/>
            </w:pPr>
            <w:r>
              <w:t xml:space="preserve">-1506.262**</w:t>
            </w:r>
          </w:p>
        </w:tc>
      </w:tr>
      <w:tr>
        <w:tc>
          <w:tcPr/>
          <w:p>
            <w:pPr>
              <w:pStyle w:val="Compact"/>
            </w:pPr>
          </w:p>
        </w:tc>
        <w:tc>
          <w:tcPr/>
          <w:p>
            <w:pPr>
              <w:pStyle w:val="Compact"/>
              <w:jc w:val="center"/>
            </w:pPr>
            <w:r>
              <w:t xml:space="preserve">(119.602)</w:t>
            </w:r>
          </w:p>
        </w:tc>
        <w:tc>
          <w:tcPr/>
          <w:p>
            <w:pPr>
              <w:pStyle w:val="Compact"/>
              <w:jc w:val="center"/>
            </w:pPr>
            <w:r>
              <w:t xml:space="preserve">(426.227)</w:t>
            </w:r>
          </w:p>
        </w:tc>
        <w:tc>
          <w:tcPr/>
          <w:p>
            <w:pPr>
              <w:pStyle w:val="Compact"/>
              <w:jc w:val="center"/>
            </w:pPr>
            <w:r>
              <w:t xml:space="preserve">(309.467)</w:t>
            </w:r>
          </w:p>
        </w:tc>
        <w:tc>
          <w:tcPr/>
          <w:p>
            <w:pPr>
              <w:pStyle w:val="Compact"/>
              <w:jc w:val="center"/>
            </w:pPr>
            <w:r>
              <w:t xml:space="preserve">(482.755)</w:t>
            </w:r>
          </w:p>
        </w:tc>
      </w:tr>
      <w:tr>
        <w:tc>
          <w:tcPr/>
          <w:p>
            <w:pPr>
              <w:pStyle w:val="Compact"/>
              <w:jc w:val="left"/>
            </w:pPr>
            <w:r>
              <w:t xml:space="preserve">6 corrected, log differences</w:t>
            </w:r>
          </w:p>
        </w:tc>
        <w:tc>
          <w:tcPr/>
          <w:p>
            <w:pPr>
              <w:pStyle w:val="Compact"/>
              <w:jc w:val="center"/>
            </w:pPr>
            <w:r>
              <w:t xml:space="preserve">-0.102</w:t>
            </w:r>
          </w:p>
        </w:tc>
        <w:tc>
          <w:tcPr/>
          <w:p>
            <w:pPr>
              <w:pStyle w:val="Compact"/>
              <w:jc w:val="center"/>
            </w:pPr>
            <w:r>
              <w:t xml:space="preserve">-0.057</w:t>
            </w:r>
          </w:p>
        </w:tc>
        <w:tc>
          <w:tcPr/>
          <w:p>
            <w:pPr>
              <w:pStyle w:val="Compact"/>
              <w:jc w:val="center"/>
            </w:pPr>
            <w:r>
              <w:t xml:space="preserve">-0.213</w:t>
            </w:r>
          </w:p>
        </w:tc>
        <w:tc>
          <w:tcPr/>
          <w:p>
            <w:pPr>
              <w:pStyle w:val="Compact"/>
              <w:jc w:val="center"/>
            </w:pPr>
            <w:r>
              <w:t xml:space="preserve">-0.460**</w:t>
            </w:r>
          </w:p>
        </w:tc>
      </w:tr>
      <w:tr>
        <w:tc>
          <w:tcPr/>
          <w:p>
            <w:pPr>
              <w:pStyle w:val="Compact"/>
            </w:pPr>
          </w:p>
        </w:tc>
        <w:tc>
          <w:tcPr/>
          <w:p>
            <w:pPr>
              <w:pStyle w:val="Compact"/>
              <w:jc w:val="center"/>
            </w:pPr>
            <w:r>
              <w:t xml:space="preserve">(0.260)</w:t>
            </w:r>
          </w:p>
        </w:tc>
        <w:tc>
          <w:tcPr/>
          <w:p>
            <w:pPr>
              <w:pStyle w:val="Compact"/>
              <w:jc w:val="center"/>
            </w:pPr>
            <w:r>
              <w:t xml:space="preserve">(0.383)</w:t>
            </w:r>
          </w:p>
        </w:tc>
        <w:tc>
          <w:tcPr/>
          <w:p>
            <w:pPr>
              <w:pStyle w:val="Compact"/>
              <w:jc w:val="center"/>
            </w:pPr>
            <w:r>
              <w:t xml:space="preserve">(0.154)</w:t>
            </w:r>
          </w:p>
        </w:tc>
        <w:tc>
          <w:tcPr/>
          <w:p>
            <w:pPr>
              <w:pStyle w:val="Compact"/>
              <w:jc w:val="center"/>
            </w:pPr>
            <w:r>
              <w:t xml:space="preserve">(0.162)</w:t>
            </w:r>
          </w:p>
        </w:tc>
      </w:tr>
      <w:tr>
        <w:tc>
          <w:tcPr/>
          <w:p>
            <w:pPr>
              <w:pStyle w:val="Compact"/>
              <w:jc w:val="left"/>
            </w:pPr>
            <w:r>
              <w:t xml:space="preserve">7 pooled full, Newey-West (deflated)</w:t>
            </w:r>
          </w:p>
        </w:tc>
        <w:tc>
          <w:tcPr/>
          <w:p>
            <w:pPr>
              <w:pStyle w:val="Compact"/>
              <w:jc w:val="center"/>
            </w:pPr>
            <w:r>
              <w:t xml:space="preserve">121.166</w:t>
            </w:r>
          </w:p>
        </w:tc>
        <w:tc>
          <w:tcPr/>
          <w:p>
            <w:pPr>
              <w:pStyle w:val="Compact"/>
              <w:jc w:val="center"/>
            </w:pPr>
            <w:r>
              <w:t xml:space="preserve">117.091</w:t>
            </w:r>
          </w:p>
        </w:tc>
        <w:tc>
          <w:tcPr/>
          <w:p>
            <w:pPr>
              <w:pStyle w:val="Compact"/>
              <w:jc w:val="center"/>
            </w:pPr>
            <w:r>
              <w:t xml:space="preserve">162.820</w:t>
            </w:r>
          </w:p>
        </w:tc>
        <w:tc>
          <w:tcPr/>
          <w:p>
            <w:pPr>
              <w:pStyle w:val="Compact"/>
              <w:jc w:val="center"/>
            </w:pPr>
            <w:r>
              <w:t xml:space="preserve">-1282.991</w:t>
            </w:r>
          </w:p>
        </w:tc>
      </w:tr>
      <w:tr>
        <w:tc>
          <w:tcPr/>
          <w:p>
            <w:pPr>
              <w:pStyle w:val="Compact"/>
            </w:pPr>
          </w:p>
        </w:tc>
        <w:tc>
          <w:tcPr/>
          <w:p>
            <w:pPr>
              <w:pStyle w:val="Compact"/>
              <w:jc w:val="center"/>
            </w:pPr>
            <w:r>
              <w:t xml:space="preserve">(156.819)</w:t>
            </w:r>
          </w:p>
        </w:tc>
        <w:tc>
          <w:tcPr/>
          <w:p>
            <w:pPr>
              <w:pStyle w:val="Compact"/>
              <w:jc w:val="center"/>
            </w:pPr>
            <w:r>
              <w:t xml:space="preserve">(103.866)</w:t>
            </w:r>
          </w:p>
        </w:tc>
        <w:tc>
          <w:tcPr/>
          <w:p>
            <w:pPr>
              <w:pStyle w:val="Compact"/>
              <w:jc w:val="center"/>
            </w:pPr>
            <w:r>
              <w:t xml:space="preserve">(314.859)</w:t>
            </w:r>
          </w:p>
        </w:tc>
        <w:tc>
          <w:tcPr/>
          <w:p>
            <w:pPr>
              <w:pStyle w:val="Compact"/>
              <w:jc w:val="center"/>
            </w:pPr>
            <w:r>
              <w:t xml:space="preserve">(853.688)</w:t>
            </w:r>
          </w:p>
        </w:tc>
      </w:tr>
      <w:tr>
        <w:tc>
          <w:tcPr/>
          <w:p>
            <w:pPr>
              <w:pStyle w:val="Compact"/>
              <w:jc w:val="left"/>
            </w:pPr>
            <w:r>
              <w:t xml:space="preserve">7 pooled full, Newey-West (corrected)</w:t>
            </w:r>
          </w:p>
        </w:tc>
        <w:tc>
          <w:tcPr/>
          <w:p>
            <w:pPr>
              <w:pStyle w:val="Compact"/>
              <w:jc w:val="center"/>
            </w:pPr>
            <w:r>
              <w:t xml:space="preserve">-108.413</w:t>
            </w:r>
          </w:p>
        </w:tc>
        <w:tc>
          <w:tcPr/>
          <w:p>
            <w:pPr>
              <w:pStyle w:val="Compact"/>
              <w:jc w:val="center"/>
            </w:pPr>
            <w:r>
              <w:t xml:space="preserve">-18.652</w:t>
            </w:r>
          </w:p>
        </w:tc>
        <w:tc>
          <w:tcPr/>
          <w:p>
            <w:pPr>
              <w:pStyle w:val="Compact"/>
              <w:jc w:val="center"/>
            </w:pPr>
            <w:r>
              <w:t xml:space="preserve">130.540</w:t>
            </w:r>
          </w:p>
        </w:tc>
        <w:tc>
          <w:tcPr/>
          <w:p>
            <w:pPr>
              <w:pStyle w:val="Compact"/>
              <w:jc w:val="center"/>
            </w:pPr>
            <w:r>
              <w:t xml:space="preserve">-1506.262*</w:t>
            </w:r>
          </w:p>
        </w:tc>
      </w:tr>
      <w:tr>
        <w:tc>
          <w:tcPr/>
          <w:p>
            <w:pPr>
              <w:pStyle w:val="Compact"/>
            </w:pPr>
          </w:p>
        </w:tc>
        <w:tc>
          <w:tcPr/>
          <w:p>
            <w:pPr>
              <w:pStyle w:val="Compact"/>
              <w:jc w:val="center"/>
            </w:pPr>
            <w:r>
              <w:t xml:space="preserve">(222.184)</w:t>
            </w:r>
          </w:p>
        </w:tc>
        <w:tc>
          <w:tcPr/>
          <w:p>
            <w:pPr>
              <w:pStyle w:val="Compact"/>
              <w:jc w:val="center"/>
            </w:pPr>
            <w:r>
              <w:t xml:space="preserve">(160.708)</w:t>
            </w:r>
          </w:p>
        </w:tc>
        <w:tc>
          <w:tcPr/>
          <w:p>
            <w:pPr>
              <w:pStyle w:val="Compact"/>
              <w:jc w:val="center"/>
            </w:pPr>
            <w:r>
              <w:t xml:space="preserve">(344.420)</w:t>
            </w:r>
          </w:p>
        </w:tc>
        <w:tc>
          <w:tcPr/>
          <w:p>
            <w:pPr>
              <w:pStyle w:val="Compact"/>
              <w:jc w:val="center"/>
            </w:pPr>
            <w:r>
              <w:t xml:space="preserve">(741.241)</w:t>
            </w:r>
          </w:p>
        </w:tc>
      </w:tr>
      <w:tr>
        <w:tc>
          <w:tcPr/>
          <w:p>
            <w:pPr>
              <w:pStyle w:val="Compact"/>
              <w:jc w:val="left"/>
            </w:pPr>
            <w:r>
              <w:t xml:space="preserve">7 pooled exp_only, Newey-West (deflated)</w:t>
            </w:r>
          </w:p>
        </w:tc>
        <w:tc>
          <w:tcPr/>
          <w:p>
            <w:pPr>
              <w:pStyle w:val="Compact"/>
              <w:jc w:val="center"/>
            </w:pPr>
            <w:r>
              <w:t xml:space="preserve">126.516</w:t>
            </w:r>
          </w:p>
        </w:tc>
        <w:tc>
          <w:tcPr/>
          <w:p>
            <w:pPr>
              <w:pStyle w:val="Compact"/>
              <w:jc w:val="center"/>
            </w:pPr>
            <w:r>
              <w:t xml:space="preserve">441.791*</w:t>
            </w:r>
          </w:p>
        </w:tc>
        <w:tc>
          <w:tcPr/>
          <w:p>
            <w:pPr>
              <w:pStyle w:val="Compact"/>
              <w:jc w:val="center"/>
            </w:pPr>
            <w:r>
              <w:t xml:space="preserve">256.858</w:t>
            </w:r>
          </w:p>
        </w:tc>
        <w:tc>
          <w:tcPr/>
          <w:p>
            <w:pPr>
              <w:pStyle w:val="Compact"/>
              <w:jc w:val="center"/>
            </w:pPr>
            <w:r>
              <w:t xml:space="preserve">-1258.068</w:t>
            </w:r>
          </w:p>
        </w:tc>
      </w:tr>
      <w:tr>
        <w:tc>
          <w:tcPr/>
          <w:p>
            <w:pPr>
              <w:pStyle w:val="Compact"/>
            </w:pPr>
          </w:p>
        </w:tc>
        <w:tc>
          <w:tcPr/>
          <w:p>
            <w:pPr>
              <w:pStyle w:val="Compact"/>
              <w:jc w:val="center"/>
            </w:pPr>
            <w:r>
              <w:t xml:space="preserve">(153.199)</w:t>
            </w:r>
          </w:p>
        </w:tc>
        <w:tc>
          <w:tcPr/>
          <w:p>
            <w:pPr>
              <w:pStyle w:val="Compact"/>
              <w:jc w:val="center"/>
            </w:pPr>
            <w:r>
              <w:t xml:space="preserve">(200.742)</w:t>
            </w:r>
          </w:p>
        </w:tc>
        <w:tc>
          <w:tcPr/>
          <w:p>
            <w:pPr>
              <w:pStyle w:val="Compact"/>
              <w:jc w:val="center"/>
            </w:pPr>
            <w:r>
              <w:t xml:space="preserve">(304.864)</w:t>
            </w:r>
          </w:p>
        </w:tc>
        <w:tc>
          <w:tcPr/>
          <w:p>
            <w:pPr>
              <w:pStyle w:val="Compact"/>
              <w:jc w:val="center"/>
            </w:pPr>
            <w:r>
              <w:t xml:space="preserve">(813.812)</w:t>
            </w:r>
          </w:p>
        </w:tc>
      </w:tr>
      <w:tr>
        <w:tc>
          <w:tcPr/>
          <w:p>
            <w:pPr>
              <w:pStyle w:val="Compact"/>
              <w:jc w:val="left"/>
            </w:pPr>
            <w:r>
              <w:t xml:space="preserve">7 pooled exp_only, Newey-West (corrected)</w:t>
            </w:r>
          </w:p>
        </w:tc>
        <w:tc>
          <w:tcPr/>
          <w:p>
            <w:pPr>
              <w:pStyle w:val="Compact"/>
              <w:jc w:val="center"/>
            </w:pPr>
            <w:r>
              <w:t xml:space="preserve">-116.098</w:t>
            </w:r>
          </w:p>
        </w:tc>
        <w:tc>
          <w:tcPr/>
          <w:p>
            <w:pPr>
              <w:pStyle w:val="Compact"/>
              <w:jc w:val="center"/>
            </w:pPr>
            <w:r>
              <w:t xml:space="preserve">551.521</w:t>
            </w:r>
          </w:p>
        </w:tc>
        <w:tc>
          <w:tcPr/>
          <w:p>
            <w:pPr>
              <w:pStyle w:val="Compact"/>
              <w:jc w:val="center"/>
            </w:pPr>
            <w:r>
              <w:t xml:space="preserve">72.686</w:t>
            </w:r>
          </w:p>
        </w:tc>
        <w:tc>
          <w:tcPr/>
          <w:p>
            <w:pPr>
              <w:pStyle w:val="Compact"/>
              <w:jc w:val="center"/>
            </w:pPr>
            <w:r>
              <w:t xml:space="preserve">-1609.144*</w:t>
            </w:r>
          </w:p>
        </w:tc>
      </w:tr>
      <w:tr>
        <w:tc>
          <w:tcPr/>
          <w:p>
            <w:pPr>
              <w:pStyle w:val="Compact"/>
            </w:pPr>
          </w:p>
        </w:tc>
        <w:tc>
          <w:tcPr/>
          <w:p>
            <w:pPr>
              <w:pStyle w:val="Compact"/>
              <w:jc w:val="center"/>
            </w:pPr>
            <w:r>
              <w:t xml:space="preserve">(223.077)</w:t>
            </w:r>
          </w:p>
        </w:tc>
        <w:tc>
          <w:tcPr/>
          <w:p>
            <w:pPr>
              <w:pStyle w:val="Compact"/>
              <w:jc w:val="center"/>
            </w:pPr>
            <w:r>
              <w:t xml:space="preserve">(429.832)</w:t>
            </w:r>
          </w:p>
        </w:tc>
        <w:tc>
          <w:tcPr/>
          <w:p>
            <w:pPr>
              <w:pStyle w:val="Compact"/>
              <w:jc w:val="center"/>
            </w:pPr>
            <w:r>
              <w:t xml:space="preserve">(278.563)</w:t>
            </w:r>
          </w:p>
        </w:tc>
        <w:tc>
          <w:tcPr/>
          <w:p>
            <w:pPr>
              <w:pStyle w:val="Compact"/>
              <w:jc w:val="center"/>
            </w:pPr>
            <w:r>
              <w:t xml:space="preserve">(712.074)</w:t>
            </w:r>
          </w:p>
        </w:tc>
      </w:tr>
    </w:tbl>
    <w:p>
      <w:pPr>
        <w:pStyle w:val="BodyText"/>
      </w:pPr>
      <w:r>
        <w:rPr>
          <w:vertAlign w:val="superscript"/>
        </w:rPr>
        <w:t xml:space="preserve">a</w:t>
      </w:r>
      <w:r>
        <w:t xml:space="preserve"> </w:t>
      </w:r>
      <w:r>
        <w:t xml:space="preserve">Coefficient on DNDF (Model II) in each period (step 7: in each regime of the pooled model), standard error below in parentheses.</w:t>
      </w:r>
      <w:r>
        <w:br/>
      </w:r>
      <w:r>
        <w:rPr>
          <w:vertAlign w:val="superscript"/>
        </w:rPr>
        <w:t xml:space="preserve">b</w:t>
      </w:r>
      <w:r>
        <w:t xml:space="preserve"> </w:t>
      </w:r>
      <w:r>
        <w:t xml:space="preserve">Step 0: original, with the numbers in parentheses read as standard errors. Step 1: our reproduction (headline data version). Step 1b: the same on raw data. Steps 3-6 add one correction at a time (README_week4 s.2.1): 1b to 3 isolates the GDP correction, 3 to 4 the fixed-base CPI.</w:t>
      </w:r>
      <w:r>
        <w:br/>
      </w:r>
      <w:r>
        <w:rPr>
          <w:vertAlign w:val="superscript"/>
        </w:rPr>
        <w:t xml:space="preserve">c</w:t>
      </w:r>
      <w:r>
        <w:t xml:space="preserve"> </w:t>
      </w:r>
      <w:r>
        <w:t xml:space="preserve">No bootstrap for Model II: its expectation regressor is observed, not generated.</w:t>
      </w:r>
      <w:r>
        <w:br/>
      </w:r>
      <w:r>
        <w:rPr>
          <w:vertAlign w:val="superscript"/>
        </w:rPr>
        <w:t xml:space="preserve">d</w:t>
      </w:r>
      <w:r>
        <w:t xml:space="preserve"> </w:t>
      </w:r>
      <w:r>
        <w:t xml:space="preserve">Step 6: coefficients are elasticities (log differences of FER and of the exchange-rate terms). Step 7: pooled OLS 2000-2011 with regime-specific constants and expectation terms; full = all coefficients regime-specific; exp_only = controls common; Newey-West standard errors.</w:t>
      </w:r>
      <w:r>
        <w:br/>
      </w:r>
      <w:r>
        <w:rPr>
          <w:vertAlign w:val="superscript"/>
        </w:rPr>
        <w:t xml:space="preserve">e</w:t>
      </w:r>
      <w:r>
        <w:t xml:space="preserve"> </w:t>
      </w:r>
      <w:r>
        <w:t xml:space="preserve">n.i. = not identified.</w:t>
      </w:r>
      <w:r>
        <w:br/>
      </w:r>
      <w:r>
        <w:rPr>
          <w:vertAlign w:val="superscript"/>
        </w:rPr>
        <w:t xml:space="preserve">f</w:t>
      </w:r>
      <w:r>
        <w:t xml:space="preserve"> </w:t>
      </w:r>
      <w:r>
        <w:t xml:space="preserve">Significance (legend of original Tables 4.9-4.10): † p &lt; 0.1, * p &lt; 0.05, ** p &lt; 0.01, *** p &lt; 0.001 (two-sided; normal for the ARIMA periods, t for OLS).</w:t>
      </w:r>
      <w:r>
        <w:br/>
      </w:r>
      <w:r>
        <w:rPr>
          <w:vertAlign w:val="superscript"/>
        </w:rPr>
        <w:t xml:space="preserve">g</w:t>
      </w:r>
      <w:r>
        <w:t xml:space="preserve"> </w:t>
      </w:r>
      <w:r>
        <w:t xml:space="preserve">Periods: 1 = 2000-01 to 2005-06; 2 = 2005-07 to 2006-05; 3 = 2006-06 to 2008-05; 4 = 2008-06 to 2011-12 (Replication Plan s.3.3).</w:t>
      </w:r>
    </w:p>
    <w:bookmarkEnd w:id="12"/>
    <w:bookmarkStart w:id="13" w:name="table-3.-corrected-estimates"/>
    <w:p>
      <w:pPr>
        <w:pStyle w:val="Heading2"/>
      </w:pPr>
      <w:r>
        <w:t xml:space="preserve">Table 3. Corrected estimates</w:t>
      </w:r>
    </w:p>
    <w:tbl>
      <w:tblPr>
        <w:tblStyle w:val="Table"/>
        <w:tblW w:type="pct" w:w="5000"/>
        <w:tblLayout w:type="fixed"/>
        <w:tblLook w:firstRow="1" w:lastRow="0" w:firstColumn="0" w:lastColumn="0" w:noHBand="0" w:noVBand="0" w:val="0020"/>
      </w:tblPr>
      <w:tblGrid>
        <w:gridCol w:w="1556"/>
        <w:gridCol w:w="744"/>
        <w:gridCol w:w="744"/>
        <w:gridCol w:w="812"/>
        <w:gridCol w:w="812"/>
        <w:gridCol w:w="812"/>
        <w:gridCol w:w="744"/>
        <w:gridCol w:w="812"/>
        <w:gridCol w:w="880"/>
      </w:tblGrid>
      <w:tr>
        <w:trPr>
          <w:tblHeader w:val="on"/>
        </w:trPr>
        <w:tc>
          <w:tcPr/>
          <w:p>
            <w:pPr>
              <w:pStyle w:val="Compact"/>
            </w:pPr>
          </w:p>
        </w:tc>
        <w:tc>
          <w:tcPr/>
          <w:p>
            <w:pPr>
              <w:pStyle w:val="Compact"/>
              <w:jc w:val="center"/>
            </w:pPr>
            <w:r>
              <w:t xml:space="preserve">P1 I</w:t>
            </w:r>
          </w:p>
        </w:tc>
        <w:tc>
          <w:tcPr/>
          <w:p>
            <w:pPr>
              <w:pStyle w:val="Compact"/>
              <w:jc w:val="center"/>
            </w:pPr>
            <w:r>
              <w:t xml:space="preserve">P1 II</w:t>
            </w:r>
          </w:p>
        </w:tc>
        <w:tc>
          <w:tcPr/>
          <w:p>
            <w:pPr>
              <w:pStyle w:val="Compact"/>
              <w:jc w:val="center"/>
            </w:pPr>
            <w:r>
              <w:t xml:space="preserve">P2 I</w:t>
            </w:r>
          </w:p>
        </w:tc>
        <w:tc>
          <w:tcPr/>
          <w:p>
            <w:pPr>
              <w:pStyle w:val="Compact"/>
              <w:jc w:val="center"/>
            </w:pPr>
            <w:r>
              <w:t xml:space="preserve">P2 II</w:t>
            </w:r>
          </w:p>
        </w:tc>
        <w:tc>
          <w:tcPr/>
          <w:p>
            <w:pPr>
              <w:pStyle w:val="Compact"/>
              <w:jc w:val="center"/>
            </w:pPr>
            <w:r>
              <w:t xml:space="preserve">P3 I</w:t>
            </w:r>
          </w:p>
        </w:tc>
        <w:tc>
          <w:tcPr/>
          <w:p>
            <w:pPr>
              <w:pStyle w:val="Compact"/>
              <w:jc w:val="center"/>
            </w:pPr>
            <w:r>
              <w:t xml:space="preserve">P3 II</w:t>
            </w:r>
          </w:p>
        </w:tc>
        <w:tc>
          <w:tcPr/>
          <w:p>
            <w:pPr>
              <w:pStyle w:val="Compact"/>
              <w:jc w:val="center"/>
            </w:pPr>
            <w:r>
              <w:t xml:space="preserve">P4 I</w:t>
            </w:r>
          </w:p>
        </w:tc>
        <w:tc>
          <w:tcPr/>
          <w:p>
            <w:pPr>
              <w:pStyle w:val="Compact"/>
              <w:jc w:val="center"/>
            </w:pPr>
            <w:r>
              <w:t xml:space="preserve">P4 II</w:t>
            </w:r>
          </w:p>
        </w:tc>
      </w:tr>
      <w:tr>
        <w:tc>
          <w:tcPr/>
          <w:p>
            <w:pPr>
              <w:pStyle w:val="Compact"/>
              <w:jc w:val="left"/>
            </w:pPr>
            <w:r>
              <w:t xml:space="preserve">Expected DER (stage 3)</w:t>
            </w:r>
          </w:p>
        </w:tc>
        <w:tc>
          <w:tcPr/>
          <w:p>
            <w:pPr>
              <w:pStyle w:val="Compact"/>
              <w:jc w:val="center"/>
            </w:pPr>
            <w:r>
              <w:t xml:space="preserve">n.i.</w:t>
            </w:r>
          </w:p>
        </w:tc>
        <w:tc>
          <w:tcPr/>
          <w:p>
            <w:pPr>
              <w:pStyle w:val="Compact"/>
            </w:pPr>
          </w:p>
        </w:tc>
        <w:tc>
          <w:tcPr/>
          <w:p>
            <w:pPr>
              <w:pStyle w:val="Compact"/>
              <w:jc w:val="center"/>
            </w:pPr>
            <w:r>
              <w:t xml:space="preserve">94.719</w:t>
            </w:r>
          </w:p>
        </w:tc>
        <w:tc>
          <w:tcPr/>
          <w:p>
            <w:pPr>
              <w:pStyle w:val="Compact"/>
            </w:pPr>
          </w:p>
        </w:tc>
        <w:tc>
          <w:tcPr/>
          <w:p>
            <w:pPr>
              <w:pStyle w:val="Compact"/>
              <w:jc w:val="center"/>
            </w:pPr>
            <w:r>
              <w:t xml:space="preserve">-2871.442</w:t>
            </w:r>
          </w:p>
        </w:tc>
        <w:tc>
          <w:tcPr/>
          <w:p>
            <w:pPr>
              <w:pStyle w:val="Compact"/>
            </w:pPr>
          </w:p>
        </w:tc>
        <w:tc>
          <w:tcPr/>
          <w:p>
            <w:pPr>
              <w:pStyle w:val="Compact"/>
              <w:jc w:val="center"/>
            </w:pPr>
            <w:r>
              <w:t xml:space="preserve">1476.861</w:t>
            </w: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(1152.605)</w:t>
            </w:r>
          </w:p>
        </w:tc>
        <w:tc>
          <w:tcPr/>
          <w:p>
            <w:pPr>
              <w:pStyle w:val="Compact"/>
            </w:pPr>
          </w:p>
        </w:tc>
        <w:tc>
          <w:tcPr/>
          <w:p>
            <w:pPr>
              <w:pStyle w:val="Compact"/>
              <w:jc w:val="center"/>
            </w:pPr>
            <w:r>
              <w:t xml:space="preserve">(2699.493)</w:t>
            </w:r>
          </w:p>
        </w:tc>
        <w:tc>
          <w:tcPr/>
          <w:p>
            <w:pPr>
              <w:pStyle w:val="Compact"/>
            </w:pPr>
          </w:p>
        </w:tc>
        <w:tc>
          <w:tcPr/>
          <w:p>
            <w:pPr>
              <w:pStyle w:val="Compact"/>
              <w:jc w:val="center"/>
            </w:pPr>
            <w:r>
              <w:t xml:space="preserve">(3395.443)</w:t>
            </w:r>
          </w:p>
        </w:tc>
        <w:tc>
          <w:tcPr/>
          <w:p>
            <w:pPr>
              <w:pStyle w:val="Compact"/>
            </w:pPr>
          </w:p>
        </w:tc>
      </w:tr>
      <w:tr>
        <w:tc>
          <w:tcPr/>
          <w:p>
            <w:pPr>
              <w:pStyle w:val="Compact"/>
            </w:pPr>
          </w:p>
        </w:tc>
        <w:tc>
          <w:tcPr/>
          <w:p>
            <w:pPr>
              <w:pStyle w:val="Compact"/>
            </w:pPr>
          </w:p>
        </w:tc>
        <w:tc>
          <w:tcPr/>
          <w:p>
            <w:pPr>
              <w:pStyle w:val="Compact"/>
            </w:pPr>
          </w:p>
        </w:tc>
        <w:tc>
          <w:tcPr/>
          <w:p>
            <w:pPr>
              <w:pStyle w:val="Compact"/>
              <w:jc w:val="center"/>
            </w:pPr>
            <w:r>
              <w:t xml:space="preserve">(1409.991)</w:t>
            </w:r>
          </w:p>
        </w:tc>
        <w:tc>
          <w:tcPr/>
          <w:p>
            <w:pPr>
              <w:pStyle w:val="Compact"/>
            </w:pPr>
          </w:p>
        </w:tc>
        <w:tc>
          <w:tcPr/>
          <w:p>
            <w:pPr>
              <w:pStyle w:val="Compact"/>
              <w:jc w:val="center"/>
            </w:pPr>
            <w:r>
              <w:t xml:space="preserve">(1558.607)</w:t>
            </w:r>
          </w:p>
        </w:tc>
        <w:tc>
          <w:tcPr/>
          <w:p>
            <w:pPr>
              <w:pStyle w:val="Compact"/>
            </w:pPr>
          </w:p>
        </w:tc>
        <w:tc>
          <w:tcPr/>
          <w:p>
            <w:pPr>
              <w:pStyle w:val="Compact"/>
              <w:jc w:val="center"/>
            </w:pPr>
            <w:r>
              <w:t xml:space="preserve">(5443.930)</w:t>
            </w:r>
          </w:p>
        </w:tc>
        <w:tc>
          <w:tcPr/>
          <w:p>
            <w:pPr>
              <w:pStyle w:val="Compact"/>
            </w:pPr>
          </w:p>
        </w:tc>
      </w:tr>
      <w:tr>
        <w:tc>
          <w:tcPr/>
          <w:p>
            <w:pPr>
              <w:pStyle w:val="Compact"/>
              <w:jc w:val="left"/>
            </w:pPr>
            <w:r>
              <w:t xml:space="preserve">DNDF</w:t>
            </w:r>
          </w:p>
        </w:tc>
        <w:tc>
          <w:tcPr/>
          <w:p>
            <w:pPr>
              <w:pStyle w:val="Compact"/>
            </w:pPr>
          </w:p>
        </w:tc>
        <w:tc>
          <w:tcPr/>
          <w:p>
            <w:pPr>
              <w:pStyle w:val="Compact"/>
              <w:jc w:val="center"/>
            </w:pPr>
            <w:r>
              <w:t xml:space="preserve">8.040</w:t>
            </w:r>
          </w:p>
        </w:tc>
        <w:tc>
          <w:tcPr/>
          <w:p>
            <w:pPr>
              <w:pStyle w:val="Compact"/>
            </w:pPr>
          </w:p>
        </w:tc>
        <w:tc>
          <w:tcPr/>
          <w:p>
            <w:pPr>
              <w:pStyle w:val="Compact"/>
              <w:jc w:val="center"/>
            </w:pPr>
            <w:r>
              <w:t xml:space="preserve">-18.652</w:t>
            </w:r>
          </w:p>
        </w:tc>
        <w:tc>
          <w:tcPr/>
          <w:p>
            <w:pPr>
              <w:pStyle w:val="Compact"/>
            </w:pPr>
          </w:p>
        </w:tc>
        <w:tc>
          <w:tcPr/>
          <w:p>
            <w:pPr>
              <w:pStyle w:val="Compact"/>
              <w:jc w:val="center"/>
            </w:pPr>
            <w:r>
              <w:t xml:space="preserve">-377.679</w:t>
            </w:r>
          </w:p>
        </w:tc>
        <w:tc>
          <w:tcPr/>
          <w:p>
            <w:pPr>
              <w:pStyle w:val="Compact"/>
            </w:pPr>
          </w:p>
        </w:tc>
        <w:tc>
          <w:tcPr/>
          <w:p>
            <w:pPr>
              <w:pStyle w:val="Compact"/>
              <w:jc w:val="center"/>
            </w:pPr>
            <w:r>
              <w:t xml:space="preserve">-1506.262**</w:t>
            </w:r>
          </w:p>
        </w:tc>
      </w:tr>
      <w:tr>
        <w:tc>
          <w:tcPr/>
          <w:p>
            <w:pPr>
              <w:pStyle w:val="Compact"/>
            </w:pPr>
          </w:p>
        </w:tc>
        <w:tc>
          <w:tcPr/>
          <w:p>
            <w:pPr>
              <w:pStyle w:val="Compact"/>
            </w:pPr>
          </w:p>
        </w:tc>
        <w:tc>
          <w:tcPr/>
          <w:p>
            <w:pPr>
              <w:pStyle w:val="Compact"/>
              <w:jc w:val="center"/>
            </w:pPr>
            <w:r>
              <w:t xml:space="preserve">(119.602)</w:t>
            </w:r>
          </w:p>
        </w:tc>
        <w:tc>
          <w:tcPr/>
          <w:p>
            <w:pPr>
              <w:pStyle w:val="Compact"/>
            </w:pPr>
          </w:p>
        </w:tc>
        <w:tc>
          <w:tcPr/>
          <w:p>
            <w:pPr>
              <w:pStyle w:val="Compact"/>
              <w:jc w:val="center"/>
            </w:pPr>
            <w:r>
              <w:t xml:space="preserve">(426.227)</w:t>
            </w:r>
          </w:p>
        </w:tc>
        <w:tc>
          <w:tcPr/>
          <w:p>
            <w:pPr>
              <w:pStyle w:val="Compact"/>
            </w:pPr>
          </w:p>
        </w:tc>
        <w:tc>
          <w:tcPr/>
          <w:p>
            <w:pPr>
              <w:pStyle w:val="Compact"/>
              <w:jc w:val="center"/>
            </w:pPr>
            <w:r>
              <w:t xml:space="preserve">(309.467)</w:t>
            </w:r>
          </w:p>
        </w:tc>
        <w:tc>
          <w:tcPr/>
          <w:p>
            <w:pPr>
              <w:pStyle w:val="Compact"/>
            </w:pPr>
          </w:p>
        </w:tc>
        <w:tc>
          <w:tcPr/>
          <w:p>
            <w:pPr>
              <w:pStyle w:val="Compact"/>
              <w:jc w:val="center"/>
            </w:pPr>
            <w:r>
              <w:t xml:space="preserve">(482.755)</w:t>
            </w:r>
          </w:p>
        </w:tc>
      </w:tr>
      <w:tr>
        <w:tc>
          <w:tcPr/>
          <w:p>
            <w:pPr>
              <w:pStyle w:val="Compact"/>
              <w:jc w:val="left"/>
            </w:pPr>
            <w:r>
              <w:t xml:space="preserve">DGDP</w:t>
            </w:r>
          </w:p>
        </w:tc>
        <w:tc>
          <w:tcPr/>
          <w:p>
            <w:pPr>
              <w:pStyle w:val="Compact"/>
            </w:pPr>
          </w:p>
        </w:tc>
        <w:tc>
          <w:tcPr/>
          <w:p>
            <w:pPr>
              <w:pStyle w:val="Compact"/>
              <w:jc w:val="center"/>
            </w:pPr>
            <w:r>
              <w:t xml:space="preserve">0.001</w:t>
            </w:r>
          </w:p>
        </w:tc>
        <w:tc>
          <w:tcPr/>
          <w:p>
            <w:pPr>
              <w:pStyle w:val="Compact"/>
            </w:pPr>
          </w:p>
        </w:tc>
        <w:tc>
          <w:tcPr/>
          <w:p>
            <w:pPr>
              <w:pStyle w:val="Compact"/>
              <w:jc w:val="center"/>
            </w:pPr>
            <w:r>
              <w:t xml:space="preserve">-0.001</w:t>
            </w:r>
          </w:p>
        </w:tc>
        <w:tc>
          <w:tcPr/>
          <w:p>
            <w:pPr>
              <w:pStyle w:val="Compact"/>
            </w:pPr>
          </w:p>
        </w:tc>
        <w:tc>
          <w:tcPr/>
          <w:p>
            <w:pPr>
              <w:pStyle w:val="Compact"/>
              <w:jc w:val="center"/>
            </w:pPr>
            <w:r>
              <w:t xml:space="preserve">-0.007*</w:t>
            </w:r>
          </w:p>
        </w:tc>
        <w:tc>
          <w:tcPr/>
          <w:p>
            <w:pPr>
              <w:pStyle w:val="Compact"/>
            </w:pPr>
          </w:p>
        </w:tc>
        <w:tc>
          <w:tcPr/>
          <w:p>
            <w:pPr>
              <w:pStyle w:val="Compact"/>
              <w:jc w:val="center"/>
            </w:pPr>
            <w:r>
              <w:t xml:space="preserve">0.006</w:t>
            </w:r>
          </w:p>
        </w:tc>
      </w:tr>
      <w:tr>
        <w:tc>
          <w:tcPr/>
          <w:p>
            <w:pPr>
              <w:pStyle w:val="Compact"/>
            </w:pPr>
          </w:p>
        </w:tc>
        <w:tc>
          <w:tcPr/>
          <w:p>
            <w:pPr>
              <w:pStyle w:val="Compact"/>
            </w:pPr>
          </w:p>
        </w:tc>
        <w:tc>
          <w:tcPr/>
          <w:p>
            <w:pPr>
              <w:pStyle w:val="Compact"/>
              <w:jc w:val="center"/>
            </w:pPr>
            <w:r>
              <w:t xml:space="preserve">(0.003)</w:t>
            </w:r>
          </w:p>
        </w:tc>
        <w:tc>
          <w:tcPr/>
          <w:p>
            <w:pPr>
              <w:pStyle w:val="Compact"/>
            </w:pPr>
          </w:p>
        </w:tc>
        <w:tc>
          <w:tcPr/>
          <w:p>
            <w:pPr>
              <w:pStyle w:val="Compact"/>
              <w:jc w:val="center"/>
            </w:pPr>
            <w:r>
              <w:t xml:space="preserve">(0.005)</w:t>
            </w:r>
          </w:p>
        </w:tc>
        <w:tc>
          <w:tcPr/>
          <w:p>
            <w:pPr>
              <w:pStyle w:val="Compact"/>
            </w:pPr>
          </w:p>
        </w:tc>
        <w:tc>
          <w:tcPr/>
          <w:p>
            <w:pPr>
              <w:pStyle w:val="Compact"/>
              <w:jc w:val="center"/>
            </w:pPr>
            <w:r>
              <w:t xml:space="preserve">(0.003)</w:t>
            </w:r>
          </w:p>
        </w:tc>
        <w:tc>
          <w:tcPr/>
          <w:p>
            <w:pPr>
              <w:pStyle w:val="Compact"/>
            </w:pPr>
          </w:p>
        </w:tc>
        <w:tc>
          <w:tcPr/>
          <w:p>
            <w:pPr>
              <w:pStyle w:val="Compact"/>
              <w:jc w:val="center"/>
            </w:pPr>
            <w:r>
              <w:t xml:space="preserve">(0.005)</w:t>
            </w:r>
          </w:p>
        </w:tc>
      </w:tr>
      <w:tr>
        <w:tc>
          <w:tcPr/>
          <w:p>
            <w:pPr>
              <w:pStyle w:val="Compact"/>
              <w:jc w:val="left"/>
            </w:pPr>
            <w:r>
              <w:t xml:space="preserve">DNX</w:t>
            </w:r>
          </w:p>
        </w:tc>
        <w:tc>
          <w:tcPr/>
          <w:p>
            <w:pPr>
              <w:pStyle w:val="Compact"/>
              <w:jc w:val="center"/>
            </w:pPr>
            <w:r>
              <w:t xml:space="preserve">-0.147</w:t>
            </w:r>
          </w:p>
        </w:tc>
        <w:tc>
          <w:tcPr/>
          <w:p>
            <w:pPr>
              <w:pStyle w:val="Compact"/>
              <w:jc w:val="center"/>
            </w:pPr>
            <w:r>
              <w:t xml:space="preserve">-0.199</w:t>
            </w:r>
          </w:p>
        </w:tc>
        <w:tc>
          <w:tcPr/>
          <w:p>
            <w:pPr>
              <w:pStyle w:val="Compact"/>
              <w:jc w:val="center"/>
            </w:pPr>
            <w:r>
              <w:t xml:space="preserve">2.007*</w:t>
            </w:r>
          </w:p>
        </w:tc>
        <w:tc>
          <w:tcPr/>
          <w:p>
            <w:pPr>
              <w:pStyle w:val="Compact"/>
              <w:jc w:val="center"/>
            </w:pPr>
            <w:r>
              <w:t xml:space="preserve">1.974*</w:t>
            </w:r>
          </w:p>
        </w:tc>
        <w:tc>
          <w:tcPr/>
          <w:p>
            <w:pPr>
              <w:pStyle w:val="Compact"/>
              <w:jc w:val="center"/>
            </w:pPr>
            <w:r>
              <w:t xml:space="preserve">0.050</w:t>
            </w:r>
          </w:p>
        </w:tc>
        <w:tc>
          <w:tcPr/>
          <w:p>
            <w:pPr>
              <w:pStyle w:val="Compact"/>
              <w:jc w:val="center"/>
            </w:pPr>
            <w:r>
              <w:t xml:space="preserve">0.437</w:t>
            </w:r>
          </w:p>
        </w:tc>
        <w:tc>
          <w:tcPr/>
          <w:p>
            <w:pPr>
              <w:pStyle w:val="Compact"/>
              <w:jc w:val="center"/>
            </w:pPr>
            <w:r>
              <w:t xml:space="preserve">0.282</w:t>
            </w:r>
          </w:p>
        </w:tc>
        <w:tc>
          <w:tcPr/>
          <w:p>
            <w:pPr>
              <w:pStyle w:val="Compact"/>
              <w:jc w:val="center"/>
            </w:pPr>
            <w:r>
              <w:t xml:space="preserve">0.298</w:t>
            </w:r>
          </w:p>
        </w:tc>
      </w:tr>
      <w:tr>
        <w:tc>
          <w:tcPr/>
          <w:p>
            <w:pPr>
              <w:pStyle w:val="Compact"/>
            </w:pPr>
          </w:p>
        </w:tc>
        <w:tc>
          <w:tcPr/>
          <w:p>
            <w:pPr>
              <w:pStyle w:val="Compact"/>
              <w:jc w:val="center"/>
            </w:pPr>
            <w:r>
              <w:t xml:space="preserve">(0.419)</w:t>
            </w:r>
          </w:p>
        </w:tc>
        <w:tc>
          <w:tcPr/>
          <w:p>
            <w:pPr>
              <w:pStyle w:val="Compact"/>
              <w:jc w:val="center"/>
            </w:pPr>
            <w:r>
              <w:t xml:space="preserve">(0.487)</w:t>
            </w:r>
          </w:p>
        </w:tc>
        <w:tc>
          <w:tcPr/>
          <w:p>
            <w:pPr>
              <w:pStyle w:val="Compact"/>
              <w:jc w:val="center"/>
            </w:pPr>
            <w:r>
              <w:t xml:space="preserve">(0.570)</w:t>
            </w:r>
          </w:p>
        </w:tc>
        <w:tc>
          <w:tcPr/>
          <w:p>
            <w:pPr>
              <w:pStyle w:val="Compact"/>
              <w:jc w:val="center"/>
            </w:pPr>
            <w:r>
              <w:t xml:space="preserve">(0.644)</w:t>
            </w:r>
          </w:p>
        </w:tc>
        <w:tc>
          <w:tcPr/>
          <w:p>
            <w:pPr>
              <w:pStyle w:val="Compact"/>
              <w:jc w:val="center"/>
            </w:pPr>
            <w:r>
              <w:t xml:space="preserve">(0.246)</w:t>
            </w:r>
          </w:p>
        </w:tc>
        <w:tc>
          <w:tcPr/>
          <w:p>
            <w:pPr>
              <w:pStyle w:val="Compact"/>
              <w:jc w:val="center"/>
            </w:pPr>
            <w:r>
              <w:t xml:space="preserve">(0.315)</w:t>
            </w:r>
          </w:p>
        </w:tc>
        <w:tc>
          <w:tcPr/>
          <w:p>
            <w:pPr>
              <w:pStyle w:val="Compact"/>
              <w:jc w:val="center"/>
            </w:pPr>
            <w:r>
              <w:t xml:space="preserve">(0.686)</w:t>
            </w:r>
          </w:p>
        </w:tc>
        <w:tc>
          <w:tcPr/>
          <w:p>
            <w:pPr>
              <w:pStyle w:val="Compact"/>
              <w:jc w:val="center"/>
            </w:pPr>
            <w:r>
              <w:t xml:space="preserve">(0.636)</w:t>
            </w:r>
          </w:p>
        </w:tc>
      </w:tr>
      <w:tr>
        <w:tc>
          <w:tcPr/>
          <w:p>
            <w:pPr>
              <w:pStyle w:val="Compact"/>
              <w:jc w:val="left"/>
            </w:pPr>
            <w:r>
              <w:t xml:space="preserve">DFDB</w:t>
            </w:r>
          </w:p>
        </w:tc>
        <w:tc>
          <w:tcPr/>
          <w:p>
            <w:pPr>
              <w:pStyle w:val="Compact"/>
              <w:jc w:val="center"/>
            </w:pPr>
            <w:r>
              <w:t xml:space="preserve">-0.083</w:t>
            </w:r>
          </w:p>
        </w:tc>
        <w:tc>
          <w:tcPr/>
          <w:p>
            <w:pPr>
              <w:pStyle w:val="Compact"/>
              <w:jc w:val="center"/>
            </w:pPr>
            <w:r>
              <w:t xml:space="preserve">-0.097</w:t>
            </w:r>
          </w:p>
        </w:tc>
        <w:tc>
          <w:tcPr/>
          <w:p>
            <w:pPr>
              <w:pStyle w:val="Compact"/>
              <w:jc w:val="center"/>
            </w:pPr>
            <w:r>
              <w:t xml:space="preserve">-0.855</w:t>
            </w:r>
          </w:p>
        </w:tc>
        <w:tc>
          <w:tcPr/>
          <w:p>
            <w:pPr>
              <w:pStyle w:val="Compact"/>
              <w:jc w:val="center"/>
            </w:pPr>
            <w:r>
              <w:t xml:space="preserve">-0.721</w:t>
            </w:r>
          </w:p>
        </w:tc>
        <w:tc>
          <w:tcPr/>
          <w:p>
            <w:pPr>
              <w:pStyle w:val="Compact"/>
              <w:jc w:val="center"/>
            </w:pPr>
            <w:r>
              <w:t xml:space="preserve">0.571**</w:t>
            </w:r>
          </w:p>
        </w:tc>
        <w:tc>
          <w:tcPr/>
          <w:p>
            <w:pPr>
              <w:pStyle w:val="Compact"/>
              <w:jc w:val="center"/>
            </w:pPr>
            <w:r>
              <w:t xml:space="preserve">0.699***</w:t>
            </w:r>
          </w:p>
        </w:tc>
        <w:tc>
          <w:tcPr/>
          <w:p>
            <w:pPr>
              <w:pStyle w:val="Compact"/>
              <w:jc w:val="center"/>
            </w:pPr>
            <w:r>
              <w:t xml:space="preserve">0.781*</w:t>
            </w:r>
          </w:p>
        </w:tc>
        <w:tc>
          <w:tcPr/>
          <w:p>
            <w:pPr>
              <w:pStyle w:val="Compact"/>
              <w:jc w:val="center"/>
            </w:pPr>
            <w:r>
              <w:t xml:space="preserve">0.572†</w:t>
            </w:r>
          </w:p>
        </w:tc>
      </w:tr>
      <w:tr>
        <w:tc>
          <w:tcPr/>
          <w:p>
            <w:pPr>
              <w:pStyle w:val="Compact"/>
            </w:pPr>
          </w:p>
        </w:tc>
        <w:tc>
          <w:tcPr/>
          <w:p>
            <w:pPr>
              <w:pStyle w:val="Compact"/>
              <w:jc w:val="center"/>
            </w:pPr>
            <w:r>
              <w:t xml:space="preserve">(0.210)</w:t>
            </w:r>
          </w:p>
        </w:tc>
        <w:tc>
          <w:tcPr/>
          <w:p>
            <w:pPr>
              <w:pStyle w:val="Compact"/>
              <w:jc w:val="center"/>
            </w:pPr>
            <w:r>
              <w:t xml:space="preserve">(0.232)</w:t>
            </w:r>
          </w:p>
        </w:tc>
        <w:tc>
          <w:tcPr/>
          <w:p>
            <w:pPr>
              <w:pStyle w:val="Compact"/>
              <w:jc w:val="center"/>
            </w:pPr>
            <w:r>
              <w:t xml:space="preserve">(0.518)</w:t>
            </w:r>
          </w:p>
        </w:tc>
        <w:tc>
          <w:tcPr/>
          <w:p>
            <w:pPr>
              <w:pStyle w:val="Compact"/>
              <w:jc w:val="center"/>
            </w:pPr>
            <w:r>
              <w:t xml:space="preserve">(0.743)</w:t>
            </w:r>
          </w:p>
        </w:tc>
        <w:tc>
          <w:tcPr/>
          <w:p>
            <w:pPr>
              <w:pStyle w:val="Compact"/>
              <w:jc w:val="center"/>
            </w:pPr>
            <w:r>
              <w:t xml:space="preserve">(0.189)</w:t>
            </w:r>
          </w:p>
        </w:tc>
        <w:tc>
          <w:tcPr/>
          <w:p>
            <w:pPr>
              <w:pStyle w:val="Compact"/>
              <w:jc w:val="center"/>
            </w:pPr>
            <w:r>
              <w:t xml:space="preserve">(0.162)</w:t>
            </w:r>
          </w:p>
        </w:tc>
        <w:tc>
          <w:tcPr/>
          <w:p>
            <w:pPr>
              <w:pStyle w:val="Compact"/>
              <w:jc w:val="center"/>
            </w:pPr>
            <w:r>
              <w:t xml:space="preserve">(0.322)</w:t>
            </w:r>
          </w:p>
        </w:tc>
        <w:tc>
          <w:tcPr/>
          <w:p>
            <w:pPr>
              <w:pStyle w:val="Compact"/>
              <w:jc w:val="center"/>
            </w:pPr>
            <w:r>
              <w:t xml:space="preserve">(0.284)</w:t>
            </w:r>
          </w:p>
        </w:tc>
      </w:tr>
      <w:tr>
        <w:tc>
          <w:tcPr/>
          <w:p>
            <w:pPr>
              <w:pStyle w:val="Compact"/>
              <w:jc w:val="left"/>
            </w:pPr>
            <w:r>
              <w:t xml:space="preserve">DFDI</w:t>
            </w:r>
          </w:p>
        </w:tc>
        <w:tc>
          <w:tcPr/>
          <w:p>
            <w:pPr>
              <w:pStyle w:val="Compact"/>
              <w:jc w:val="center"/>
            </w:pPr>
            <w:r>
              <w:t xml:space="preserve">-0.117</w:t>
            </w:r>
          </w:p>
        </w:tc>
        <w:tc>
          <w:tcPr/>
          <w:p>
            <w:pPr>
              <w:pStyle w:val="Compact"/>
              <w:jc w:val="center"/>
            </w:pPr>
            <w:r>
              <w:t xml:space="preserve">-0.126</w:t>
            </w:r>
          </w:p>
        </w:tc>
        <w:tc>
          <w:tcPr/>
          <w:p>
            <w:pPr>
              <w:pStyle w:val="Compact"/>
              <w:jc w:val="center"/>
            </w:pPr>
            <w:r>
              <w:t xml:space="preserve">-1.133</w:t>
            </w:r>
          </w:p>
        </w:tc>
        <w:tc>
          <w:tcPr/>
          <w:p>
            <w:pPr>
              <w:pStyle w:val="Compact"/>
              <w:jc w:val="center"/>
            </w:pPr>
            <w:r>
              <w:t xml:space="preserve">-0.837</w:t>
            </w:r>
          </w:p>
        </w:tc>
        <w:tc>
          <w:tcPr/>
          <w:p>
            <w:pPr>
              <w:pStyle w:val="Compact"/>
              <w:jc w:val="center"/>
            </w:pPr>
            <w:r>
              <w:t xml:space="preserve">0.192</w:t>
            </w:r>
          </w:p>
        </w:tc>
        <w:tc>
          <w:tcPr/>
          <w:p>
            <w:pPr>
              <w:pStyle w:val="Compact"/>
              <w:jc w:val="center"/>
            </w:pPr>
            <w:r>
              <w:t xml:space="preserve">-0.374</w:t>
            </w:r>
          </w:p>
        </w:tc>
        <w:tc>
          <w:tcPr/>
          <w:p>
            <w:pPr>
              <w:pStyle w:val="Compact"/>
              <w:jc w:val="center"/>
            </w:pPr>
            <w:r>
              <w:t xml:space="preserve">0.027</w:t>
            </w:r>
          </w:p>
        </w:tc>
        <w:tc>
          <w:tcPr/>
          <w:p>
            <w:pPr>
              <w:pStyle w:val="Compact"/>
              <w:jc w:val="center"/>
            </w:pPr>
            <w:r>
              <w:t xml:space="preserve">-0.857</w:t>
            </w:r>
          </w:p>
        </w:tc>
      </w:tr>
      <w:tr>
        <w:tc>
          <w:tcPr/>
          <w:p>
            <w:pPr>
              <w:pStyle w:val="Compact"/>
            </w:pPr>
          </w:p>
        </w:tc>
        <w:tc>
          <w:tcPr/>
          <w:p>
            <w:pPr>
              <w:pStyle w:val="Compact"/>
              <w:jc w:val="center"/>
            </w:pPr>
            <w:r>
              <w:t xml:space="preserve">(0.591)</w:t>
            </w:r>
          </w:p>
        </w:tc>
        <w:tc>
          <w:tcPr/>
          <w:p>
            <w:pPr>
              <w:pStyle w:val="Compact"/>
              <w:jc w:val="center"/>
            </w:pPr>
            <w:r>
              <w:t xml:space="preserve">(0.672)</w:t>
            </w:r>
          </w:p>
        </w:tc>
        <w:tc>
          <w:tcPr/>
          <w:p>
            <w:pPr>
              <w:pStyle w:val="Compact"/>
              <w:jc w:val="center"/>
            </w:pPr>
            <w:r>
              <w:t xml:space="preserve">(1.525)</w:t>
            </w:r>
          </w:p>
        </w:tc>
        <w:tc>
          <w:tcPr/>
          <w:p>
            <w:pPr>
              <w:pStyle w:val="Compact"/>
              <w:jc w:val="center"/>
            </w:pPr>
            <w:r>
              <w:t xml:space="preserve">(2.212)</w:t>
            </w:r>
          </w:p>
        </w:tc>
        <w:tc>
          <w:tcPr/>
          <w:p>
            <w:pPr>
              <w:pStyle w:val="Compact"/>
              <w:jc w:val="center"/>
            </w:pPr>
            <w:r>
              <w:t xml:space="preserve">(0.986)</w:t>
            </w:r>
          </w:p>
        </w:tc>
        <w:tc>
          <w:tcPr/>
          <w:p>
            <w:pPr>
              <w:pStyle w:val="Compact"/>
              <w:jc w:val="center"/>
            </w:pPr>
            <w:r>
              <w:t xml:space="preserve">(1.138)</w:t>
            </w:r>
          </w:p>
        </w:tc>
        <w:tc>
          <w:tcPr/>
          <w:p>
            <w:pPr>
              <w:pStyle w:val="Compact"/>
              <w:jc w:val="center"/>
            </w:pPr>
            <w:r>
              <w:t xml:space="preserve">(2.663)</w:t>
            </w:r>
          </w:p>
        </w:tc>
        <w:tc>
          <w:tcPr/>
          <w:p>
            <w:pPr>
              <w:pStyle w:val="Compact"/>
              <w:jc w:val="center"/>
            </w:pPr>
            <w:r>
              <w:t xml:space="preserve">(2.304)</w:t>
            </w:r>
          </w:p>
        </w:tc>
      </w:tr>
      <w:tr>
        <w:tc>
          <w:tcPr/>
          <w:p>
            <w:pPr>
              <w:pStyle w:val="Compact"/>
              <w:jc w:val="left"/>
            </w:pPr>
            <w:r>
              <w:t xml:space="preserve">Constant</w:t>
            </w:r>
          </w:p>
        </w:tc>
        <w:tc>
          <w:tcPr/>
          <w:p>
            <w:pPr>
              <w:pStyle w:val="Compact"/>
              <w:jc w:val="center"/>
            </w:pPr>
            <w:r>
              <w:t xml:space="preserve">85.026***</w:t>
            </w:r>
          </w:p>
        </w:tc>
        <w:tc>
          <w:tcPr/>
          <w:p>
            <w:pPr>
              <w:pStyle w:val="Compact"/>
              <w:jc w:val="center"/>
            </w:pPr>
            <w:r>
              <w:t xml:space="preserve">82.372***</w:t>
            </w:r>
          </w:p>
        </w:tc>
        <w:tc>
          <w:tcPr/>
          <w:p>
            <w:pPr>
              <w:pStyle w:val="Compact"/>
              <w:jc w:val="center"/>
            </w:pPr>
            <w:r>
              <w:t xml:space="preserve">177.225***</w:t>
            </w:r>
          </w:p>
        </w:tc>
        <w:tc>
          <w:tcPr/>
          <w:p>
            <w:pPr>
              <w:pStyle w:val="Compact"/>
              <w:jc w:val="center"/>
            </w:pPr>
            <w:r>
              <w:t xml:space="preserve">174.450***</w:t>
            </w:r>
          </w:p>
        </w:tc>
        <w:tc>
          <w:tcPr/>
          <w:p>
            <w:pPr>
              <w:pStyle w:val="Compact"/>
              <w:jc w:val="center"/>
            </w:pPr>
            <w:r>
              <w:t xml:space="preserve">132.224</w:t>
            </w:r>
          </w:p>
        </w:tc>
        <w:tc>
          <w:tcPr/>
          <w:p>
            <w:pPr>
              <w:pStyle w:val="Compact"/>
              <w:jc w:val="center"/>
            </w:pPr>
            <w:r>
              <w:t xml:space="preserve">238.069*</w:t>
            </w:r>
          </w:p>
        </w:tc>
        <w:tc>
          <w:tcPr/>
          <w:p>
            <w:pPr>
              <w:pStyle w:val="Compact"/>
              <w:jc w:val="center"/>
            </w:pPr>
            <w:r>
              <w:t xml:space="preserve">203.118**</w:t>
            </w:r>
          </w:p>
        </w:tc>
        <w:tc>
          <w:tcPr/>
          <w:p>
            <w:pPr>
              <w:pStyle w:val="Compact"/>
              <w:jc w:val="center"/>
            </w:pPr>
            <w:r>
              <w:t xml:space="preserve">180.647***</w:t>
            </w:r>
          </w:p>
        </w:tc>
      </w:tr>
      <w:tr>
        <w:tc>
          <w:tcPr/>
          <w:p>
            <w:pPr>
              <w:pStyle w:val="Compact"/>
            </w:pPr>
          </w:p>
        </w:tc>
        <w:tc>
          <w:tcPr/>
          <w:p>
            <w:pPr>
              <w:pStyle w:val="Compact"/>
              <w:jc w:val="center"/>
            </w:pPr>
            <w:r>
              <w:t xml:space="preserve">(22.895)</w:t>
            </w:r>
          </w:p>
        </w:tc>
        <w:tc>
          <w:tcPr/>
          <w:p>
            <w:pPr>
              <w:pStyle w:val="Compact"/>
              <w:jc w:val="center"/>
            </w:pPr>
            <w:r>
              <w:t xml:space="preserve">(23.495)</w:t>
            </w:r>
          </w:p>
        </w:tc>
        <w:tc>
          <w:tcPr/>
          <w:p>
            <w:pPr>
              <w:pStyle w:val="Compact"/>
              <w:jc w:val="center"/>
            </w:pPr>
            <w:r>
              <w:t xml:space="preserve">(22.752)</w:t>
            </w:r>
          </w:p>
        </w:tc>
        <w:tc>
          <w:tcPr/>
          <w:p>
            <w:pPr>
              <w:pStyle w:val="Compact"/>
              <w:jc w:val="center"/>
            </w:pPr>
            <w:r>
              <w:t xml:space="preserve">(20.290)</w:t>
            </w:r>
          </w:p>
        </w:tc>
        <w:tc>
          <w:tcPr/>
          <w:p>
            <w:pPr>
              <w:pStyle w:val="Compact"/>
              <w:jc w:val="center"/>
            </w:pPr>
            <w:r>
              <w:t xml:space="preserve">(111.832)</w:t>
            </w:r>
          </w:p>
        </w:tc>
        <w:tc>
          <w:tcPr/>
          <w:p>
            <w:pPr>
              <w:pStyle w:val="Compact"/>
              <w:jc w:val="center"/>
            </w:pPr>
            <w:r>
              <w:t xml:space="preserve">(101.544)</w:t>
            </w:r>
          </w:p>
        </w:tc>
        <w:tc>
          <w:tcPr/>
          <w:p>
            <w:pPr>
              <w:pStyle w:val="Compact"/>
              <w:jc w:val="center"/>
            </w:pPr>
            <w:r>
              <w:t xml:space="preserve">(67.340)</w:t>
            </w:r>
          </w:p>
        </w:tc>
        <w:tc>
          <w:tcPr/>
          <w:p>
            <w:pPr>
              <w:pStyle w:val="Compact"/>
              <w:jc w:val="center"/>
            </w:pPr>
            <w:r>
              <w:t xml:space="preserve">(44.384)</w:t>
            </w:r>
          </w:p>
        </w:tc>
      </w:tr>
      <w:tr>
        <w:tc>
          <w:tcPr/>
          <w:p>
            <w:pPr>
              <w:pStyle w:val="Compact"/>
              <w:jc w:val="left"/>
            </w:pPr>
            <w:r>
              <w:t xml:space="preserve">AR(1)</w:t>
            </w:r>
          </w:p>
        </w:tc>
        <w:tc>
          <w:tcPr/>
          <w:p>
            <w:pPr>
              <w:pStyle w:val="Compact"/>
              <w:jc w:val="center"/>
            </w:pPr>
            <w:r>
              <w:t xml:space="preserve">0.569***</w:t>
            </w:r>
          </w:p>
        </w:tc>
        <w:tc>
          <w:tcPr/>
          <w:p>
            <w:pPr>
              <w:pStyle w:val="Compact"/>
              <w:jc w:val="center"/>
            </w:pPr>
            <w:r>
              <w:t xml:space="preserve">0.581***</w:t>
            </w:r>
          </w:p>
        </w:tc>
        <w:tc>
          <w:tcPr/>
          <w:p>
            <w:pPr>
              <w:pStyle w:val="Compact"/>
            </w:pPr>
          </w:p>
        </w:tc>
        <w:tc>
          <w:tcPr/>
          <w:p>
            <w:pPr>
              <w:pStyle w:val="Compact"/>
            </w:pPr>
          </w:p>
        </w:tc>
        <w:tc>
          <w:tcPr/>
          <w:p>
            <w:pPr>
              <w:pStyle w:val="Compact"/>
              <w:jc w:val="center"/>
            </w:pPr>
            <w:r>
              <w:t xml:space="preserve">0.542*</w:t>
            </w:r>
          </w:p>
        </w:tc>
        <w:tc>
          <w:tcPr/>
          <w:p>
            <w:pPr>
              <w:pStyle w:val="Compact"/>
              <w:jc w:val="center"/>
            </w:pPr>
            <w:r>
              <w:t xml:space="preserve">0.730†</w:t>
            </w:r>
          </w:p>
        </w:tc>
        <w:tc>
          <w:tcPr/>
          <w:p>
            <w:pPr>
              <w:pStyle w:val="Compact"/>
            </w:pPr>
          </w:p>
        </w:tc>
        <w:tc>
          <w:tcPr/>
          <w:p>
            <w:pPr>
              <w:pStyle w:val="Compact"/>
            </w:pPr>
          </w:p>
        </w:tc>
      </w:tr>
      <w:tr>
        <w:tc>
          <w:tcPr/>
          <w:p>
            <w:pPr>
              <w:pStyle w:val="Compact"/>
            </w:pPr>
          </w:p>
        </w:tc>
        <w:tc>
          <w:tcPr/>
          <w:p>
            <w:pPr>
              <w:pStyle w:val="Compact"/>
              <w:jc w:val="center"/>
            </w:pPr>
            <w:r>
              <w:t xml:space="preserve">(0.075)</w:t>
            </w:r>
          </w:p>
        </w:tc>
        <w:tc>
          <w:tcPr/>
          <w:p>
            <w:pPr>
              <w:pStyle w:val="Compact"/>
              <w:jc w:val="center"/>
            </w:pPr>
            <w:r>
              <w:t xml:space="preserve">(0.073)</w:t>
            </w:r>
          </w:p>
        </w:tc>
        <w:tc>
          <w:tcPr/>
          <w:p>
            <w:pPr>
              <w:pStyle w:val="Compact"/>
            </w:pPr>
          </w:p>
        </w:tc>
        <w:tc>
          <w:tcPr/>
          <w:p>
            <w:pPr>
              <w:pStyle w:val="Compact"/>
            </w:pPr>
          </w:p>
        </w:tc>
        <w:tc>
          <w:tcPr/>
          <w:p>
            <w:pPr>
              <w:pStyle w:val="Compact"/>
              <w:jc w:val="center"/>
            </w:pPr>
            <w:r>
              <w:t xml:space="preserve">(0.222)</w:t>
            </w:r>
          </w:p>
        </w:tc>
        <w:tc>
          <w:tcPr/>
          <w:p>
            <w:pPr>
              <w:pStyle w:val="Compact"/>
              <w:jc w:val="center"/>
            </w:pPr>
            <w:r>
              <w:t xml:space="preserve">(0.373)</w:t>
            </w:r>
          </w:p>
        </w:tc>
        <w:tc>
          <w:tcPr/>
          <w:p>
            <w:pPr>
              <w:pStyle w:val="Compact"/>
            </w:pPr>
          </w:p>
        </w:tc>
        <w:tc>
          <w:tcPr/>
          <w:p>
            <w:pPr>
              <w:pStyle w:val="Compact"/>
            </w:pPr>
          </w:p>
        </w:tc>
      </w:tr>
      <w:tr>
        <w:tc>
          <w:tcPr/>
          <w:p>
            <w:pPr>
              <w:pStyle w:val="Compact"/>
              <w:jc w:val="left"/>
            </w:pPr>
            <w:r>
              <w:t xml:space="preserve">N</w:t>
            </w:r>
          </w:p>
        </w:tc>
        <w:tc>
          <w:tcPr/>
          <w:p>
            <w:pPr>
              <w:pStyle w:val="Compact"/>
              <w:jc w:val="center"/>
            </w:pPr>
            <w:r>
              <w:t xml:space="preserve">63</w:t>
            </w:r>
          </w:p>
        </w:tc>
        <w:tc>
          <w:tcPr/>
          <w:p>
            <w:pPr>
              <w:pStyle w:val="Compact"/>
              <w:jc w:val="center"/>
            </w:pPr>
            <w:r>
              <w:t xml:space="preserve">65</w:t>
            </w:r>
          </w:p>
        </w:tc>
        <w:tc>
          <w:tcPr/>
          <w:p>
            <w:pPr>
              <w:pStyle w:val="Compact"/>
              <w:jc w:val="center"/>
            </w:pPr>
            <w:r>
              <w:t xml:space="preserve">11</w:t>
            </w:r>
          </w:p>
        </w:tc>
        <w:tc>
          <w:tcPr/>
          <w:p>
            <w:pPr>
              <w:pStyle w:val="Compact"/>
              <w:jc w:val="center"/>
            </w:pPr>
            <w:r>
              <w:t xml:space="preserve">11</w:t>
            </w:r>
          </w:p>
        </w:tc>
        <w:tc>
          <w:tcPr/>
          <w:p>
            <w:pPr>
              <w:pStyle w:val="Compact"/>
              <w:jc w:val="center"/>
            </w:pPr>
            <w:r>
              <w:t xml:space="preserve">24</w:t>
            </w:r>
          </w:p>
        </w:tc>
        <w:tc>
          <w:tcPr/>
          <w:p>
            <w:pPr>
              <w:pStyle w:val="Compact"/>
              <w:jc w:val="center"/>
            </w:pPr>
            <w:r>
              <w:t xml:space="preserve">24</w:t>
            </w:r>
          </w:p>
        </w:tc>
        <w:tc>
          <w:tcPr/>
          <w:p>
            <w:pPr>
              <w:pStyle w:val="Compact"/>
              <w:jc w:val="center"/>
            </w:pPr>
            <w:r>
              <w:t xml:space="preserve">43</w:t>
            </w:r>
          </w:p>
        </w:tc>
        <w:tc>
          <w:tcPr/>
          <w:p>
            <w:pPr>
              <w:pStyle w:val="Compact"/>
              <w:jc w:val="center"/>
            </w:pPr>
            <w:r>
              <w:t xml:space="preserve">43</w:t>
            </w:r>
          </w:p>
        </w:tc>
      </w:tr>
    </w:tbl>
    <w:p>
      <w:pPr>
        <w:pStyle w:val="BodyText"/>
      </w:pPr>
      <w:r>
        <w:rPr>
          <w:vertAlign w:val="superscript"/>
        </w:rPr>
        <w:t xml:space="preserve">a</w:t>
      </w:r>
      <w:r>
        <w:t xml:space="preserve"> </w:t>
      </w:r>
      <w:r>
        <w:t xml:space="preserve">Data version</w:t>
      </w:r>
      <w:r>
        <w:t xml:space="preserve"> </w:t>
      </w:r>
      <w:r>
        <w:t xml:space="preserve">‘corrected’</w:t>
      </w:r>
      <w:r>
        <w:t xml:space="preserve">: discrete quarterly GDP; FER, GDP, NX, FDI, FDB and BOP divided by the IMF consumer price index (2000 = 100); exchange rates, inflation and the interest rate not deflated.</w:t>
      </w:r>
      <w:r>
        <w:br/>
      </w:r>
      <w:r>
        <w:rPr>
          <w:vertAlign w:val="superscript"/>
        </w:rPr>
        <w:t xml:space="preserve">b</w:t>
      </w:r>
      <w:r>
        <w:t xml:space="preserve"> </w:t>
      </w:r>
      <w:r>
        <w:t xml:space="preserve">Model I: alternative stage-2 regressor, 2 lag(s) (the headline specification); same estimators as the original (ARIMA(1,0,0) by ML in Periods 1 and 3, OLS in Periods 2 and 4).</w:t>
      </w:r>
      <w:r>
        <w:br/>
      </w:r>
      <w:r>
        <w:rPr>
          <w:vertAlign w:val="superscript"/>
        </w:rPr>
        <w:t xml:space="preserve">c</w:t>
      </w:r>
      <w:r>
        <w:t xml:space="preserve"> </w:t>
      </w:r>
      <w:r>
        <w:t xml:space="preserve">Second line: conventional standard error (OPG in the ARIMA periods). Third line, expectation term of Model I only: wild-bootstrap standard error of the whole three-stage chain (999 replications), marks from the centred bootstrap p-value.</w:t>
      </w:r>
      <w:r>
        <w:br/>
      </w:r>
      <w:r>
        <w:rPr>
          <w:vertAlign w:val="superscript"/>
        </w:rPr>
        <w:t xml:space="preserve">d</w:t>
      </w:r>
      <w:r>
        <w:t xml:space="preserve"> </w:t>
      </w:r>
      <w:r>
        <w:t xml:space="preserve">n.i. = not identified (no variation of the exchange rate under the Period 1 peg when it is not deflated).</w:t>
      </w:r>
      <w:r>
        <w:br/>
      </w:r>
      <w:r>
        <w:rPr>
          <w:vertAlign w:val="superscript"/>
        </w:rPr>
        <w:t xml:space="preserve">e</w:t>
      </w:r>
      <w:r>
        <w:t xml:space="preserve"> </w:t>
      </w:r>
      <w:r>
        <w:t xml:space="preserve">Significance (legend of original Tables 4.9-4.10): † p &lt; 0.1, * p &lt; 0.05, ** p &lt; 0.01, *** p &lt; 0.001 (two-sided; normal for the ARIMA periods, t for OLS).</w:t>
      </w:r>
      <w:r>
        <w:br/>
      </w:r>
      <w:r>
        <w:rPr>
          <w:vertAlign w:val="superscript"/>
        </w:rPr>
        <w:t xml:space="preserve">f</w:t>
      </w:r>
      <w:r>
        <w:t xml:space="preserve"> </w:t>
      </w:r>
      <w:r>
        <w:t xml:space="preserve">Periods: 1 = 2000-01 to 2005-06; 2 = 2005-07 to 2006-05; 3 = 2006-06 to 2008-05; 4 = 2008-06 to 2011-12 (Replication Plan s.3.3).</w:t>
      </w:r>
    </w:p>
    <w:bookmarkEnd w:id="13"/>
    <w:bookmarkStart w:id="14" w:name="X06eecbd726463460fadddff81c01337a0017de5"/>
    <w:p>
      <w:pPr>
        <w:pStyle w:val="Heading2"/>
      </w:pPr>
      <w:r>
        <w:t xml:space="preserve">Table 4. Pooled models with regime interactions</w:t>
      </w:r>
    </w:p>
    <w:tbl>
      <w:tblPr>
        <w:tblStyle w:val="Table"/>
        <w:tblW w:type="pct" w:w="5000"/>
        <w:tblLayout w:type="fixed"/>
        <w:tblLook w:firstRow="1" w:lastRow="0" w:firstColumn="0" w:lastColumn="0" w:noHBand="0" w:noVBand="0" w:val="0020"/>
      </w:tblPr>
      <w:tblGrid>
        <w:gridCol w:w="1941"/>
        <w:gridCol w:w="1481"/>
        <w:gridCol w:w="1481"/>
        <w:gridCol w:w="1532"/>
        <w:gridCol w:w="1481"/>
      </w:tblGrid>
      <w:tr>
        <w:trPr>
          <w:tblHeader w:val="on"/>
        </w:trPr>
        <w:tc>
          <w:tcPr/>
          <w:p>
            <w:pPr>
              <w:pStyle w:val="Compact"/>
            </w:pPr>
          </w:p>
        </w:tc>
        <w:tc>
          <w:tcPr/>
          <w:p>
            <w:pPr>
              <w:pStyle w:val="Compact"/>
              <w:jc w:val="center"/>
            </w:pPr>
            <w:r>
              <w:t xml:space="preserve">I full</w:t>
            </w:r>
          </w:p>
        </w:tc>
        <w:tc>
          <w:tcPr/>
          <w:p>
            <w:pPr>
              <w:pStyle w:val="Compact"/>
              <w:jc w:val="center"/>
            </w:pPr>
            <w:r>
              <w:t xml:space="preserve">I exp only</w:t>
            </w:r>
          </w:p>
        </w:tc>
        <w:tc>
          <w:tcPr/>
          <w:p>
            <w:pPr>
              <w:pStyle w:val="Compact"/>
              <w:jc w:val="center"/>
            </w:pPr>
            <w:r>
              <w:t xml:space="preserve">II full</w:t>
            </w:r>
          </w:p>
        </w:tc>
        <w:tc>
          <w:tcPr/>
          <w:p>
            <w:pPr>
              <w:pStyle w:val="Compact"/>
              <w:jc w:val="center"/>
            </w:pPr>
            <w:r>
              <w:t xml:space="preserve">II exp only</w:t>
            </w:r>
          </w:p>
        </w:tc>
      </w:tr>
      <w:tr>
        <w:tc>
          <w:tcPr/>
          <w:p>
            <w:pPr>
              <w:pStyle w:val="Compact"/>
              <w:jc w:val="left"/>
            </w:pPr>
            <w:r>
              <w:t xml:space="preserve">Expectation term, regime 1</w:t>
            </w:r>
          </w:p>
        </w:tc>
        <w:tc>
          <w:tcPr/>
          <w:p>
            <w:pPr>
              <w:pStyle w:val="Compact"/>
            </w:pPr>
          </w:p>
        </w:tc>
        <w:tc>
          <w:tcPr/>
          <w:p>
            <w:pPr>
              <w:pStyle w:val="Compact"/>
            </w:pPr>
          </w:p>
        </w:tc>
        <w:tc>
          <w:tcPr/>
          <w:p>
            <w:pPr>
              <w:pStyle w:val="Compact"/>
              <w:jc w:val="center"/>
            </w:pPr>
            <w:r>
              <w:t xml:space="preserve">-108.413</w:t>
            </w:r>
          </w:p>
        </w:tc>
        <w:tc>
          <w:tcPr/>
          <w:p>
            <w:pPr>
              <w:pStyle w:val="Compact"/>
              <w:jc w:val="center"/>
            </w:pPr>
            <w:r>
              <w:t xml:space="preserve">-116.098</w:t>
            </w:r>
          </w:p>
        </w:tc>
      </w:tr>
      <w:tr>
        <w:tc>
          <w:tcPr/>
          <w:p>
            <w:pPr>
              <w:pStyle w:val="Compact"/>
            </w:pPr>
          </w:p>
        </w:tc>
        <w:tc>
          <w:tcPr/>
          <w:p>
            <w:pPr>
              <w:pStyle w:val="Compact"/>
            </w:pPr>
          </w:p>
        </w:tc>
        <w:tc>
          <w:tcPr/>
          <w:p>
            <w:pPr>
              <w:pStyle w:val="Compact"/>
            </w:pPr>
          </w:p>
        </w:tc>
        <w:tc>
          <w:tcPr/>
          <w:p>
            <w:pPr>
              <w:pStyle w:val="Compact"/>
              <w:jc w:val="center"/>
            </w:pPr>
            <w:r>
              <w:t xml:space="preserve">(222.184)</w:t>
            </w:r>
          </w:p>
        </w:tc>
        <w:tc>
          <w:tcPr/>
          <w:p>
            <w:pPr>
              <w:pStyle w:val="Compact"/>
              <w:jc w:val="center"/>
            </w:pPr>
            <w:r>
              <w:t xml:space="preserve">(223.077)</w:t>
            </w:r>
          </w:p>
        </w:tc>
      </w:tr>
      <w:tr>
        <w:tc>
          <w:tcPr/>
          <w:p>
            <w:pPr>
              <w:pStyle w:val="Compact"/>
              <w:jc w:val="left"/>
            </w:pPr>
            <w:r>
              <w:t xml:space="preserve">Expectation term, regime 2</w:t>
            </w:r>
          </w:p>
        </w:tc>
        <w:tc>
          <w:tcPr/>
          <w:p>
            <w:pPr>
              <w:pStyle w:val="Compact"/>
              <w:jc w:val="center"/>
            </w:pPr>
            <w:r>
              <w:t xml:space="preserve">94.719</w:t>
            </w:r>
          </w:p>
        </w:tc>
        <w:tc>
          <w:tcPr/>
          <w:p>
            <w:pPr>
              <w:pStyle w:val="Compact"/>
              <w:jc w:val="center"/>
            </w:pPr>
            <w:r>
              <w:t xml:space="preserve">-918.965</w:t>
            </w:r>
          </w:p>
        </w:tc>
        <w:tc>
          <w:tcPr/>
          <w:p>
            <w:pPr>
              <w:pStyle w:val="Compact"/>
              <w:jc w:val="center"/>
            </w:pPr>
            <w:r>
              <w:t xml:space="preserve">-18.652</w:t>
            </w:r>
          </w:p>
        </w:tc>
        <w:tc>
          <w:tcPr/>
          <w:p>
            <w:pPr>
              <w:pStyle w:val="Compact"/>
              <w:jc w:val="center"/>
            </w:pPr>
            <w:r>
              <w:t xml:space="preserve">551.521</w:t>
            </w:r>
          </w:p>
        </w:tc>
      </w:tr>
      <w:tr>
        <w:tc>
          <w:tcPr/>
          <w:p>
            <w:pPr>
              <w:pStyle w:val="Compact"/>
            </w:pPr>
          </w:p>
        </w:tc>
        <w:tc>
          <w:tcPr/>
          <w:p>
            <w:pPr>
              <w:pStyle w:val="Compact"/>
              <w:jc w:val="center"/>
            </w:pPr>
            <w:r>
              <w:t xml:space="preserve">(584.259)</w:t>
            </w:r>
          </w:p>
        </w:tc>
        <w:tc>
          <w:tcPr/>
          <w:p>
            <w:pPr>
              <w:pStyle w:val="Compact"/>
              <w:jc w:val="center"/>
            </w:pPr>
            <w:r>
              <w:t xml:space="preserve">(850.136)</w:t>
            </w:r>
          </w:p>
        </w:tc>
        <w:tc>
          <w:tcPr/>
          <w:p>
            <w:pPr>
              <w:pStyle w:val="Compact"/>
              <w:jc w:val="center"/>
            </w:pPr>
            <w:r>
              <w:t xml:space="preserve">(160.708)</w:t>
            </w:r>
          </w:p>
        </w:tc>
        <w:tc>
          <w:tcPr/>
          <w:p>
            <w:pPr>
              <w:pStyle w:val="Compact"/>
              <w:jc w:val="center"/>
            </w:pPr>
            <w:r>
              <w:t xml:space="preserve">(429.832)</w:t>
            </w:r>
          </w:p>
        </w:tc>
      </w:tr>
      <w:tr>
        <w:tc>
          <w:tcPr/>
          <w:p>
            <w:pPr>
              <w:pStyle w:val="Compact"/>
              <w:jc w:val="left"/>
            </w:pPr>
            <w:r>
              <w:t xml:space="preserve">Expectation term, regime 3</w:t>
            </w:r>
          </w:p>
        </w:tc>
        <w:tc>
          <w:tcPr/>
          <w:p>
            <w:pPr>
              <w:pStyle w:val="Compact"/>
              <w:jc w:val="center"/>
            </w:pPr>
            <w:r>
              <w:t xml:space="preserve">-2371.261**</w:t>
            </w:r>
          </w:p>
        </w:tc>
        <w:tc>
          <w:tcPr/>
          <w:p>
            <w:pPr>
              <w:pStyle w:val="Compact"/>
              <w:jc w:val="center"/>
            </w:pPr>
            <w:r>
              <w:t xml:space="preserve">-2288.598**</w:t>
            </w:r>
          </w:p>
        </w:tc>
        <w:tc>
          <w:tcPr/>
          <w:p>
            <w:pPr>
              <w:pStyle w:val="Compact"/>
              <w:jc w:val="center"/>
            </w:pPr>
            <w:r>
              <w:t xml:space="preserve">130.540</w:t>
            </w:r>
          </w:p>
        </w:tc>
        <w:tc>
          <w:tcPr/>
          <w:p>
            <w:pPr>
              <w:pStyle w:val="Compact"/>
              <w:jc w:val="center"/>
            </w:pPr>
            <w:r>
              <w:t xml:space="preserve">72.686</w:t>
            </w:r>
          </w:p>
        </w:tc>
      </w:tr>
      <w:tr>
        <w:tc>
          <w:tcPr/>
          <w:p>
            <w:pPr>
              <w:pStyle w:val="Compact"/>
            </w:pPr>
          </w:p>
        </w:tc>
        <w:tc>
          <w:tcPr/>
          <w:p>
            <w:pPr>
              <w:pStyle w:val="Compact"/>
              <w:jc w:val="center"/>
            </w:pPr>
            <w:r>
              <w:t xml:space="preserve">(850.386)</w:t>
            </w:r>
          </w:p>
        </w:tc>
        <w:tc>
          <w:tcPr/>
          <w:p>
            <w:pPr>
              <w:pStyle w:val="Compact"/>
              <w:jc w:val="center"/>
            </w:pPr>
            <w:r>
              <w:t xml:space="preserve">(864.105)</w:t>
            </w:r>
          </w:p>
        </w:tc>
        <w:tc>
          <w:tcPr/>
          <w:p>
            <w:pPr>
              <w:pStyle w:val="Compact"/>
              <w:jc w:val="center"/>
            </w:pPr>
            <w:r>
              <w:t xml:space="preserve">(344.420)</w:t>
            </w:r>
          </w:p>
        </w:tc>
        <w:tc>
          <w:tcPr/>
          <w:p>
            <w:pPr>
              <w:pStyle w:val="Compact"/>
              <w:jc w:val="center"/>
            </w:pPr>
            <w:r>
              <w:t xml:space="preserve">(278.563)</w:t>
            </w:r>
          </w:p>
        </w:tc>
      </w:tr>
      <w:tr>
        <w:tc>
          <w:tcPr/>
          <w:p>
            <w:pPr>
              <w:pStyle w:val="Compact"/>
              <w:jc w:val="left"/>
            </w:pPr>
            <w:r>
              <w:t xml:space="preserve">Expectation term, regime 4</w:t>
            </w:r>
          </w:p>
        </w:tc>
        <w:tc>
          <w:tcPr/>
          <w:p>
            <w:pPr>
              <w:pStyle w:val="Compact"/>
              <w:jc w:val="center"/>
            </w:pPr>
            <w:r>
              <w:t xml:space="preserve">1476.861</w:t>
            </w:r>
          </w:p>
        </w:tc>
        <w:tc>
          <w:tcPr/>
          <w:p>
            <w:pPr>
              <w:pStyle w:val="Compact"/>
              <w:jc w:val="center"/>
            </w:pPr>
            <w:r>
              <w:t xml:space="preserve">1556.231</w:t>
            </w:r>
          </w:p>
        </w:tc>
        <w:tc>
          <w:tcPr/>
          <w:p>
            <w:pPr>
              <w:pStyle w:val="Compact"/>
              <w:jc w:val="center"/>
            </w:pPr>
            <w:r>
              <w:t xml:space="preserve">-1506.262*</w:t>
            </w:r>
          </w:p>
        </w:tc>
        <w:tc>
          <w:tcPr/>
          <w:p>
            <w:pPr>
              <w:pStyle w:val="Compact"/>
              <w:jc w:val="center"/>
            </w:pPr>
            <w:r>
              <w:t xml:space="preserve">-1609.144*</w:t>
            </w:r>
          </w:p>
        </w:tc>
      </w:tr>
      <w:tr>
        <w:tc>
          <w:tcPr/>
          <w:p>
            <w:pPr>
              <w:pStyle w:val="Compact"/>
            </w:pPr>
          </w:p>
        </w:tc>
        <w:tc>
          <w:tcPr/>
          <w:p>
            <w:pPr>
              <w:pStyle w:val="Compact"/>
              <w:jc w:val="center"/>
            </w:pPr>
            <w:r>
              <w:t xml:space="preserve">(3012.285)</w:t>
            </w:r>
          </w:p>
        </w:tc>
        <w:tc>
          <w:tcPr/>
          <w:p>
            <w:pPr>
              <w:pStyle w:val="Compact"/>
              <w:jc w:val="center"/>
            </w:pPr>
            <w:r>
              <w:t xml:space="preserve">(2891.659)</w:t>
            </w:r>
          </w:p>
        </w:tc>
        <w:tc>
          <w:tcPr/>
          <w:p>
            <w:pPr>
              <w:pStyle w:val="Compact"/>
              <w:jc w:val="center"/>
            </w:pPr>
            <w:r>
              <w:t xml:space="preserve">(741.241)</w:t>
            </w:r>
          </w:p>
        </w:tc>
        <w:tc>
          <w:tcPr/>
          <w:p>
            <w:pPr>
              <w:pStyle w:val="Compact"/>
              <w:jc w:val="center"/>
            </w:pPr>
            <w:r>
              <w:t xml:space="preserve">(712.074)</w:t>
            </w:r>
          </w:p>
        </w:tc>
      </w:tr>
      <w:tr>
        <w:tc>
          <w:tcPr/>
          <w:p>
            <w:pPr>
              <w:pStyle w:val="Compact"/>
              <w:jc w:val="left"/>
            </w:pPr>
            <w:r>
              <w:t xml:space="preserve">DGDP (common)</w:t>
            </w:r>
          </w:p>
        </w:tc>
        <w:tc>
          <w:tcPr/>
          <w:p>
            <w:pPr>
              <w:pStyle w:val="Compact"/>
            </w:pPr>
          </w:p>
        </w:tc>
        <w:tc>
          <w:tcPr/>
          <w:p>
            <w:pPr>
              <w:pStyle w:val="Compact"/>
            </w:pPr>
          </w:p>
        </w:tc>
        <w:tc>
          <w:tcPr/>
          <w:p>
            <w:pPr>
              <w:pStyle w:val="Compact"/>
            </w:pPr>
          </w:p>
        </w:tc>
        <w:tc>
          <w:tcPr/>
          <w:p>
            <w:pPr>
              <w:pStyle w:val="Compact"/>
              <w:jc w:val="center"/>
            </w:pPr>
            <w:r>
              <w:t xml:space="preserve">0.003</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(0.002)</w:t>
            </w:r>
          </w:p>
        </w:tc>
      </w:tr>
      <w:tr>
        <w:tc>
          <w:tcPr/>
          <w:p>
            <w:pPr>
              <w:pStyle w:val="Compact"/>
              <w:jc w:val="left"/>
            </w:pPr>
            <w:r>
              <w:t xml:space="preserve">DNX (common)</w:t>
            </w:r>
          </w:p>
        </w:tc>
        <w:tc>
          <w:tcPr/>
          <w:p>
            <w:pPr>
              <w:pStyle w:val="Compact"/>
            </w:pPr>
          </w:p>
        </w:tc>
        <w:tc>
          <w:tcPr/>
          <w:p>
            <w:pPr>
              <w:pStyle w:val="Compact"/>
              <w:jc w:val="center"/>
            </w:pPr>
            <w:r>
              <w:t xml:space="preserve">0.404</w:t>
            </w:r>
          </w:p>
        </w:tc>
        <w:tc>
          <w:tcPr/>
          <w:p>
            <w:pPr>
              <w:pStyle w:val="Compact"/>
            </w:pPr>
          </w:p>
        </w:tc>
        <w:tc>
          <w:tcPr/>
          <w:p>
            <w:pPr>
              <w:pStyle w:val="Compact"/>
              <w:jc w:val="center"/>
            </w:pPr>
            <w:r>
              <w:t xml:space="preserve">0.438</w:t>
            </w:r>
          </w:p>
        </w:tc>
      </w:tr>
      <w:tr>
        <w:tc>
          <w:tcPr/>
          <w:p>
            <w:pPr>
              <w:pStyle w:val="Compact"/>
            </w:pPr>
          </w:p>
        </w:tc>
        <w:tc>
          <w:tcPr/>
          <w:p>
            <w:pPr>
              <w:pStyle w:val="Compact"/>
            </w:pPr>
          </w:p>
        </w:tc>
        <w:tc>
          <w:tcPr/>
          <w:p>
            <w:pPr>
              <w:pStyle w:val="Compact"/>
              <w:jc w:val="center"/>
            </w:pPr>
            <w:r>
              <w:t xml:space="preserve">(0.405)</w:t>
            </w:r>
          </w:p>
        </w:tc>
        <w:tc>
          <w:tcPr/>
          <w:p>
            <w:pPr>
              <w:pStyle w:val="Compact"/>
            </w:pPr>
          </w:p>
        </w:tc>
        <w:tc>
          <w:tcPr/>
          <w:p>
            <w:pPr>
              <w:pStyle w:val="Compact"/>
              <w:jc w:val="center"/>
            </w:pPr>
            <w:r>
              <w:t xml:space="preserve">(0.368)</w:t>
            </w:r>
          </w:p>
        </w:tc>
      </w:tr>
      <w:tr>
        <w:tc>
          <w:tcPr/>
          <w:p>
            <w:pPr>
              <w:pStyle w:val="Compact"/>
              <w:jc w:val="left"/>
            </w:pPr>
            <w:r>
              <w:t xml:space="preserve">DFDB (common)</w:t>
            </w:r>
          </w:p>
        </w:tc>
        <w:tc>
          <w:tcPr/>
          <w:p>
            <w:pPr>
              <w:pStyle w:val="Compact"/>
            </w:pPr>
          </w:p>
        </w:tc>
        <w:tc>
          <w:tcPr/>
          <w:p>
            <w:pPr>
              <w:pStyle w:val="Compact"/>
              <w:jc w:val="center"/>
            </w:pPr>
            <w:r>
              <w:t xml:space="preserve">0.643***</w:t>
            </w:r>
          </w:p>
        </w:tc>
        <w:tc>
          <w:tcPr/>
          <w:p>
            <w:pPr>
              <w:pStyle w:val="Compact"/>
            </w:pPr>
          </w:p>
        </w:tc>
        <w:tc>
          <w:tcPr/>
          <w:p>
            <w:pPr>
              <w:pStyle w:val="Compact"/>
              <w:jc w:val="center"/>
            </w:pPr>
            <w:r>
              <w:t xml:space="preserve">0.506***</w:t>
            </w:r>
          </w:p>
        </w:tc>
      </w:tr>
      <w:tr>
        <w:tc>
          <w:tcPr/>
          <w:p>
            <w:pPr>
              <w:pStyle w:val="Compact"/>
            </w:pPr>
          </w:p>
        </w:tc>
        <w:tc>
          <w:tcPr/>
          <w:p>
            <w:pPr>
              <w:pStyle w:val="Compact"/>
            </w:pPr>
          </w:p>
        </w:tc>
        <w:tc>
          <w:tcPr/>
          <w:p>
            <w:pPr>
              <w:pStyle w:val="Compact"/>
              <w:jc w:val="center"/>
            </w:pPr>
            <w:r>
              <w:t xml:space="preserve">(0.138)</w:t>
            </w:r>
          </w:p>
        </w:tc>
        <w:tc>
          <w:tcPr/>
          <w:p>
            <w:pPr>
              <w:pStyle w:val="Compact"/>
            </w:pPr>
          </w:p>
        </w:tc>
        <w:tc>
          <w:tcPr/>
          <w:p>
            <w:pPr>
              <w:pStyle w:val="Compact"/>
              <w:jc w:val="center"/>
            </w:pPr>
            <w:r>
              <w:t xml:space="preserve">(0.135)</w:t>
            </w:r>
          </w:p>
        </w:tc>
      </w:tr>
      <w:tr>
        <w:tc>
          <w:tcPr/>
          <w:p>
            <w:pPr>
              <w:pStyle w:val="Compact"/>
              <w:jc w:val="left"/>
            </w:pPr>
            <w:r>
              <w:t xml:space="preserve">DFDI (common)</w:t>
            </w:r>
          </w:p>
        </w:tc>
        <w:tc>
          <w:tcPr/>
          <w:p>
            <w:pPr>
              <w:pStyle w:val="Compact"/>
            </w:pPr>
          </w:p>
        </w:tc>
        <w:tc>
          <w:tcPr/>
          <w:p>
            <w:pPr>
              <w:pStyle w:val="Compact"/>
              <w:jc w:val="center"/>
            </w:pPr>
            <w:r>
              <w:t xml:space="preserve">-0.159</w:t>
            </w:r>
          </w:p>
        </w:tc>
        <w:tc>
          <w:tcPr/>
          <w:p>
            <w:pPr>
              <w:pStyle w:val="Compact"/>
            </w:pPr>
          </w:p>
        </w:tc>
        <w:tc>
          <w:tcPr/>
          <w:p>
            <w:pPr>
              <w:pStyle w:val="Compact"/>
              <w:jc w:val="center"/>
            </w:pPr>
            <w:r>
              <w:t xml:space="preserve">-0.570</w:t>
            </w:r>
          </w:p>
        </w:tc>
      </w:tr>
      <w:tr>
        <w:tc>
          <w:tcPr/>
          <w:p>
            <w:pPr>
              <w:pStyle w:val="Compact"/>
            </w:pPr>
          </w:p>
        </w:tc>
        <w:tc>
          <w:tcPr/>
          <w:p>
            <w:pPr>
              <w:pStyle w:val="Compact"/>
            </w:pPr>
          </w:p>
        </w:tc>
        <w:tc>
          <w:tcPr/>
          <w:p>
            <w:pPr>
              <w:pStyle w:val="Compact"/>
              <w:jc w:val="center"/>
            </w:pPr>
            <w:r>
              <w:t xml:space="preserve">(0.767)</w:t>
            </w:r>
          </w:p>
        </w:tc>
        <w:tc>
          <w:tcPr/>
          <w:p>
            <w:pPr>
              <w:pStyle w:val="Compact"/>
            </w:pPr>
          </w:p>
        </w:tc>
        <w:tc>
          <w:tcPr/>
          <w:p>
            <w:pPr>
              <w:pStyle w:val="Compact"/>
              <w:jc w:val="center"/>
            </w:pPr>
            <w:r>
              <w:t xml:space="preserve">(0.878)</w:t>
            </w:r>
          </w:p>
        </w:tc>
      </w:tr>
      <w:tr>
        <w:tc>
          <w:tcPr/>
          <w:p>
            <w:pPr>
              <w:pStyle w:val="Compact"/>
              <w:jc w:val="left"/>
            </w:pPr>
            <w:r>
              <w:t xml:space="preserve">All coefficients equal, regimes 1-2</w:t>
            </w:r>
          </w:p>
        </w:tc>
        <w:tc>
          <w:tcPr/>
          <w:p>
            <w:pPr>
              <w:pStyle w:val="Compact"/>
              <w:jc w:val="center"/>
            </w:pPr>
            <w:r>
              <w:t xml:space="preserve">F(4, 122) = 7.84, p &lt; 0.001</w:t>
            </w:r>
          </w:p>
        </w:tc>
        <w:tc>
          <w:tcPr/>
          <w:p>
            <w:pPr>
              <w:pStyle w:val="Compact"/>
            </w:pPr>
          </w:p>
        </w:tc>
        <w:tc>
          <w:tcPr/>
          <w:p>
            <w:pPr>
              <w:pStyle w:val="Compact"/>
              <w:jc w:val="center"/>
            </w:pPr>
            <w:r>
              <w:t xml:space="preserve">F(6, 119) = 6.50, p &lt; 0.001</w:t>
            </w:r>
          </w:p>
        </w:tc>
        <w:tc>
          <w:tcPr/>
          <w:p>
            <w:pPr>
              <w:pStyle w:val="Compact"/>
            </w:pPr>
          </w:p>
        </w:tc>
      </w:tr>
      <w:tr>
        <w:tc>
          <w:tcPr/>
          <w:p>
            <w:pPr>
              <w:pStyle w:val="Compact"/>
              <w:jc w:val="left"/>
            </w:pPr>
            <w:r>
              <w:t xml:space="preserve">All coefficients equal, regimes 2-3</w:t>
            </w:r>
          </w:p>
        </w:tc>
        <w:tc>
          <w:tcPr/>
          <w:p>
            <w:pPr>
              <w:pStyle w:val="Compact"/>
              <w:jc w:val="center"/>
            </w:pPr>
            <w:r>
              <w:t xml:space="preserve">F(5, 122) = 4.52, p &lt; 0.001</w:t>
            </w:r>
          </w:p>
        </w:tc>
        <w:tc>
          <w:tcPr/>
          <w:p>
            <w:pPr>
              <w:pStyle w:val="Compact"/>
            </w:pPr>
          </w:p>
        </w:tc>
        <w:tc>
          <w:tcPr/>
          <w:p>
            <w:pPr>
              <w:pStyle w:val="Compact"/>
              <w:jc w:val="center"/>
            </w:pPr>
            <w:r>
              <w:t xml:space="preserve">F(6, 119) = 12.91, p &lt; 0.001</w:t>
            </w:r>
          </w:p>
        </w:tc>
        <w:tc>
          <w:tcPr/>
          <w:p>
            <w:pPr>
              <w:pStyle w:val="Compact"/>
            </w:pPr>
          </w:p>
        </w:tc>
      </w:tr>
      <w:tr>
        <w:tc>
          <w:tcPr/>
          <w:p>
            <w:pPr>
              <w:pStyle w:val="Compact"/>
              <w:jc w:val="left"/>
            </w:pPr>
            <w:r>
              <w:t xml:space="preserve">All coefficients equal, regimes 3-4</w:t>
            </w:r>
          </w:p>
        </w:tc>
        <w:tc>
          <w:tcPr/>
          <w:p>
            <w:pPr>
              <w:pStyle w:val="Compact"/>
              <w:jc w:val="center"/>
            </w:pPr>
            <w:r>
              <w:t xml:space="preserve">F(5, 122) = 0.80, p = 0.553</w:t>
            </w:r>
          </w:p>
        </w:tc>
        <w:tc>
          <w:tcPr/>
          <w:p>
            <w:pPr>
              <w:pStyle w:val="Compact"/>
            </w:pPr>
          </w:p>
        </w:tc>
        <w:tc>
          <w:tcPr/>
          <w:p>
            <w:pPr>
              <w:pStyle w:val="Compact"/>
              <w:jc w:val="center"/>
            </w:pPr>
            <w:r>
              <w:t xml:space="preserve">F(6, 119) = 3.97, p = 0.001</w:t>
            </w:r>
          </w:p>
        </w:tc>
        <w:tc>
          <w:tcPr/>
          <w:p>
            <w:pPr>
              <w:pStyle w:val="Compact"/>
            </w:pPr>
          </w:p>
        </w:tc>
      </w:tr>
      <w:tr>
        <w:tc>
          <w:tcPr/>
          <w:p>
            <w:pPr>
              <w:pStyle w:val="Compact"/>
              <w:jc w:val="left"/>
            </w:pPr>
            <w:r>
              <w:t xml:space="preserve">Controls equal in all regimes</w:t>
            </w:r>
          </w:p>
        </w:tc>
        <w:tc>
          <w:tcPr/>
          <w:p>
            <w:pPr>
              <w:pStyle w:val="Compact"/>
              <w:jc w:val="center"/>
            </w:pPr>
            <w:r>
              <w:t xml:space="preserve">F(9, 122) = 3.76, p &lt; 0.001</w:t>
            </w:r>
          </w:p>
        </w:tc>
        <w:tc>
          <w:tcPr/>
          <w:p>
            <w:pPr>
              <w:pStyle w:val="Compact"/>
            </w:pPr>
          </w:p>
        </w:tc>
        <w:tc>
          <w:tcPr/>
          <w:p>
            <w:pPr>
              <w:pStyle w:val="Compact"/>
              <w:jc w:val="center"/>
            </w:pPr>
            <w:r>
              <w:t xml:space="preserve">F(12, 119) = 3.55, p &lt; 0.001</w:t>
            </w:r>
          </w:p>
        </w:tc>
        <w:tc>
          <w:tcPr/>
          <w:p>
            <w:pPr>
              <w:pStyle w:val="Compact"/>
            </w:pPr>
          </w:p>
        </w:tc>
      </w:tr>
      <w:tr>
        <w:tc>
          <w:tcPr/>
          <w:p>
            <w:pPr>
              <w:pStyle w:val="Compact"/>
              <w:jc w:val="left"/>
            </w:pPr>
            <w:r>
              <w:t xml:space="preserve">Expectation term equal in all regimes</w:t>
            </w:r>
          </w:p>
        </w:tc>
        <w:tc>
          <w:tcPr/>
          <w:p>
            <w:pPr>
              <w:pStyle w:val="Compact"/>
              <w:jc w:val="center"/>
            </w:pPr>
            <w:r>
              <w:t xml:space="preserve">F(2, 122) = 3.33, p = 0.039</w:t>
            </w:r>
          </w:p>
        </w:tc>
        <w:tc>
          <w:tcPr/>
          <w:p>
            <w:pPr>
              <w:pStyle w:val="Compact"/>
              <w:jc w:val="center"/>
            </w:pPr>
            <w:r>
              <w:t xml:space="preserve">F(2, 131) = 1.36, p = 0.260</w:t>
            </w:r>
          </w:p>
        </w:tc>
        <w:tc>
          <w:tcPr/>
          <w:p>
            <w:pPr>
              <w:pStyle w:val="Compact"/>
              <w:jc w:val="center"/>
            </w:pPr>
            <w:r>
              <w:t xml:space="preserve">F(3, 119) = 1.55, p = 0.206</w:t>
            </w:r>
          </w:p>
        </w:tc>
        <w:tc>
          <w:tcPr/>
          <w:p>
            <w:pPr>
              <w:pStyle w:val="Compact"/>
              <w:jc w:val="center"/>
            </w:pPr>
            <w:r>
              <w:t xml:space="preserve">F(3, 131) = 2.64, p = 0.052</w:t>
            </w:r>
          </w:p>
        </w:tc>
      </w:tr>
      <w:tr>
        <w:tc>
          <w:tcPr/>
          <w:p>
            <w:pPr>
              <w:pStyle w:val="Compact"/>
              <w:jc w:val="left"/>
            </w:pPr>
            <w:r>
              <w:t xml:space="preserve">N (Newey-West lag)</w:t>
            </w:r>
          </w:p>
        </w:tc>
        <w:tc>
          <w:tcPr/>
          <w:p>
            <w:pPr>
              <w:pStyle w:val="Compact"/>
              <w:jc w:val="center"/>
            </w:pPr>
            <w:r>
              <w:t xml:space="preserve">141 (4)</w:t>
            </w:r>
          </w:p>
        </w:tc>
        <w:tc>
          <w:tcPr/>
          <w:p>
            <w:pPr>
              <w:pStyle w:val="Compact"/>
              <w:jc w:val="center"/>
            </w:pPr>
            <w:r>
              <w:t xml:space="preserve">141 (4)</w:t>
            </w:r>
          </w:p>
        </w:tc>
        <w:tc>
          <w:tcPr/>
          <w:p>
            <w:pPr>
              <w:pStyle w:val="Compact"/>
              <w:jc w:val="center"/>
            </w:pPr>
            <w:r>
              <w:t xml:space="preserve">143 (4)</w:t>
            </w:r>
          </w:p>
        </w:tc>
        <w:tc>
          <w:tcPr/>
          <w:p>
            <w:pPr>
              <w:pStyle w:val="Compact"/>
              <w:jc w:val="center"/>
            </w:pPr>
            <w:r>
              <w:t xml:space="preserve">143 (4)</w:t>
            </w:r>
          </w:p>
        </w:tc>
      </w:tr>
    </w:tbl>
    <w:p>
      <w:pPr>
        <w:pStyle w:val="BodyText"/>
      </w:pPr>
      <w:r>
        <w:rPr>
          <w:vertAlign w:val="superscript"/>
        </w:rPr>
        <w:t xml:space="preserve">a</w:t>
      </w:r>
      <w:r>
        <w:t xml:space="preserve"> </w:t>
      </w:r>
      <w:r>
        <w:t xml:space="preserve">Pooled OLS over 2000-2011, data version</w:t>
      </w:r>
      <w:r>
        <w:t xml:space="preserve"> </w:t>
      </w:r>
      <w:r>
        <w:t xml:space="preserve">‘corrected’</w:t>
      </w:r>
      <w:r>
        <w:t xml:space="preserve">, level form, with regime-specific constants. full: every coefficient regime-specific (point estimates equal the separate per-period OLS fits; controls not shown); exp_only: only the constant and the expectation term regime-specific, controls common.</w:t>
      </w:r>
      <w:r>
        <w:br/>
      </w:r>
      <w:r>
        <w:rPr>
          <w:vertAlign w:val="superscript"/>
        </w:rPr>
        <w:t xml:space="preserve">b</w:t>
      </w:r>
      <w:r>
        <w:t xml:space="preserve"> </w:t>
      </w:r>
      <w:r>
        <w:t xml:space="preserve">Newey-West standard errors in parentheses: Bartlett kernel, lag floor(4(n/100)^(2/9)), no prewhitening, small-sample factor n/(n-k); p-values from t(n-k). Results with the automatic bandwidth are in corr_pooled_coefs.csv and corr_pooled_tests.csv.</w:t>
      </w:r>
      <w:r>
        <w:br/>
      </w:r>
      <w:r>
        <w:rPr>
          <w:vertAlign w:val="superscript"/>
        </w:rPr>
        <w:t xml:space="preserve">c</w:t>
      </w:r>
      <w:r>
        <w:t xml:space="preserve"> </w:t>
      </w:r>
      <w:r>
        <w:t xml:space="preserve">Tests: Wald tests with the Newey-West covariance, reported as F = W/q with (q, n-k) degrees of freedom. A term not identified in a regime is left out of the restrictions.</w:t>
      </w:r>
      <w:r>
        <w:br/>
      </w:r>
      <w:r>
        <w:rPr>
          <w:vertAlign w:val="superscript"/>
        </w:rPr>
        <w:t xml:space="preserve">d</w:t>
      </w:r>
      <w:r>
        <w:t xml:space="preserve"> </w:t>
      </w:r>
      <w:r>
        <w:t xml:space="preserve">Model I uses the stage-3 expected change of the exchange rate from the headline specification; its pooled standard errors do not account for the generated regressor (see Table 3 for the bootstrap).</w:t>
      </w:r>
      <w:r>
        <w:br/>
      </w:r>
      <w:r>
        <w:rPr>
          <w:vertAlign w:val="superscript"/>
        </w:rPr>
        <w:t xml:space="preserve">e</w:t>
      </w:r>
      <w:r>
        <w:t xml:space="preserve"> </w:t>
      </w:r>
      <w:r>
        <w:t xml:space="preserve">Significance (legend of original Tables 4.9-4.10): † p &lt; 0.1, * p &lt; 0.05, ** p &lt; 0.01, *** p &lt; 0.001 (two-sided; normal for the ARIMA periods, t for OLS).</w:t>
      </w:r>
      <w:r>
        <w:br/>
      </w:r>
      <w:r>
        <w:rPr>
          <w:vertAlign w:val="superscript"/>
        </w:rPr>
        <w:t xml:space="preserve">f</w:t>
      </w:r>
      <w:r>
        <w:t xml:space="preserve"> </w:t>
      </w:r>
      <w:r>
        <w:t xml:space="preserve">Periods: 1 = 2000-01 to 2005-06; 2 = 2005-07 to 2006-05; 3 = 2006-06 to 2008-05; 4 = 2008-06 to 2011-12 (Replication Plan s.3.3).</w:t>
      </w:r>
    </w:p>
    <w:bookmarkEnd w:id="14"/>
    <w:bookmarkStart w:id="15" w:name="table-5.-unit-root-tests"/>
    <w:p>
      <w:pPr>
        <w:pStyle w:val="Heading2"/>
      </w:pPr>
      <w:r>
        <w:t xml:space="preserve">Table 5. Unit-root tests</w:t>
      </w:r>
    </w:p>
    <w:tbl>
      <w:tblPr>
        <w:tblStyle w:val="Table"/>
        <w:tblW w:type="pct" w:w="5000"/>
        <w:tblLayout w:type="fixed"/>
        <w:tblLook w:firstRow="1" w:lastRow="0" w:firstColumn="0" w:lastColumn="0" w:noHBand="0" w:noVBand="0" w:val="0020"/>
      </w:tblPr>
      <w:tblGrid>
        <w:gridCol w:w="604"/>
        <w:gridCol w:w="402"/>
        <w:gridCol w:w="1073"/>
        <w:gridCol w:w="604"/>
        <w:gridCol w:w="738"/>
        <w:gridCol w:w="1006"/>
        <w:gridCol w:w="604"/>
        <w:gridCol w:w="604"/>
        <w:gridCol w:w="872"/>
        <w:gridCol w:w="1409"/>
      </w:tblGrid>
      <w:tr>
        <w:trPr>
          <w:tblHeader w:val="on"/>
        </w:trPr>
        <w:tc>
          <w:tcPr/>
          <w:p>
            <w:pPr>
              <w:pStyle w:val="Compact"/>
              <w:jc w:val="left"/>
            </w:pPr>
            <w:r>
              <w:t xml:space="preserve">variable</w:t>
            </w:r>
          </w:p>
        </w:tc>
        <w:tc>
          <w:tcPr/>
          <w:p>
            <w:pPr>
              <w:pStyle w:val="Compact"/>
              <w:jc w:val="center"/>
            </w:pPr>
            <w:r>
              <w:t xml:space="preserve">lags</w:t>
            </w:r>
          </w:p>
        </w:tc>
        <w:tc>
          <w:tcPr/>
          <w:p>
            <w:pPr>
              <w:pStyle w:val="Compact"/>
              <w:jc w:val="center"/>
            </w:pPr>
            <w:r>
              <w:t xml:space="preserve">original dfgls</w:t>
            </w:r>
          </w:p>
        </w:tc>
        <w:tc>
          <w:tcPr/>
          <w:p>
            <w:pPr>
              <w:pStyle w:val="Compact"/>
              <w:jc w:val="center"/>
            </w:pPr>
            <w:r>
              <w:t xml:space="preserve">dfgls</w:t>
            </w:r>
          </w:p>
        </w:tc>
        <w:tc>
          <w:tcPr/>
          <w:p>
            <w:pPr>
              <w:pStyle w:val="Compact"/>
              <w:jc w:val="center"/>
            </w:pPr>
            <w:r>
              <w:t xml:space="preserve">dfgls cv5</w:t>
            </w:r>
          </w:p>
        </w:tc>
        <w:tc>
          <w:tcPr/>
          <w:p>
            <w:pPr>
              <w:pStyle w:val="Compact"/>
              <w:jc w:val="center"/>
            </w:pPr>
            <w:r>
              <w:t xml:space="preserve">dfgls rejects</w:t>
            </w:r>
          </w:p>
        </w:tc>
        <w:tc>
          <w:tcPr/>
          <w:p>
            <w:pPr>
              <w:pStyle w:val="Compact"/>
              <w:jc w:val="center"/>
            </w:pPr>
            <w:r>
              <w:t xml:space="preserve">adf</w:t>
            </w:r>
          </w:p>
        </w:tc>
        <w:tc>
          <w:tcPr/>
          <w:p>
            <w:pPr>
              <w:pStyle w:val="Compact"/>
              <w:jc w:val="center"/>
            </w:pPr>
            <w:r>
              <w:t xml:space="preserve">adf cv5</w:t>
            </w:r>
          </w:p>
        </w:tc>
        <w:tc>
          <w:tcPr/>
          <w:p>
            <w:pPr>
              <w:pStyle w:val="Compact"/>
              <w:jc w:val="center"/>
            </w:pPr>
            <w:r>
              <w:t xml:space="preserve">adf rejects</w:t>
            </w:r>
          </w:p>
        </w:tc>
        <w:tc>
          <w:tcPr/>
          <w:p>
            <w:pPr>
              <w:pStyle w:val="Compact"/>
              <w:jc w:val="center"/>
            </w:pPr>
            <w:r>
              <w:t xml:space="preserve">original stationary</w:t>
            </w:r>
          </w:p>
        </w:tc>
      </w:tr>
      <w:tr>
        <w:tc>
          <w:tcPr/>
          <w:p>
            <w:pPr>
              <w:pStyle w:val="Compact"/>
              <w:jc w:val="left"/>
            </w:pPr>
            <w:r>
              <w:t xml:space="preserve">FER</w:t>
            </w:r>
          </w:p>
        </w:tc>
        <w:tc>
          <w:tcPr/>
          <w:p>
            <w:pPr>
              <w:pStyle w:val="Compact"/>
              <w:jc w:val="center"/>
            </w:pPr>
            <w:r>
              <w:t xml:space="preserve">1</w:t>
            </w:r>
          </w:p>
        </w:tc>
        <w:tc>
          <w:tcPr/>
          <w:p>
            <w:pPr>
              <w:pStyle w:val="Compact"/>
              <w:jc w:val="center"/>
            </w:pPr>
            <w:r>
              <w:t xml:space="preserve">0.249</w:t>
            </w:r>
          </w:p>
        </w:tc>
        <w:tc>
          <w:tcPr/>
          <w:p>
            <w:pPr>
              <w:pStyle w:val="Compact"/>
              <w:jc w:val="center"/>
            </w:pPr>
            <w:r>
              <w:t xml:space="preserve">0.249</w:t>
            </w:r>
          </w:p>
        </w:tc>
        <w:tc>
          <w:tcPr/>
          <w:p>
            <w:pPr>
              <w:pStyle w:val="Compact"/>
              <w:jc w:val="center"/>
            </w:pPr>
            <w:r>
              <w:t xml:space="preserve">-2.930</w:t>
            </w:r>
          </w:p>
        </w:tc>
        <w:tc>
          <w:tcPr/>
          <w:p>
            <w:pPr>
              <w:pStyle w:val="Compact"/>
              <w:jc w:val="center"/>
            </w:pPr>
            <w:r>
              <w:t xml:space="preserve">no</w:t>
            </w:r>
          </w:p>
        </w:tc>
        <w:tc>
          <w:tcPr/>
          <w:p>
            <w:pPr>
              <w:pStyle w:val="Compact"/>
              <w:jc w:val="center"/>
            </w:pPr>
            <w:r>
              <w:t xml:space="preserve">-1.861</w:t>
            </w:r>
          </w:p>
        </w:tc>
        <w:tc>
          <w:tcPr/>
          <w:p>
            <w:pPr>
              <w:pStyle w:val="Compact"/>
              <w:jc w:val="center"/>
            </w:pPr>
            <w:r>
              <w:t xml:space="preserve">-3.430</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GDP</w:t>
            </w:r>
          </w:p>
        </w:tc>
        <w:tc>
          <w:tcPr/>
          <w:p>
            <w:pPr>
              <w:pStyle w:val="Compact"/>
              <w:jc w:val="center"/>
            </w:pPr>
            <w:r>
              <w:t xml:space="preserve">1</w:t>
            </w:r>
          </w:p>
        </w:tc>
        <w:tc>
          <w:tcPr/>
          <w:p>
            <w:pPr>
              <w:pStyle w:val="Compact"/>
              <w:jc w:val="center"/>
            </w:pPr>
            <w:r>
              <w:t xml:space="preserve">-5.220</w:t>
            </w:r>
          </w:p>
        </w:tc>
        <w:tc>
          <w:tcPr/>
          <w:p>
            <w:pPr>
              <w:pStyle w:val="Compact"/>
              <w:jc w:val="center"/>
            </w:pPr>
            <w:r>
              <w:t xml:space="preserve">-5.221</w:t>
            </w:r>
          </w:p>
        </w:tc>
        <w:tc>
          <w:tcPr/>
          <w:p>
            <w:pPr>
              <w:pStyle w:val="Compact"/>
              <w:jc w:val="center"/>
            </w:pPr>
            <w:r>
              <w:t xml:space="preserve">-2.930</w:t>
            </w:r>
          </w:p>
        </w:tc>
        <w:tc>
          <w:tcPr/>
          <w:p>
            <w:pPr>
              <w:pStyle w:val="Compact"/>
              <w:jc w:val="center"/>
            </w:pPr>
            <w:r>
              <w:t xml:space="preserve">yes</w:t>
            </w:r>
          </w:p>
        </w:tc>
        <w:tc>
          <w:tcPr/>
          <w:p>
            <w:pPr>
              <w:pStyle w:val="Compact"/>
              <w:jc w:val="center"/>
            </w:pPr>
            <w:r>
              <w:t xml:space="preserve">-5.617</w:t>
            </w:r>
          </w:p>
        </w:tc>
        <w:tc>
          <w:tcPr/>
          <w:p>
            <w:pPr>
              <w:pStyle w:val="Compact"/>
              <w:jc w:val="center"/>
            </w:pPr>
            <w:r>
              <w:t xml:space="preserve">-3.430</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ER</w:t>
            </w:r>
          </w:p>
        </w:tc>
        <w:tc>
          <w:tcPr/>
          <w:p>
            <w:pPr>
              <w:pStyle w:val="Compact"/>
              <w:jc w:val="center"/>
            </w:pPr>
            <w:r>
              <w:t xml:space="preserve">1</w:t>
            </w:r>
          </w:p>
        </w:tc>
        <w:tc>
          <w:tcPr/>
          <w:p>
            <w:pPr>
              <w:pStyle w:val="Compact"/>
              <w:jc w:val="center"/>
            </w:pPr>
            <w:r>
              <w:t xml:space="preserve">-0.952</w:t>
            </w:r>
          </w:p>
        </w:tc>
        <w:tc>
          <w:tcPr/>
          <w:p>
            <w:pPr>
              <w:pStyle w:val="Compact"/>
              <w:jc w:val="center"/>
            </w:pPr>
            <w:r>
              <w:t xml:space="preserve">-0.930</w:t>
            </w:r>
          </w:p>
        </w:tc>
        <w:tc>
          <w:tcPr/>
          <w:p>
            <w:pPr>
              <w:pStyle w:val="Compact"/>
              <w:jc w:val="center"/>
            </w:pPr>
            <w:r>
              <w:t xml:space="preserve">-2.930</w:t>
            </w:r>
          </w:p>
        </w:tc>
        <w:tc>
          <w:tcPr/>
          <w:p>
            <w:pPr>
              <w:pStyle w:val="Compact"/>
              <w:jc w:val="center"/>
            </w:pPr>
            <w:r>
              <w:t xml:space="preserve">no</w:t>
            </w:r>
          </w:p>
        </w:tc>
        <w:tc>
          <w:tcPr/>
          <w:p>
            <w:pPr>
              <w:pStyle w:val="Compact"/>
              <w:jc w:val="center"/>
            </w:pPr>
            <w:r>
              <w:t xml:space="preserve">-1.881</w:t>
            </w:r>
          </w:p>
        </w:tc>
        <w:tc>
          <w:tcPr/>
          <w:p>
            <w:pPr>
              <w:pStyle w:val="Compact"/>
              <w:jc w:val="center"/>
            </w:pPr>
            <w:r>
              <w:t xml:space="preserve">-3.430</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NX</w:t>
            </w:r>
          </w:p>
        </w:tc>
        <w:tc>
          <w:tcPr/>
          <w:p>
            <w:pPr>
              <w:pStyle w:val="Compact"/>
              <w:jc w:val="center"/>
            </w:pPr>
            <w:r>
              <w:t xml:space="preserve">1</w:t>
            </w:r>
          </w:p>
        </w:tc>
        <w:tc>
          <w:tcPr/>
          <w:p>
            <w:pPr>
              <w:pStyle w:val="Compact"/>
              <w:jc w:val="center"/>
            </w:pPr>
            <w:r>
              <w:t xml:space="preserve">-4.135</w:t>
            </w:r>
          </w:p>
        </w:tc>
        <w:tc>
          <w:tcPr/>
          <w:p>
            <w:pPr>
              <w:pStyle w:val="Compact"/>
              <w:jc w:val="center"/>
            </w:pPr>
            <w:r>
              <w:t xml:space="preserve">-4.135</w:t>
            </w:r>
          </w:p>
        </w:tc>
        <w:tc>
          <w:tcPr/>
          <w:p>
            <w:pPr>
              <w:pStyle w:val="Compact"/>
              <w:jc w:val="center"/>
            </w:pPr>
            <w:r>
              <w:t xml:space="preserve">-2.930</w:t>
            </w:r>
          </w:p>
        </w:tc>
        <w:tc>
          <w:tcPr/>
          <w:p>
            <w:pPr>
              <w:pStyle w:val="Compact"/>
              <w:jc w:val="center"/>
            </w:pPr>
            <w:r>
              <w:t xml:space="preserve">yes</w:t>
            </w:r>
          </w:p>
        </w:tc>
        <w:tc>
          <w:tcPr/>
          <w:p>
            <w:pPr>
              <w:pStyle w:val="Compact"/>
              <w:jc w:val="center"/>
            </w:pPr>
            <w:r>
              <w:t xml:space="preserve">-4.324</w:t>
            </w:r>
          </w:p>
        </w:tc>
        <w:tc>
          <w:tcPr/>
          <w:p>
            <w:pPr>
              <w:pStyle w:val="Compact"/>
              <w:jc w:val="center"/>
            </w:pPr>
            <w:r>
              <w:t xml:space="preserve">-3.430</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FDI</w:t>
            </w:r>
          </w:p>
        </w:tc>
        <w:tc>
          <w:tcPr/>
          <w:p>
            <w:pPr>
              <w:pStyle w:val="Compact"/>
              <w:jc w:val="center"/>
            </w:pPr>
            <w:r>
              <w:t xml:space="preserve">1</w:t>
            </w:r>
          </w:p>
        </w:tc>
        <w:tc>
          <w:tcPr/>
          <w:p>
            <w:pPr>
              <w:pStyle w:val="Compact"/>
              <w:jc w:val="center"/>
            </w:pPr>
            <w:r>
              <w:t xml:space="preserve">-6.720</w:t>
            </w:r>
          </w:p>
        </w:tc>
        <w:tc>
          <w:tcPr/>
          <w:p>
            <w:pPr>
              <w:pStyle w:val="Compact"/>
              <w:jc w:val="center"/>
            </w:pPr>
            <w:r>
              <w:t xml:space="preserve">-6.721</w:t>
            </w:r>
          </w:p>
        </w:tc>
        <w:tc>
          <w:tcPr/>
          <w:p>
            <w:pPr>
              <w:pStyle w:val="Compact"/>
              <w:jc w:val="center"/>
            </w:pPr>
            <w:r>
              <w:t xml:space="preserve">-2.930</w:t>
            </w:r>
          </w:p>
        </w:tc>
        <w:tc>
          <w:tcPr/>
          <w:p>
            <w:pPr>
              <w:pStyle w:val="Compact"/>
              <w:jc w:val="center"/>
            </w:pPr>
            <w:r>
              <w:t xml:space="preserve">yes</w:t>
            </w:r>
          </w:p>
        </w:tc>
        <w:tc>
          <w:tcPr/>
          <w:p>
            <w:pPr>
              <w:pStyle w:val="Compact"/>
              <w:jc w:val="center"/>
            </w:pPr>
            <w:r>
              <w:t xml:space="preserve">-7.712</w:t>
            </w:r>
          </w:p>
        </w:tc>
        <w:tc>
          <w:tcPr/>
          <w:p>
            <w:pPr>
              <w:pStyle w:val="Compact"/>
              <w:jc w:val="center"/>
            </w:pPr>
            <w:r>
              <w:t xml:space="preserve">-3.430</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FDB</w:t>
            </w:r>
          </w:p>
        </w:tc>
        <w:tc>
          <w:tcPr/>
          <w:p>
            <w:pPr>
              <w:pStyle w:val="Compact"/>
              <w:jc w:val="center"/>
            </w:pPr>
            <w:r>
              <w:t xml:space="preserve">1</w:t>
            </w:r>
          </w:p>
        </w:tc>
        <w:tc>
          <w:tcPr/>
          <w:p>
            <w:pPr>
              <w:pStyle w:val="Compact"/>
              <w:jc w:val="center"/>
            </w:pPr>
            <w:r>
              <w:t xml:space="preserve">-0.069</w:t>
            </w:r>
          </w:p>
        </w:tc>
        <w:tc>
          <w:tcPr/>
          <w:p>
            <w:pPr>
              <w:pStyle w:val="Compact"/>
              <w:jc w:val="center"/>
            </w:pPr>
            <w:r>
              <w:t xml:space="preserve">-0.069</w:t>
            </w:r>
          </w:p>
        </w:tc>
        <w:tc>
          <w:tcPr/>
          <w:p>
            <w:pPr>
              <w:pStyle w:val="Compact"/>
              <w:jc w:val="center"/>
            </w:pPr>
            <w:r>
              <w:t xml:space="preserve">-2.930</w:t>
            </w:r>
          </w:p>
        </w:tc>
        <w:tc>
          <w:tcPr/>
          <w:p>
            <w:pPr>
              <w:pStyle w:val="Compact"/>
              <w:jc w:val="center"/>
            </w:pPr>
            <w:r>
              <w:t xml:space="preserve">no</w:t>
            </w:r>
          </w:p>
        </w:tc>
        <w:tc>
          <w:tcPr/>
          <w:p>
            <w:pPr>
              <w:pStyle w:val="Compact"/>
              <w:jc w:val="center"/>
            </w:pPr>
            <w:r>
              <w:t xml:space="preserve">-0.344</w:t>
            </w:r>
          </w:p>
        </w:tc>
        <w:tc>
          <w:tcPr/>
          <w:p>
            <w:pPr>
              <w:pStyle w:val="Compact"/>
              <w:jc w:val="center"/>
            </w:pPr>
            <w:r>
              <w:t xml:space="preserve">-3.430</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i</w:t>
            </w:r>
          </w:p>
        </w:tc>
        <w:tc>
          <w:tcPr/>
          <w:p>
            <w:pPr>
              <w:pStyle w:val="Compact"/>
              <w:jc w:val="center"/>
            </w:pPr>
            <w:r>
              <w:t xml:space="preserve">1</w:t>
            </w:r>
          </w:p>
        </w:tc>
        <w:tc>
          <w:tcPr/>
          <w:p>
            <w:pPr>
              <w:pStyle w:val="Compact"/>
              <w:jc w:val="center"/>
            </w:pPr>
            <w:r>
              <w:t xml:space="preserve">-1.805</w:t>
            </w:r>
          </w:p>
        </w:tc>
        <w:tc>
          <w:tcPr/>
          <w:p>
            <w:pPr>
              <w:pStyle w:val="Compact"/>
              <w:jc w:val="center"/>
            </w:pPr>
            <w:r>
              <w:t xml:space="preserve">-1.805</w:t>
            </w:r>
          </w:p>
        </w:tc>
        <w:tc>
          <w:tcPr/>
          <w:p>
            <w:pPr>
              <w:pStyle w:val="Compact"/>
              <w:jc w:val="center"/>
            </w:pPr>
            <w:r>
              <w:t xml:space="preserve">-2.930</w:t>
            </w:r>
          </w:p>
        </w:tc>
        <w:tc>
          <w:tcPr/>
          <w:p>
            <w:pPr>
              <w:pStyle w:val="Compact"/>
              <w:jc w:val="center"/>
            </w:pPr>
            <w:r>
              <w:t xml:space="preserve">no</w:t>
            </w:r>
          </w:p>
        </w:tc>
        <w:tc>
          <w:tcPr/>
          <w:p>
            <w:pPr>
              <w:pStyle w:val="Compact"/>
              <w:jc w:val="center"/>
            </w:pPr>
            <w:r>
              <w:t xml:space="preserve">-1.958</w:t>
            </w:r>
          </w:p>
        </w:tc>
        <w:tc>
          <w:tcPr/>
          <w:p>
            <w:pPr>
              <w:pStyle w:val="Compact"/>
              <w:jc w:val="center"/>
            </w:pPr>
            <w:r>
              <w:t xml:space="preserve">-3.430</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DFER</w:t>
            </w:r>
          </w:p>
        </w:tc>
        <w:tc>
          <w:tcPr/>
          <w:p>
            <w:pPr>
              <w:pStyle w:val="Compact"/>
              <w:jc w:val="center"/>
            </w:pPr>
            <w:r>
              <w:t xml:space="preserve">1</w:t>
            </w:r>
          </w:p>
        </w:tc>
        <w:tc>
          <w:tcPr/>
          <w:p>
            <w:pPr>
              <w:pStyle w:val="Compact"/>
              <w:jc w:val="center"/>
            </w:pPr>
            <w:r>
              <w:t xml:space="preserve">-6.386</w:t>
            </w:r>
          </w:p>
        </w:tc>
        <w:tc>
          <w:tcPr/>
          <w:p>
            <w:pPr>
              <w:pStyle w:val="Compact"/>
              <w:jc w:val="center"/>
            </w:pPr>
            <w:r>
              <w:t xml:space="preserve">-6.386</w:t>
            </w:r>
          </w:p>
        </w:tc>
        <w:tc>
          <w:tcPr/>
          <w:p>
            <w:pPr>
              <w:pStyle w:val="Compact"/>
              <w:jc w:val="center"/>
            </w:pPr>
            <w:r>
              <w:t xml:space="preserve">-2.930</w:t>
            </w:r>
          </w:p>
        </w:tc>
        <w:tc>
          <w:tcPr/>
          <w:p>
            <w:pPr>
              <w:pStyle w:val="Compact"/>
              <w:jc w:val="center"/>
            </w:pPr>
            <w:r>
              <w:t xml:space="preserve">yes</w:t>
            </w:r>
          </w:p>
        </w:tc>
        <w:tc>
          <w:tcPr/>
          <w:p>
            <w:pPr>
              <w:pStyle w:val="Compact"/>
              <w:jc w:val="center"/>
            </w:pPr>
            <w:r>
              <w:t xml:space="preserve">-7.615</w:t>
            </w:r>
          </w:p>
        </w:tc>
        <w:tc>
          <w:tcPr/>
          <w:p>
            <w:pPr>
              <w:pStyle w:val="Compact"/>
              <w:jc w:val="center"/>
            </w:pPr>
            <w:r>
              <w:t xml:space="preserve">-3.430</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DGDP</w:t>
            </w:r>
          </w:p>
        </w:tc>
        <w:tc>
          <w:tcPr/>
          <w:p>
            <w:pPr>
              <w:pStyle w:val="Compact"/>
              <w:jc w:val="center"/>
            </w:pPr>
            <w:r>
              <w:t xml:space="preserve">1</w:t>
            </w:r>
          </w:p>
        </w:tc>
        <w:tc>
          <w:tcPr/>
          <w:p>
            <w:pPr>
              <w:pStyle w:val="Compact"/>
              <w:jc w:val="center"/>
            </w:pPr>
            <w:r>
              <w:t xml:space="preserve">-8.006</w:t>
            </w:r>
          </w:p>
        </w:tc>
        <w:tc>
          <w:tcPr/>
          <w:p>
            <w:pPr>
              <w:pStyle w:val="Compact"/>
              <w:jc w:val="center"/>
            </w:pPr>
            <w:r>
              <w:t xml:space="preserve">-8.006</w:t>
            </w:r>
          </w:p>
        </w:tc>
        <w:tc>
          <w:tcPr/>
          <w:p>
            <w:pPr>
              <w:pStyle w:val="Compact"/>
              <w:jc w:val="center"/>
            </w:pPr>
            <w:r>
              <w:t xml:space="preserve">-2.930</w:t>
            </w:r>
          </w:p>
        </w:tc>
        <w:tc>
          <w:tcPr/>
          <w:p>
            <w:pPr>
              <w:pStyle w:val="Compact"/>
              <w:jc w:val="center"/>
            </w:pPr>
            <w:r>
              <w:t xml:space="preserve">yes</w:t>
            </w:r>
          </w:p>
        </w:tc>
        <w:tc>
          <w:tcPr/>
          <w:p>
            <w:pPr>
              <w:pStyle w:val="Compact"/>
              <w:jc w:val="center"/>
            </w:pPr>
            <w:r>
              <w:t xml:space="preserve">-8.315</w:t>
            </w:r>
          </w:p>
        </w:tc>
        <w:tc>
          <w:tcPr/>
          <w:p>
            <w:pPr>
              <w:pStyle w:val="Compact"/>
              <w:jc w:val="center"/>
            </w:pPr>
            <w:r>
              <w:t xml:space="preserve">-3.430</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DER</w:t>
            </w:r>
          </w:p>
        </w:tc>
        <w:tc>
          <w:tcPr/>
          <w:p>
            <w:pPr>
              <w:pStyle w:val="Compact"/>
              <w:jc w:val="center"/>
            </w:pPr>
            <w:r>
              <w:t xml:space="preserve">1</w:t>
            </w:r>
          </w:p>
        </w:tc>
        <w:tc>
          <w:tcPr/>
          <w:p>
            <w:pPr>
              <w:pStyle w:val="Compact"/>
              <w:jc w:val="center"/>
            </w:pPr>
            <w:r>
              <w:t xml:space="preserve">-5.047</w:t>
            </w:r>
          </w:p>
        </w:tc>
        <w:tc>
          <w:tcPr/>
          <w:p>
            <w:pPr>
              <w:pStyle w:val="Compact"/>
              <w:jc w:val="center"/>
            </w:pPr>
            <w:r>
              <w:t xml:space="preserve">-5.010</w:t>
            </w:r>
          </w:p>
        </w:tc>
        <w:tc>
          <w:tcPr/>
          <w:p>
            <w:pPr>
              <w:pStyle w:val="Compact"/>
              <w:jc w:val="center"/>
            </w:pPr>
            <w:r>
              <w:t xml:space="preserve">-2.930</w:t>
            </w:r>
          </w:p>
        </w:tc>
        <w:tc>
          <w:tcPr/>
          <w:p>
            <w:pPr>
              <w:pStyle w:val="Compact"/>
              <w:jc w:val="center"/>
            </w:pPr>
            <w:r>
              <w:t xml:space="preserve">yes</w:t>
            </w:r>
          </w:p>
        </w:tc>
        <w:tc>
          <w:tcPr/>
          <w:p>
            <w:pPr>
              <w:pStyle w:val="Compact"/>
              <w:jc w:val="center"/>
            </w:pPr>
            <w:r>
              <w:t xml:space="preserve">-6.417</w:t>
            </w:r>
          </w:p>
        </w:tc>
        <w:tc>
          <w:tcPr/>
          <w:p>
            <w:pPr>
              <w:pStyle w:val="Compact"/>
              <w:jc w:val="center"/>
            </w:pPr>
            <w:r>
              <w:t xml:space="preserve">-3.430</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DNX</w:t>
            </w:r>
          </w:p>
        </w:tc>
        <w:tc>
          <w:tcPr/>
          <w:p>
            <w:pPr>
              <w:pStyle w:val="Compact"/>
              <w:jc w:val="center"/>
            </w:pPr>
            <w:r>
              <w:t xml:space="preserve">1</w:t>
            </w:r>
          </w:p>
        </w:tc>
        <w:tc>
          <w:tcPr/>
          <w:p>
            <w:pPr>
              <w:pStyle w:val="Compact"/>
              <w:jc w:val="center"/>
            </w:pPr>
            <w:r>
              <w:t xml:space="preserve">-8.543</w:t>
            </w:r>
          </w:p>
        </w:tc>
        <w:tc>
          <w:tcPr/>
          <w:p>
            <w:pPr>
              <w:pStyle w:val="Compact"/>
              <w:jc w:val="center"/>
            </w:pPr>
            <w:r>
              <w:t xml:space="preserve">-8.543</w:t>
            </w:r>
          </w:p>
        </w:tc>
        <w:tc>
          <w:tcPr/>
          <w:p>
            <w:pPr>
              <w:pStyle w:val="Compact"/>
              <w:jc w:val="center"/>
            </w:pPr>
            <w:r>
              <w:t xml:space="preserve">-2.930</w:t>
            </w:r>
          </w:p>
        </w:tc>
        <w:tc>
          <w:tcPr/>
          <w:p>
            <w:pPr>
              <w:pStyle w:val="Compact"/>
              <w:jc w:val="center"/>
            </w:pPr>
            <w:r>
              <w:t xml:space="preserve">yes</w:t>
            </w:r>
          </w:p>
        </w:tc>
        <w:tc>
          <w:tcPr/>
          <w:p>
            <w:pPr>
              <w:pStyle w:val="Compact"/>
              <w:jc w:val="center"/>
            </w:pPr>
            <w:r>
              <w:t xml:space="preserve">-8.905</w:t>
            </w:r>
          </w:p>
        </w:tc>
        <w:tc>
          <w:tcPr/>
          <w:p>
            <w:pPr>
              <w:pStyle w:val="Compact"/>
              <w:jc w:val="center"/>
            </w:pPr>
            <w:r>
              <w:t xml:space="preserve">-3.430</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DFDI</w:t>
            </w:r>
          </w:p>
        </w:tc>
        <w:tc>
          <w:tcPr/>
          <w:p>
            <w:pPr>
              <w:pStyle w:val="Compact"/>
              <w:jc w:val="center"/>
            </w:pPr>
            <w:r>
              <w:t xml:space="preserve">1</w:t>
            </w:r>
          </w:p>
        </w:tc>
        <w:tc>
          <w:tcPr/>
          <w:p>
            <w:pPr>
              <w:pStyle w:val="Compact"/>
              <w:jc w:val="center"/>
            </w:pPr>
            <w:r>
              <w:t xml:space="preserve">-14.724</w:t>
            </w:r>
          </w:p>
        </w:tc>
        <w:tc>
          <w:tcPr/>
          <w:p>
            <w:pPr>
              <w:pStyle w:val="Compact"/>
              <w:jc w:val="center"/>
            </w:pPr>
            <w:r>
              <w:t xml:space="preserve">-14.723</w:t>
            </w:r>
          </w:p>
        </w:tc>
        <w:tc>
          <w:tcPr/>
          <w:p>
            <w:pPr>
              <w:pStyle w:val="Compact"/>
              <w:jc w:val="center"/>
            </w:pPr>
            <w:r>
              <w:t xml:space="preserve">-2.930</w:t>
            </w:r>
          </w:p>
        </w:tc>
        <w:tc>
          <w:tcPr/>
          <w:p>
            <w:pPr>
              <w:pStyle w:val="Compact"/>
              <w:jc w:val="center"/>
            </w:pPr>
            <w:r>
              <w:t xml:space="preserve">yes</w:t>
            </w:r>
          </w:p>
        </w:tc>
        <w:tc>
          <w:tcPr/>
          <w:p>
            <w:pPr>
              <w:pStyle w:val="Compact"/>
              <w:jc w:val="center"/>
            </w:pPr>
            <w:r>
              <w:t xml:space="preserve">-18.242</w:t>
            </w:r>
          </w:p>
        </w:tc>
        <w:tc>
          <w:tcPr/>
          <w:p>
            <w:pPr>
              <w:pStyle w:val="Compact"/>
              <w:jc w:val="center"/>
            </w:pPr>
            <w:r>
              <w:t xml:space="preserve">-3.430</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DFDB</w:t>
            </w:r>
          </w:p>
        </w:tc>
        <w:tc>
          <w:tcPr/>
          <w:p>
            <w:pPr>
              <w:pStyle w:val="Compact"/>
              <w:jc w:val="center"/>
            </w:pPr>
            <w:r>
              <w:t xml:space="preserve">1</w:t>
            </w:r>
          </w:p>
        </w:tc>
        <w:tc>
          <w:tcPr/>
          <w:p>
            <w:pPr>
              <w:pStyle w:val="Compact"/>
              <w:jc w:val="center"/>
            </w:pPr>
            <w:r>
              <w:t xml:space="preserve">-11.026</w:t>
            </w:r>
          </w:p>
        </w:tc>
        <w:tc>
          <w:tcPr/>
          <w:p>
            <w:pPr>
              <w:pStyle w:val="Compact"/>
              <w:jc w:val="center"/>
            </w:pPr>
            <w:r>
              <w:t xml:space="preserve">-11.025</w:t>
            </w:r>
          </w:p>
        </w:tc>
        <w:tc>
          <w:tcPr/>
          <w:p>
            <w:pPr>
              <w:pStyle w:val="Compact"/>
              <w:jc w:val="center"/>
            </w:pPr>
            <w:r>
              <w:t xml:space="preserve">-2.930</w:t>
            </w:r>
          </w:p>
        </w:tc>
        <w:tc>
          <w:tcPr/>
          <w:p>
            <w:pPr>
              <w:pStyle w:val="Compact"/>
              <w:jc w:val="center"/>
            </w:pPr>
            <w:r>
              <w:t xml:space="preserve">yes</w:t>
            </w:r>
          </w:p>
        </w:tc>
        <w:tc>
          <w:tcPr/>
          <w:p>
            <w:pPr>
              <w:pStyle w:val="Compact"/>
              <w:jc w:val="center"/>
            </w:pPr>
            <w:r>
              <w:t xml:space="preserve">-11.556</w:t>
            </w:r>
          </w:p>
        </w:tc>
        <w:tc>
          <w:tcPr/>
          <w:p>
            <w:pPr>
              <w:pStyle w:val="Compact"/>
              <w:jc w:val="center"/>
            </w:pPr>
            <w:r>
              <w:t xml:space="preserve">-3.430</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Di</w:t>
            </w:r>
          </w:p>
        </w:tc>
        <w:tc>
          <w:tcPr/>
          <w:p>
            <w:pPr>
              <w:pStyle w:val="Compact"/>
              <w:jc w:val="center"/>
            </w:pPr>
            <w:r>
              <w:t xml:space="preserve">1</w:t>
            </w:r>
          </w:p>
        </w:tc>
        <w:tc>
          <w:tcPr/>
          <w:p>
            <w:pPr>
              <w:pStyle w:val="Compact"/>
              <w:jc w:val="center"/>
            </w:pPr>
            <w:r>
              <w:t xml:space="preserve">-5.748</w:t>
            </w:r>
          </w:p>
        </w:tc>
        <w:tc>
          <w:tcPr/>
          <w:p>
            <w:pPr>
              <w:pStyle w:val="Compact"/>
              <w:jc w:val="center"/>
            </w:pPr>
            <w:r>
              <w:t xml:space="preserve">-5.753</w:t>
            </w:r>
          </w:p>
        </w:tc>
        <w:tc>
          <w:tcPr/>
          <w:p>
            <w:pPr>
              <w:pStyle w:val="Compact"/>
              <w:jc w:val="center"/>
            </w:pPr>
            <w:r>
              <w:t xml:space="preserve">-2.930</w:t>
            </w:r>
          </w:p>
        </w:tc>
        <w:tc>
          <w:tcPr/>
          <w:p>
            <w:pPr>
              <w:pStyle w:val="Compact"/>
              <w:jc w:val="center"/>
            </w:pPr>
            <w:r>
              <w:t xml:space="preserve">yes</w:t>
            </w:r>
          </w:p>
        </w:tc>
        <w:tc>
          <w:tcPr/>
          <w:p>
            <w:pPr>
              <w:pStyle w:val="Compact"/>
              <w:jc w:val="center"/>
            </w:pPr>
            <w:r>
              <w:t xml:space="preserve">-5.984</w:t>
            </w:r>
          </w:p>
        </w:tc>
        <w:tc>
          <w:tcPr/>
          <w:p>
            <w:pPr>
              <w:pStyle w:val="Compact"/>
              <w:jc w:val="center"/>
            </w:pPr>
            <w:r>
              <w:t xml:space="preserve">-3.430</w:t>
            </w:r>
          </w:p>
        </w:tc>
        <w:tc>
          <w:tcPr/>
          <w:p>
            <w:pPr>
              <w:pStyle w:val="Compact"/>
              <w:jc w:val="center"/>
            </w:pPr>
            <w:r>
              <w:t xml:space="preserve">yes</w:t>
            </w:r>
          </w:p>
        </w:tc>
        <w:tc>
          <w:tcPr/>
          <w:p>
            <w:pPr>
              <w:pStyle w:val="Compact"/>
              <w:jc w:val="center"/>
            </w:pPr>
            <w:r>
              <w:t xml:space="preserve">Yes</w:t>
            </w:r>
          </w:p>
        </w:tc>
      </w:tr>
    </w:tbl>
    <w:p>
      <w:pPr>
        <w:pStyle w:val="BodyText"/>
      </w:pPr>
      <w:r>
        <w:rPr>
          <w:vertAlign w:val="superscript"/>
        </w:rPr>
        <w:t xml:space="preserve">a</w:t>
      </w:r>
      <w:r>
        <w:t xml:space="preserve"> </w:t>
      </w:r>
      <w:r>
        <w:t xml:space="preserve">Original DF-GLS: original Tables 4.1 (levels) and 4.2 (first differences). Our DF-GLS and ADF use the specification fixed in Week 2 (deflated/trend/common/fixed_1) and the same number of lags.</w:t>
      </w:r>
      <w:r>
        <w:br/>
      </w:r>
      <w:r>
        <w:rPr>
          <w:vertAlign w:val="superscript"/>
        </w:rPr>
        <w:t xml:space="preserve">b</w:t>
      </w:r>
      <w:r>
        <w:t xml:space="preserve"> </w:t>
      </w:r>
      <w:r>
        <w:t xml:space="preserve">Critical values at 5%: DF-GLS from urca (Elliott, Rothenberg and Stock 1996 tables), ADF from urca (Dickey-Fuller tables). The original’s critical values (Stata dfgls, finite-sample) differ by construction; compare the statistics.</w:t>
      </w:r>
      <w:r>
        <w:br/>
      </w:r>
      <w:r>
        <w:rPr>
          <w:vertAlign w:val="superscript"/>
        </w:rPr>
        <w:t xml:space="preserve">c</w:t>
      </w:r>
      <w:r>
        <w:t xml:space="preserve"> </w:t>
      </w:r>
      <w:r>
        <w:t xml:space="preserve">Rejects: the unit-root null is rejected at 5%.</w:t>
      </w:r>
    </w:p>
    <w:bookmarkEnd w:id="15"/>
    <w:bookmarkStart w:id="16" w:name="table-6.-chow-tests"/>
    <w:p>
      <w:pPr>
        <w:pStyle w:val="Heading2"/>
      </w:pPr>
      <w:r>
        <w:t xml:space="preserve">Table 6. Chow tests</w:t>
      </w:r>
    </w:p>
    <w:tbl>
      <w:tblPr>
        <w:tblStyle w:val="Table"/>
        <w:tblW w:type="pct" w:w="5000"/>
        <w:tblLayout w:type="fixed"/>
        <w:tblLook w:firstRow="1" w:lastRow="0" w:firstColumn="0" w:lastColumn="0" w:noHBand="0" w:noVBand="0" w:val="0020"/>
      </w:tblPr>
      <w:tblGrid>
        <w:gridCol w:w="461"/>
        <w:gridCol w:w="692"/>
        <w:gridCol w:w="1614"/>
        <w:gridCol w:w="1614"/>
        <w:gridCol w:w="1307"/>
        <w:gridCol w:w="2229"/>
      </w:tblGrid>
      <w:tr>
        <w:trPr>
          <w:tblHeader w:val="on"/>
        </w:trPr>
        <w:tc>
          <w:tcPr/>
          <w:p>
            <w:pPr>
              <w:pStyle w:val="Compact"/>
              <w:jc w:val="left"/>
            </w:pPr>
            <w:r>
              <w:t xml:space="preserve">model</w:t>
            </w:r>
          </w:p>
        </w:tc>
        <w:tc>
          <w:tcPr/>
          <w:p>
            <w:pPr>
              <w:pStyle w:val="Compact"/>
              <w:jc w:val="center"/>
            </w:pPr>
            <w:r>
              <w:t xml:space="preserve">periods</w:t>
            </w:r>
          </w:p>
        </w:tc>
        <w:tc>
          <w:tcPr/>
          <w:p>
            <w:pPr>
              <w:pStyle w:val="Compact"/>
              <w:jc w:val="center"/>
            </w:pPr>
            <w:r>
              <w:t xml:space="preserve">published</w:t>
            </w:r>
          </w:p>
        </w:tc>
        <w:tc>
          <w:tcPr/>
          <w:p>
            <w:pPr>
              <w:pStyle w:val="Compact"/>
              <w:jc w:val="center"/>
            </w:pPr>
            <w:r>
              <w:t xml:space="preserve">classic differences</w:t>
            </w:r>
          </w:p>
        </w:tc>
        <w:tc>
          <w:tcPr/>
          <w:p>
            <w:pPr>
              <w:pStyle w:val="Compact"/>
              <w:jc w:val="center"/>
            </w:pPr>
            <w:r>
              <w:t xml:space="preserve">classic levels</w:t>
            </w:r>
          </w:p>
        </w:tc>
        <w:tc>
          <w:tcPr/>
          <w:p>
            <w:pPr>
              <w:pStyle w:val="Compact"/>
              <w:jc w:val="center"/>
            </w:pPr>
            <w:r>
              <w:t xml:space="preserve">robust wald</w:t>
            </w:r>
          </w:p>
        </w:tc>
      </w:tr>
      <w:tr>
        <w:tc>
          <w:tcPr/>
          <w:p>
            <w:pPr>
              <w:pStyle w:val="Compact"/>
              <w:jc w:val="left"/>
            </w:pPr>
            <w:r>
              <w:t xml:space="preserve">I</w:t>
            </w:r>
          </w:p>
        </w:tc>
        <w:tc>
          <w:tcPr/>
          <w:p>
            <w:pPr>
              <w:pStyle w:val="Compact"/>
              <w:jc w:val="center"/>
            </w:pPr>
            <w:r>
              <w:t xml:space="preserve">1-2</w:t>
            </w:r>
          </w:p>
        </w:tc>
        <w:tc>
          <w:tcPr/>
          <w:p>
            <w:pPr>
              <w:pStyle w:val="Compact"/>
              <w:jc w:val="center"/>
            </w:pPr>
            <w:r>
              <w:t xml:space="preserve">F (5, 67) =17677.62</w:t>
            </w:r>
          </w:p>
        </w:tc>
        <w:tc>
          <w:tcPr/>
          <w:p>
            <w:pPr>
              <w:pStyle w:val="Compact"/>
              <w:jc w:val="center"/>
            </w:pPr>
            <w:r>
              <w:t xml:space="preserve">F(5,64) = 2.79</w:t>
            </w:r>
          </w:p>
        </w:tc>
        <w:tc>
          <w:tcPr/>
          <w:p>
            <w:pPr>
              <w:pStyle w:val="Compact"/>
              <w:jc w:val="center"/>
            </w:pPr>
            <w:r>
              <w:t xml:space="preserve">F(5,67) = 0.12</w:t>
            </w:r>
          </w:p>
        </w:tc>
        <w:tc>
          <w:tcPr/>
          <w:p>
            <w:pPr>
              <w:pStyle w:val="Compact"/>
              <w:jc w:val="center"/>
            </w:pPr>
            <w:r>
              <w:t xml:space="preserve">F(5,121) = 7.90, p = 0.0000</w:t>
            </w:r>
          </w:p>
        </w:tc>
      </w:tr>
      <w:tr>
        <w:tc>
          <w:tcPr/>
          <w:p>
            <w:pPr>
              <w:pStyle w:val="Compact"/>
              <w:jc w:val="left"/>
            </w:pPr>
            <w:r>
              <w:t xml:space="preserve">I</w:t>
            </w:r>
          </w:p>
        </w:tc>
        <w:tc>
          <w:tcPr/>
          <w:p>
            <w:pPr>
              <w:pStyle w:val="Compact"/>
              <w:jc w:val="center"/>
            </w:pPr>
            <w:r>
              <w:t xml:space="preserve">2-3</w:t>
            </w:r>
          </w:p>
        </w:tc>
        <w:tc>
          <w:tcPr/>
          <w:p>
            <w:pPr>
              <w:pStyle w:val="Compact"/>
              <w:jc w:val="center"/>
            </w:pPr>
            <w:r>
              <w:t xml:space="preserve">F (5, 25) = 5736.75</w:t>
            </w:r>
          </w:p>
        </w:tc>
        <w:tc>
          <w:tcPr/>
          <w:p>
            <w:pPr>
              <w:pStyle w:val="Compact"/>
              <w:jc w:val="center"/>
            </w:pPr>
            <w:r>
              <w:t xml:space="preserve">F(5,25) = 0.41</w:t>
            </w:r>
          </w:p>
        </w:tc>
        <w:tc>
          <w:tcPr/>
          <w:p>
            <w:pPr>
              <w:pStyle w:val="Compact"/>
              <w:jc w:val="center"/>
            </w:pPr>
            <w:r>
              <w:t xml:space="preserve">F(5,25) = 5.20</w:t>
            </w:r>
          </w:p>
        </w:tc>
        <w:tc>
          <w:tcPr/>
          <w:p>
            <w:pPr>
              <w:pStyle w:val="Compact"/>
              <w:jc w:val="center"/>
            </w:pPr>
            <w:r>
              <w:t xml:space="preserve">F(5,121) = 6.58, p = 0.0000</w:t>
            </w:r>
          </w:p>
        </w:tc>
      </w:tr>
      <w:tr>
        <w:tc>
          <w:tcPr/>
          <w:p>
            <w:pPr>
              <w:pStyle w:val="Compact"/>
              <w:jc w:val="left"/>
            </w:pPr>
            <w:r>
              <w:t xml:space="preserve">I</w:t>
            </w:r>
          </w:p>
        </w:tc>
        <w:tc>
          <w:tcPr/>
          <w:p>
            <w:pPr>
              <w:pStyle w:val="Compact"/>
              <w:jc w:val="center"/>
            </w:pPr>
            <w:r>
              <w:t xml:space="preserve">3-4</w:t>
            </w:r>
          </w:p>
        </w:tc>
        <w:tc>
          <w:tcPr/>
          <w:p>
            <w:pPr>
              <w:pStyle w:val="Compact"/>
              <w:jc w:val="center"/>
            </w:pPr>
            <w:r>
              <w:t xml:space="preserve">F (5, 57) = 1.6e+06</w:t>
            </w:r>
          </w:p>
        </w:tc>
        <w:tc>
          <w:tcPr/>
          <w:p>
            <w:pPr>
              <w:pStyle w:val="Compact"/>
              <w:jc w:val="center"/>
            </w:pPr>
            <w:r>
              <w:t xml:space="preserve">F(5,57) = 0.12</w:t>
            </w:r>
          </w:p>
        </w:tc>
        <w:tc>
          <w:tcPr/>
          <w:p>
            <w:pPr>
              <w:pStyle w:val="Compact"/>
              <w:jc w:val="center"/>
            </w:pPr>
            <w:r>
              <w:t xml:space="preserve">F(5,57) = 41.47</w:t>
            </w:r>
          </w:p>
        </w:tc>
        <w:tc>
          <w:tcPr/>
          <w:p>
            <w:pPr>
              <w:pStyle w:val="Compact"/>
              <w:jc w:val="center"/>
            </w:pPr>
            <w:r>
              <w:t xml:space="preserve">F(5,121) = 1.37, p = 0.2399</w:t>
            </w:r>
          </w:p>
        </w:tc>
      </w:tr>
      <w:tr>
        <w:tc>
          <w:tcPr/>
          <w:p>
            <w:pPr>
              <w:pStyle w:val="Compact"/>
              <w:jc w:val="left"/>
            </w:pPr>
            <w:r>
              <w:t xml:space="preserve">II</w:t>
            </w:r>
          </w:p>
        </w:tc>
        <w:tc>
          <w:tcPr/>
          <w:p>
            <w:pPr>
              <w:pStyle w:val="Compact"/>
              <w:jc w:val="center"/>
            </w:pPr>
            <w:r>
              <w:t xml:space="preserve">1-2</w:t>
            </w:r>
          </w:p>
        </w:tc>
        <w:tc>
          <w:tcPr/>
          <w:p>
            <w:pPr>
              <w:pStyle w:val="Compact"/>
              <w:jc w:val="center"/>
            </w:pPr>
            <w:r>
              <w:t xml:space="preserve">F (6, 65) =16379.22</w:t>
            </w:r>
          </w:p>
        </w:tc>
        <w:tc>
          <w:tcPr/>
          <w:p>
            <w:pPr>
              <w:pStyle w:val="Compact"/>
              <w:jc w:val="center"/>
            </w:pPr>
            <w:r>
              <w:t xml:space="preserve">F(6,64) = 2.37</w:t>
            </w:r>
          </w:p>
        </w:tc>
        <w:tc>
          <w:tcPr/>
          <w:p>
            <w:pPr>
              <w:pStyle w:val="Compact"/>
              <w:jc w:val="center"/>
            </w:pPr>
            <w:r>
              <w:t xml:space="preserve">F(6,65) = 2.05</w:t>
            </w:r>
          </w:p>
        </w:tc>
        <w:tc>
          <w:tcPr/>
          <w:p>
            <w:pPr>
              <w:pStyle w:val="Compact"/>
              <w:jc w:val="center"/>
            </w:pPr>
            <w:r>
              <w:t xml:space="preserve">F(6,119) = 7.00, p = 0.0000</w:t>
            </w:r>
          </w:p>
        </w:tc>
      </w:tr>
      <w:tr>
        <w:tc>
          <w:tcPr/>
          <w:p>
            <w:pPr>
              <w:pStyle w:val="Compact"/>
              <w:jc w:val="left"/>
            </w:pPr>
            <w:r>
              <w:t xml:space="preserve">II</w:t>
            </w:r>
          </w:p>
        </w:tc>
        <w:tc>
          <w:tcPr/>
          <w:p>
            <w:pPr>
              <w:pStyle w:val="Compact"/>
              <w:jc w:val="center"/>
            </w:pPr>
            <w:r>
              <w:t xml:space="preserve">2-3</w:t>
            </w:r>
          </w:p>
        </w:tc>
        <w:tc>
          <w:tcPr/>
          <w:p>
            <w:pPr>
              <w:pStyle w:val="Compact"/>
              <w:jc w:val="center"/>
            </w:pPr>
            <w:r>
              <w:t xml:space="preserve">F (6, 23) = 7859.14</w:t>
            </w:r>
          </w:p>
        </w:tc>
        <w:tc>
          <w:tcPr/>
          <w:p>
            <w:pPr>
              <w:pStyle w:val="Compact"/>
              <w:jc w:val="center"/>
            </w:pPr>
            <w:r>
              <w:t xml:space="preserve">F(6,23) = 1.48</w:t>
            </w:r>
          </w:p>
        </w:tc>
        <w:tc>
          <w:tcPr/>
          <w:p>
            <w:pPr>
              <w:pStyle w:val="Compact"/>
              <w:jc w:val="center"/>
            </w:pPr>
            <w:r>
              <w:t xml:space="preserve">F(6,23) = 2.37</w:t>
            </w:r>
          </w:p>
        </w:tc>
        <w:tc>
          <w:tcPr/>
          <w:p>
            <w:pPr>
              <w:pStyle w:val="Compact"/>
              <w:jc w:val="center"/>
            </w:pPr>
            <w:r>
              <w:t xml:space="preserve">F(6,119) = 6.82, p = 0.0000</w:t>
            </w:r>
          </w:p>
        </w:tc>
      </w:tr>
      <w:tr>
        <w:tc>
          <w:tcPr/>
          <w:p>
            <w:pPr>
              <w:pStyle w:val="Compact"/>
              <w:jc w:val="left"/>
            </w:pPr>
            <w:r>
              <w:t xml:space="preserve">II</w:t>
            </w:r>
          </w:p>
        </w:tc>
        <w:tc>
          <w:tcPr/>
          <w:p>
            <w:pPr>
              <w:pStyle w:val="Compact"/>
              <w:jc w:val="center"/>
            </w:pPr>
            <w:r>
              <w:t xml:space="preserve">3-4</w:t>
            </w:r>
          </w:p>
        </w:tc>
        <w:tc>
          <w:tcPr/>
          <w:p>
            <w:pPr>
              <w:pStyle w:val="Compact"/>
              <w:jc w:val="center"/>
            </w:pPr>
            <w:r>
              <w:t xml:space="preserve">F (6, 55) =94985.79</w:t>
            </w:r>
          </w:p>
        </w:tc>
        <w:tc>
          <w:tcPr/>
          <w:p>
            <w:pPr>
              <w:pStyle w:val="Compact"/>
              <w:jc w:val="center"/>
            </w:pPr>
            <w:r>
              <w:t xml:space="preserve">F(6,55) = 1.08</w:t>
            </w:r>
          </w:p>
        </w:tc>
        <w:tc>
          <w:tcPr/>
          <w:p>
            <w:pPr>
              <w:pStyle w:val="Compact"/>
              <w:jc w:val="center"/>
            </w:pPr>
            <w:r>
              <w:t xml:space="preserve">F(6,55) = 45.56</w:t>
            </w:r>
          </w:p>
        </w:tc>
        <w:tc>
          <w:tcPr/>
          <w:p>
            <w:pPr>
              <w:pStyle w:val="Compact"/>
              <w:jc w:val="center"/>
            </w:pPr>
            <w:r>
              <w:t xml:space="preserve">F(6,119) = 2.79, p = 0.0141</w:t>
            </w:r>
          </w:p>
        </w:tc>
      </w:tr>
    </w:tbl>
    <w:p>
      <w:pPr>
        <w:pStyle w:val="BodyText"/>
      </w:pPr>
      <w:r>
        <w:rPr>
          <w:vertAlign w:val="superscript"/>
        </w:rPr>
        <w:t xml:space="preserve">a</w:t>
      </w:r>
      <w:r>
        <w:t xml:space="preserve"> </w:t>
      </w:r>
      <w:r>
        <w:t xml:space="preserve">Published: original Table 4.11 as printed.</w:t>
      </w:r>
      <w:r>
        <w:br/>
      </w:r>
      <w:r>
        <w:rPr>
          <w:vertAlign w:val="superscript"/>
        </w:rPr>
        <w:t xml:space="preserve">b</w:t>
      </w:r>
      <w:r>
        <w:t xml:space="preserve"> </w:t>
      </w:r>
      <w:r>
        <w:t xml:space="preserve">Classic: Chow F with a common error variance, on the model as estimated in first differences, and on the same regressors in levels (whose degrees of freedom are compared with the published ones in the text).</w:t>
      </w:r>
      <w:r>
        <w:br/>
      </w:r>
      <w:r>
        <w:rPr>
          <w:vertAlign w:val="superscript"/>
        </w:rPr>
        <w:t xml:space="preserve">c</w:t>
      </w:r>
      <w:r>
        <w:t xml:space="preserve"> </w:t>
      </w:r>
      <w:r>
        <w:t xml:space="preserve">Robust Wald: equality of all coefficients of the two regimes in the fully interacted pooled model (Table 4), Newey-West covariance, F = W/q.</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Tables for checking: replication of Du, Ge and Qiao (2014)</dc:title>
  <dc:creator/>
  <cp:keywords/>
  <dcterms:created xsi:type="dcterms:W3CDTF">2026-10-06T10:38:57Z</dcterms:created>
  <dcterms:modified xsi:type="dcterms:W3CDTF">2026-10-06T10:38:57Z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2026-10-06</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