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0BFC2">
      <w:pPr>
        <w:pStyle w:val="5"/>
        <w:rPr>
          <w:rFonts w:cs="Times New Roman"/>
        </w:rPr>
      </w:pPr>
      <w:r>
        <w:rPr>
          <w:rFonts w:hint="eastAsia" w:cs="宋体"/>
          <w:lang w:eastAsia="zh-CN"/>
        </w:rPr>
        <w:t>市</w:t>
      </w:r>
      <w:r>
        <w:rPr>
          <w:rFonts w:hint="eastAsia" w:cs="宋体"/>
        </w:rPr>
        <w:t>北供电公司保护定值通知单</w:t>
      </w:r>
    </w:p>
    <w:tbl>
      <w:tblPr>
        <w:tblStyle w:val="6"/>
        <w:tblW w:w="0" w:type="auto"/>
        <w:tblInd w:w="9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1"/>
        <w:gridCol w:w="2489"/>
        <w:gridCol w:w="2200"/>
      </w:tblGrid>
      <w:tr w14:paraId="51C5CD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771" w:type="dxa"/>
            <w:noWrap w:val="0"/>
            <w:vAlign w:val="top"/>
          </w:tcPr>
          <w:p w14:paraId="2B474AAD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站名：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  <w:lang w:val="en-US" w:eastAsia="zh-CN"/>
              </w:rPr>
              <w:t>湖上初晴#</w:t>
            </w:r>
            <w:r>
              <w:rPr>
                <w:rFonts w:hint="eastAsia" w:eastAsia="宋体" w:cs="Times New Roman"/>
                <w:spacing w:val="15"/>
                <w:sz w:val="21"/>
                <w:szCs w:val="21"/>
                <w:lang w:val="en-US" w:eastAsia="zh-CN"/>
              </w:rPr>
              <w:t>132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  <w:lang w:val="en-US" w:eastAsia="zh-CN"/>
              </w:rPr>
              <w:t>环网柜</w:t>
            </w:r>
          </w:p>
        </w:tc>
        <w:tc>
          <w:tcPr>
            <w:tcW w:w="2489" w:type="dxa"/>
            <w:noWrap w:val="0"/>
            <w:vAlign w:val="top"/>
          </w:tcPr>
          <w:p w14:paraId="36A69F5C">
            <w:pP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回路编号：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96</w:t>
            </w:r>
            <w:r>
              <w:rPr>
                <w:rFonts w:hint="eastAsia" w:eastAsia="宋体" w:cs="Times New Roman"/>
                <w:color w:val="22222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200" w:type="dxa"/>
            <w:noWrap w:val="0"/>
            <w:vAlign w:val="top"/>
          </w:tcPr>
          <w:p w14:paraId="15BE193A">
            <w:pPr>
              <w:rPr>
                <w:rFonts w:hint="default" w:ascii="Times New Roman" w:hAnsi="Times New Roman" w:eastAsia="宋体" w:cs="Times New Roman"/>
                <w:b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CT变比：</w:t>
            </w:r>
            <w:r>
              <w:rPr>
                <w:rFonts w:hint="eastAsia" w:eastAsia="宋体" w:cs="Times New Roman"/>
                <w:color w:val="222222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00/5</w:t>
            </w:r>
          </w:p>
        </w:tc>
      </w:tr>
      <w:tr w14:paraId="173555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771" w:type="dxa"/>
            <w:noWrap w:val="0"/>
            <w:vAlign w:val="top"/>
          </w:tcPr>
          <w:p w14:paraId="3B99E238">
            <w:pP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保护型号：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SRR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</w:rPr>
              <w:t>0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color w:val="222222"/>
                <w:sz w:val="21"/>
                <w:szCs w:val="21"/>
              </w:rPr>
              <w:t>L</w:t>
            </w:r>
          </w:p>
        </w:tc>
        <w:tc>
          <w:tcPr>
            <w:tcW w:w="4689" w:type="dxa"/>
            <w:gridSpan w:val="2"/>
            <w:noWrap w:val="0"/>
            <w:vAlign w:val="top"/>
          </w:tcPr>
          <w:p w14:paraId="718E8C2A">
            <w:pPr>
              <w:rPr>
                <w:rFonts w:hint="default" w:eastAsia="宋体" w:cs="Times New Roman"/>
                <w:spacing w:val="15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通知单编号：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  <w:lang w:val="en-US" w:eastAsia="zh-CN"/>
              </w:rPr>
              <w:t>继配</w:t>
            </w:r>
            <w:r>
              <w:rPr>
                <w:rFonts w:hint="eastAsia" w:eastAsia="宋体" w:cs="Times New Roman"/>
                <w:spacing w:val="15"/>
                <w:sz w:val="21"/>
                <w:szCs w:val="21"/>
                <w:lang w:val="en-US" w:eastAsia="zh-CN"/>
              </w:rPr>
              <w:t>F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  <w:lang w:val="en-US" w:eastAsia="zh-CN"/>
              </w:rPr>
              <w:t>2024-</w:t>
            </w:r>
            <w:r>
              <w:rPr>
                <w:rFonts w:hint="eastAsia" w:eastAsia="宋体" w:cs="Times New Roman"/>
                <w:spacing w:val="15"/>
                <w:sz w:val="21"/>
                <w:szCs w:val="21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  <w:lang w:val="en-US" w:eastAsia="zh-CN"/>
              </w:rPr>
              <w:t>-2</w:t>
            </w:r>
            <w:r>
              <w:rPr>
                <w:rFonts w:hint="eastAsia" w:eastAsia="宋体" w:cs="Times New Roman"/>
                <w:spacing w:val="15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spacing w:val="15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宋体" w:cs="Times New Roman"/>
                <w:spacing w:val="15"/>
                <w:sz w:val="21"/>
                <w:szCs w:val="21"/>
                <w:lang w:val="en-US" w:eastAsia="zh-CN"/>
              </w:rPr>
              <w:t>02</w:t>
            </w:r>
          </w:p>
        </w:tc>
      </w:tr>
    </w:tbl>
    <w:p w14:paraId="47001E0F">
      <w:pPr>
        <w:rPr>
          <w:rFonts w:hint="eastAsia"/>
        </w:rPr>
      </w:pP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4089"/>
        <w:gridCol w:w="2149"/>
      </w:tblGrid>
      <w:tr w14:paraId="009D2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58" w:type="dxa"/>
            <w:noWrap w:val="0"/>
            <w:vAlign w:val="center"/>
          </w:tcPr>
          <w:p w14:paraId="07827FE4">
            <w:pPr>
              <w:rPr>
                <w:rFonts w:hint="eastAsia"/>
              </w:rPr>
            </w:pPr>
            <w:r>
              <w:rPr>
                <w:rFonts w:hint="eastAsia"/>
              </w:rPr>
              <w:t>保护功能</w:t>
            </w:r>
          </w:p>
        </w:tc>
        <w:tc>
          <w:tcPr>
            <w:tcW w:w="4089" w:type="dxa"/>
            <w:noWrap w:val="0"/>
            <w:vAlign w:val="center"/>
          </w:tcPr>
          <w:p w14:paraId="0E416426">
            <w:pPr>
              <w:rPr>
                <w:rFonts w:hint="eastAsia"/>
              </w:rPr>
            </w:pPr>
            <w:r>
              <w:rPr>
                <w:rFonts w:hint="eastAsia"/>
              </w:rPr>
              <w:t>名       称</w:t>
            </w:r>
          </w:p>
        </w:tc>
        <w:tc>
          <w:tcPr>
            <w:tcW w:w="2149" w:type="dxa"/>
            <w:noWrap w:val="0"/>
            <w:vAlign w:val="center"/>
          </w:tcPr>
          <w:p w14:paraId="6E7891C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整 定 </w:t>
            </w:r>
            <w:r>
              <w:rPr>
                <w:rFonts w:hint="eastAsia"/>
                <w:lang w:eastAsia="zh-CN"/>
              </w:rPr>
              <w:t>值</w:t>
            </w:r>
          </w:p>
        </w:tc>
      </w:tr>
      <w:tr w14:paraId="64883C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288BF2D2">
            <w:pPr>
              <w:rPr>
                <w:rFonts w:hint="eastAsia"/>
              </w:rPr>
            </w:pPr>
            <w:r>
              <w:rPr>
                <w:rFonts w:hint="eastAsia"/>
              </w:rPr>
              <w:t>过流Ⅰ段</w:t>
            </w:r>
          </w:p>
        </w:tc>
        <w:tc>
          <w:tcPr>
            <w:tcW w:w="4089" w:type="dxa"/>
            <w:noWrap w:val="0"/>
            <w:vAlign w:val="center"/>
          </w:tcPr>
          <w:p w14:paraId="1B9F1A4C">
            <w:pPr>
              <w:rPr>
                <w:rFonts w:hint="eastAsia"/>
              </w:rPr>
            </w:pPr>
            <w:r>
              <w:rPr>
                <w:rFonts w:hint="eastAsia"/>
              </w:rPr>
              <w:t>过流Ⅰ段保护功能投退</w:t>
            </w:r>
          </w:p>
        </w:tc>
        <w:tc>
          <w:tcPr>
            <w:tcW w:w="2149" w:type="dxa"/>
            <w:noWrap w:val="0"/>
            <w:vAlign w:val="center"/>
          </w:tcPr>
          <w:p w14:paraId="69E5354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投入</w:t>
            </w:r>
          </w:p>
        </w:tc>
      </w:tr>
      <w:tr w14:paraId="2EA1C9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7D7663A0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0A859B9B">
            <w:pPr>
              <w:rPr>
                <w:rFonts w:hint="eastAsia"/>
              </w:rPr>
            </w:pPr>
            <w:r>
              <w:rPr>
                <w:rFonts w:hint="eastAsia"/>
              </w:rPr>
              <w:t>过流Ⅰ段出口选择</w:t>
            </w:r>
          </w:p>
        </w:tc>
        <w:tc>
          <w:tcPr>
            <w:tcW w:w="2149" w:type="dxa"/>
            <w:noWrap w:val="0"/>
            <w:vAlign w:val="center"/>
          </w:tcPr>
          <w:p w14:paraId="25D4AE46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跳闸</w:t>
            </w:r>
          </w:p>
        </w:tc>
      </w:tr>
      <w:tr w14:paraId="2AC143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F649F3B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2BE8E641">
            <w:pPr>
              <w:rPr>
                <w:rFonts w:hint="eastAsia"/>
              </w:rPr>
            </w:pPr>
            <w:r>
              <w:rPr>
                <w:rFonts w:hint="eastAsia"/>
              </w:rPr>
              <w:t>过流Ⅰ段低电压闭锁投退</w:t>
            </w:r>
          </w:p>
        </w:tc>
        <w:tc>
          <w:tcPr>
            <w:tcW w:w="2149" w:type="dxa"/>
            <w:noWrap w:val="0"/>
            <w:vAlign w:val="center"/>
          </w:tcPr>
          <w:p w14:paraId="1C1CB001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3D5BF6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001D0C39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6F319A72">
            <w:pPr>
              <w:rPr>
                <w:rFonts w:hint="eastAsia"/>
              </w:rPr>
            </w:pPr>
            <w:r>
              <w:rPr>
                <w:rFonts w:hint="eastAsia"/>
              </w:rPr>
              <w:t>过流Ⅰ段启动过程闭锁投退</w:t>
            </w:r>
          </w:p>
        </w:tc>
        <w:tc>
          <w:tcPr>
            <w:tcW w:w="2149" w:type="dxa"/>
            <w:noWrap w:val="0"/>
            <w:vAlign w:val="center"/>
          </w:tcPr>
          <w:p w14:paraId="652425FA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0BBFD9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75F77CA9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0EE7CE68">
            <w:pPr>
              <w:rPr>
                <w:rFonts w:hint="eastAsia"/>
              </w:rPr>
            </w:pPr>
            <w:r>
              <w:rPr>
                <w:rFonts w:hint="eastAsia"/>
              </w:rPr>
              <w:t>过流Ⅰ段二次谐波闭锁投退</w:t>
            </w:r>
          </w:p>
        </w:tc>
        <w:tc>
          <w:tcPr>
            <w:tcW w:w="2149" w:type="dxa"/>
            <w:noWrap w:val="0"/>
            <w:vAlign w:val="center"/>
          </w:tcPr>
          <w:p w14:paraId="35B1B0DB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0B51C2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7729C184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CC4A6E4">
            <w:pPr>
              <w:rPr>
                <w:rFonts w:hint="eastAsia"/>
              </w:rPr>
            </w:pPr>
            <w:r>
              <w:rPr>
                <w:rFonts w:hint="eastAsia"/>
              </w:rPr>
              <w:t>后加速功能投退</w:t>
            </w:r>
          </w:p>
        </w:tc>
        <w:tc>
          <w:tcPr>
            <w:tcW w:w="2149" w:type="dxa"/>
            <w:noWrap w:val="0"/>
            <w:vAlign w:val="center"/>
          </w:tcPr>
          <w:p w14:paraId="1F521880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1A07CB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F83734E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2CD90FC">
            <w:pPr>
              <w:rPr>
                <w:rFonts w:hint="eastAsia"/>
              </w:rPr>
            </w:pPr>
            <w:r>
              <w:rPr>
                <w:rFonts w:hint="eastAsia"/>
              </w:rPr>
              <w:t>后加速低电压闭锁投退</w:t>
            </w:r>
          </w:p>
        </w:tc>
        <w:tc>
          <w:tcPr>
            <w:tcW w:w="2149" w:type="dxa"/>
            <w:noWrap w:val="0"/>
            <w:vAlign w:val="center"/>
          </w:tcPr>
          <w:p w14:paraId="32D4EBE5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4691B8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1850B4E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68AB1E05">
            <w:pPr>
              <w:rPr>
                <w:rFonts w:hint="eastAsia"/>
              </w:rPr>
            </w:pPr>
            <w:r>
              <w:rPr>
                <w:rFonts w:hint="eastAsia"/>
              </w:rPr>
              <w:t>过流Ⅰ段电流定值</w:t>
            </w:r>
          </w:p>
        </w:tc>
        <w:tc>
          <w:tcPr>
            <w:tcW w:w="2149" w:type="dxa"/>
            <w:noWrap w:val="0"/>
            <w:vAlign w:val="center"/>
          </w:tcPr>
          <w:p w14:paraId="2994E5A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</w:t>
            </w:r>
            <w:r>
              <w:rPr>
                <w:rFonts w:hint="eastAsia"/>
                <w:b/>
                <w:bCs/>
              </w:rPr>
              <w:t>A</w:t>
            </w:r>
          </w:p>
        </w:tc>
      </w:tr>
      <w:tr w14:paraId="59BF7C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B0E752B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50DF7D9D">
            <w:pPr>
              <w:rPr>
                <w:rFonts w:hint="eastAsia"/>
              </w:rPr>
            </w:pPr>
            <w:r>
              <w:rPr>
                <w:rFonts w:hint="eastAsia"/>
              </w:rPr>
              <w:t>过流Ⅰ段时间定值</w:t>
            </w:r>
          </w:p>
        </w:tc>
        <w:tc>
          <w:tcPr>
            <w:tcW w:w="2149" w:type="dxa"/>
            <w:noWrap w:val="0"/>
            <w:vAlign w:val="center"/>
          </w:tcPr>
          <w:p w14:paraId="5950957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0S</w:t>
            </w:r>
          </w:p>
        </w:tc>
      </w:tr>
      <w:tr w14:paraId="7A5DC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12C9F5C2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A8F1DB0">
            <w:pPr>
              <w:rPr>
                <w:rFonts w:hint="eastAsia"/>
              </w:rPr>
            </w:pPr>
            <w:r>
              <w:rPr>
                <w:rFonts w:hint="eastAsia"/>
              </w:rPr>
              <w:t>过流Ⅰ段后加速时间定值</w:t>
            </w:r>
          </w:p>
        </w:tc>
        <w:tc>
          <w:tcPr>
            <w:tcW w:w="2149" w:type="dxa"/>
            <w:noWrap w:val="0"/>
            <w:vAlign w:val="center"/>
          </w:tcPr>
          <w:p w14:paraId="0F2ADEC3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S</w:t>
            </w:r>
          </w:p>
        </w:tc>
      </w:tr>
      <w:tr w14:paraId="6E3410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5681C1B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0110A24D">
            <w:pPr>
              <w:rPr>
                <w:rFonts w:hint="eastAsia"/>
              </w:rPr>
            </w:pPr>
            <w:r>
              <w:rPr>
                <w:rFonts w:hint="eastAsia"/>
              </w:rPr>
              <w:t>过流Ⅰ段低电压闭锁定值</w:t>
            </w:r>
          </w:p>
        </w:tc>
        <w:tc>
          <w:tcPr>
            <w:tcW w:w="2149" w:type="dxa"/>
            <w:noWrap w:val="0"/>
            <w:vAlign w:val="center"/>
          </w:tcPr>
          <w:p w14:paraId="3A5635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</w:t>
            </w:r>
            <w:r>
              <w:rPr>
                <w:rFonts w:hint="eastAsia"/>
              </w:rPr>
              <w:t>V</w:t>
            </w:r>
          </w:p>
        </w:tc>
      </w:tr>
      <w:tr w14:paraId="03957A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4EF16FBE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4A7200F">
            <w:pPr>
              <w:rPr>
                <w:rFonts w:hint="eastAsia"/>
              </w:rPr>
            </w:pPr>
            <w:r>
              <w:rPr>
                <w:rFonts w:hint="eastAsia"/>
              </w:rPr>
              <w:t>过流Ⅰ段二次谐波闭锁定值</w:t>
            </w:r>
          </w:p>
        </w:tc>
        <w:tc>
          <w:tcPr>
            <w:tcW w:w="2149" w:type="dxa"/>
            <w:noWrap w:val="0"/>
            <w:vAlign w:val="center"/>
          </w:tcPr>
          <w:p w14:paraId="3A4E2AE5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%</w:t>
            </w:r>
          </w:p>
        </w:tc>
      </w:tr>
      <w:tr w14:paraId="1D4314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26579CBB">
            <w:pPr>
              <w:rPr>
                <w:rFonts w:hint="eastAsia"/>
              </w:rPr>
            </w:pPr>
            <w:r>
              <w:rPr>
                <w:rFonts w:hint="eastAsia"/>
              </w:rPr>
              <w:t>过流Ⅱ段</w:t>
            </w:r>
          </w:p>
        </w:tc>
        <w:tc>
          <w:tcPr>
            <w:tcW w:w="4089" w:type="dxa"/>
            <w:noWrap w:val="0"/>
            <w:vAlign w:val="center"/>
          </w:tcPr>
          <w:p w14:paraId="58B27F31">
            <w:pPr>
              <w:rPr>
                <w:rFonts w:hint="eastAsia"/>
              </w:rPr>
            </w:pPr>
            <w:r>
              <w:rPr>
                <w:rFonts w:hint="eastAsia"/>
              </w:rPr>
              <w:t>过流Ⅱ段保护功能投退</w:t>
            </w:r>
          </w:p>
        </w:tc>
        <w:tc>
          <w:tcPr>
            <w:tcW w:w="2149" w:type="dxa"/>
            <w:noWrap w:val="0"/>
            <w:vAlign w:val="center"/>
          </w:tcPr>
          <w:p w14:paraId="134F9FD3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7CCE5A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7C75C5FF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79B02E44">
            <w:pPr>
              <w:rPr>
                <w:rFonts w:hint="eastAsia"/>
              </w:rPr>
            </w:pPr>
            <w:r>
              <w:rPr>
                <w:rFonts w:hint="eastAsia"/>
              </w:rPr>
              <w:t>过流Ⅱ段保护功能出口选择</w:t>
            </w:r>
          </w:p>
        </w:tc>
        <w:tc>
          <w:tcPr>
            <w:tcW w:w="2149" w:type="dxa"/>
            <w:noWrap w:val="0"/>
            <w:vAlign w:val="center"/>
          </w:tcPr>
          <w:p w14:paraId="7DDF6F42">
            <w:pPr>
              <w:rPr>
                <w:rFonts w:hint="eastAsia"/>
              </w:rPr>
            </w:pPr>
            <w:r>
              <w:rPr>
                <w:rFonts w:hint="eastAsia"/>
              </w:rPr>
              <w:t>跳闸</w:t>
            </w:r>
          </w:p>
        </w:tc>
      </w:tr>
      <w:tr w14:paraId="6E5069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5EC00D8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79C1AED2">
            <w:pPr>
              <w:rPr>
                <w:rFonts w:hint="eastAsia"/>
              </w:rPr>
            </w:pPr>
            <w:r>
              <w:rPr>
                <w:rFonts w:hint="eastAsia"/>
              </w:rPr>
              <w:t>过流Ⅱ段低电压闭锁投退</w:t>
            </w:r>
          </w:p>
        </w:tc>
        <w:tc>
          <w:tcPr>
            <w:tcW w:w="2149" w:type="dxa"/>
            <w:noWrap w:val="0"/>
            <w:vAlign w:val="center"/>
          </w:tcPr>
          <w:p w14:paraId="7AFF295E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6F82BD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740A03D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2910A60">
            <w:pPr>
              <w:rPr>
                <w:rFonts w:hint="eastAsia"/>
              </w:rPr>
            </w:pPr>
            <w:r>
              <w:rPr>
                <w:rFonts w:hint="eastAsia"/>
              </w:rPr>
              <w:t>过流Ⅱ段启动过程闭锁投退</w:t>
            </w:r>
          </w:p>
        </w:tc>
        <w:tc>
          <w:tcPr>
            <w:tcW w:w="2149" w:type="dxa"/>
            <w:noWrap w:val="0"/>
            <w:vAlign w:val="center"/>
          </w:tcPr>
          <w:p w14:paraId="2149F9E0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17A1F5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1DE4E1EA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3AD88BB3">
            <w:pPr>
              <w:rPr>
                <w:rFonts w:hint="eastAsia"/>
              </w:rPr>
            </w:pPr>
            <w:r>
              <w:rPr>
                <w:rFonts w:hint="eastAsia"/>
              </w:rPr>
              <w:t>过流Ⅱ段二次谐波闭锁投退</w:t>
            </w:r>
          </w:p>
        </w:tc>
        <w:tc>
          <w:tcPr>
            <w:tcW w:w="2149" w:type="dxa"/>
            <w:noWrap w:val="0"/>
            <w:vAlign w:val="center"/>
          </w:tcPr>
          <w:p w14:paraId="096EB8A8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063F0B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4A7320F0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51D6C58">
            <w:pPr>
              <w:rPr>
                <w:rFonts w:hint="eastAsia"/>
              </w:rPr>
            </w:pPr>
            <w:r>
              <w:rPr>
                <w:rFonts w:hint="eastAsia"/>
              </w:rPr>
              <w:t>后加速功能投退</w:t>
            </w:r>
          </w:p>
        </w:tc>
        <w:tc>
          <w:tcPr>
            <w:tcW w:w="2149" w:type="dxa"/>
            <w:noWrap w:val="0"/>
            <w:vAlign w:val="center"/>
          </w:tcPr>
          <w:p w14:paraId="2F148A63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12C1E7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169EC84B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30F7FAA5">
            <w:pPr>
              <w:rPr>
                <w:rFonts w:hint="eastAsia"/>
              </w:rPr>
            </w:pPr>
            <w:r>
              <w:rPr>
                <w:rFonts w:hint="eastAsia"/>
              </w:rPr>
              <w:t>后加速低电压闭锁投退</w:t>
            </w:r>
          </w:p>
        </w:tc>
        <w:tc>
          <w:tcPr>
            <w:tcW w:w="2149" w:type="dxa"/>
            <w:noWrap w:val="0"/>
            <w:vAlign w:val="center"/>
          </w:tcPr>
          <w:p w14:paraId="12A2DADB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631117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1F3BC032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3B55C21D">
            <w:pPr>
              <w:rPr>
                <w:rFonts w:hint="eastAsia"/>
              </w:rPr>
            </w:pPr>
            <w:r>
              <w:rPr>
                <w:rFonts w:hint="eastAsia"/>
              </w:rPr>
              <w:t>过流Ⅱ段电流定值</w:t>
            </w:r>
          </w:p>
        </w:tc>
        <w:tc>
          <w:tcPr>
            <w:tcW w:w="2149" w:type="dxa"/>
            <w:noWrap w:val="0"/>
            <w:vAlign w:val="center"/>
          </w:tcPr>
          <w:p w14:paraId="7C27D8A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</w:t>
            </w:r>
            <w:r>
              <w:rPr>
                <w:rFonts w:hint="eastAsia"/>
              </w:rPr>
              <w:t>A</w:t>
            </w:r>
          </w:p>
        </w:tc>
      </w:tr>
      <w:tr w14:paraId="147D6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73DB567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153DFDAE">
            <w:pPr>
              <w:rPr>
                <w:rFonts w:hint="eastAsia"/>
              </w:rPr>
            </w:pPr>
            <w:r>
              <w:rPr>
                <w:rFonts w:hint="eastAsia"/>
              </w:rPr>
              <w:t>过流Ⅱ段时间定值</w:t>
            </w:r>
          </w:p>
        </w:tc>
        <w:tc>
          <w:tcPr>
            <w:tcW w:w="2149" w:type="dxa"/>
            <w:noWrap w:val="0"/>
            <w:vAlign w:val="center"/>
          </w:tcPr>
          <w:p w14:paraId="1AFF64C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S</w:t>
            </w:r>
          </w:p>
        </w:tc>
      </w:tr>
      <w:tr w14:paraId="4C995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1EC602A3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558EF417">
            <w:pPr>
              <w:rPr>
                <w:rFonts w:hint="eastAsia"/>
              </w:rPr>
            </w:pPr>
            <w:r>
              <w:rPr>
                <w:rFonts w:hint="eastAsia"/>
              </w:rPr>
              <w:t>过流Ⅱ段后加速时间定值</w:t>
            </w:r>
          </w:p>
        </w:tc>
        <w:tc>
          <w:tcPr>
            <w:tcW w:w="2149" w:type="dxa"/>
            <w:noWrap w:val="0"/>
            <w:vAlign w:val="center"/>
          </w:tcPr>
          <w:p w14:paraId="60D212A2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</w:t>
            </w:r>
            <w:r>
              <w:rPr>
                <w:rFonts w:hint="eastAsia"/>
              </w:rPr>
              <w:t>S</w:t>
            </w:r>
          </w:p>
        </w:tc>
      </w:tr>
      <w:tr w14:paraId="380A2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0795C0E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398B8FDF">
            <w:pPr>
              <w:rPr>
                <w:rFonts w:hint="eastAsia"/>
              </w:rPr>
            </w:pPr>
            <w:r>
              <w:rPr>
                <w:rFonts w:hint="eastAsia"/>
              </w:rPr>
              <w:t>过流Ⅱ段低电压闭锁定值</w:t>
            </w:r>
          </w:p>
        </w:tc>
        <w:tc>
          <w:tcPr>
            <w:tcW w:w="2149" w:type="dxa"/>
            <w:noWrap w:val="0"/>
            <w:vAlign w:val="center"/>
          </w:tcPr>
          <w:p w14:paraId="3B4A6D3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</w:t>
            </w:r>
            <w:r>
              <w:rPr>
                <w:rFonts w:hint="eastAsia"/>
              </w:rPr>
              <w:t>V</w:t>
            </w:r>
          </w:p>
        </w:tc>
      </w:tr>
      <w:tr w14:paraId="0E5D71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49D676B3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734472DE">
            <w:pPr>
              <w:rPr>
                <w:rFonts w:hint="eastAsia"/>
              </w:rPr>
            </w:pPr>
            <w:r>
              <w:rPr>
                <w:rFonts w:hint="eastAsia"/>
              </w:rPr>
              <w:t>过流Ⅱ段二次谐波闭锁定值</w:t>
            </w:r>
          </w:p>
        </w:tc>
        <w:tc>
          <w:tcPr>
            <w:tcW w:w="2149" w:type="dxa"/>
            <w:noWrap w:val="0"/>
            <w:vAlign w:val="center"/>
          </w:tcPr>
          <w:p w14:paraId="79F8E41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%</w:t>
            </w:r>
          </w:p>
        </w:tc>
      </w:tr>
      <w:tr w14:paraId="216BA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1DD6B57A">
            <w:pPr>
              <w:rPr>
                <w:rFonts w:hint="eastAsia"/>
              </w:rPr>
            </w:pPr>
            <w:r>
              <w:rPr>
                <w:rFonts w:hint="eastAsia"/>
              </w:rPr>
              <w:t>过流Ⅲ段</w:t>
            </w:r>
          </w:p>
        </w:tc>
        <w:tc>
          <w:tcPr>
            <w:tcW w:w="4089" w:type="dxa"/>
            <w:noWrap w:val="0"/>
            <w:vAlign w:val="center"/>
          </w:tcPr>
          <w:p w14:paraId="656304B1">
            <w:pPr>
              <w:rPr>
                <w:rFonts w:hint="eastAsia"/>
              </w:rPr>
            </w:pPr>
            <w:r>
              <w:rPr>
                <w:rFonts w:hint="eastAsia"/>
              </w:rPr>
              <w:t>过流Ⅲ段保护功能投退</w:t>
            </w:r>
          </w:p>
        </w:tc>
        <w:tc>
          <w:tcPr>
            <w:tcW w:w="2149" w:type="dxa"/>
            <w:noWrap w:val="0"/>
            <w:vAlign w:val="center"/>
          </w:tcPr>
          <w:p w14:paraId="6D2A9AAB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投入</w:t>
            </w:r>
          </w:p>
        </w:tc>
      </w:tr>
      <w:tr w14:paraId="480DA1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49868351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3AD8F432">
            <w:pPr>
              <w:rPr>
                <w:rFonts w:hint="eastAsia"/>
              </w:rPr>
            </w:pPr>
            <w:r>
              <w:rPr>
                <w:rFonts w:hint="eastAsia"/>
              </w:rPr>
              <w:t>过流Ⅲ段保护功能出口选择</w:t>
            </w:r>
          </w:p>
        </w:tc>
        <w:tc>
          <w:tcPr>
            <w:tcW w:w="2149" w:type="dxa"/>
            <w:noWrap w:val="0"/>
            <w:vAlign w:val="center"/>
          </w:tcPr>
          <w:p w14:paraId="58D9BFC1">
            <w:pPr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跳闸</w:t>
            </w:r>
          </w:p>
        </w:tc>
      </w:tr>
      <w:tr w14:paraId="37AE1C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6F049094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04FBD109">
            <w:pPr>
              <w:rPr>
                <w:rFonts w:hint="eastAsia"/>
              </w:rPr>
            </w:pPr>
            <w:r>
              <w:rPr>
                <w:rFonts w:hint="eastAsia"/>
              </w:rPr>
              <w:t>过流Ⅲ段低电压闭锁投退</w:t>
            </w:r>
          </w:p>
        </w:tc>
        <w:tc>
          <w:tcPr>
            <w:tcW w:w="2149" w:type="dxa"/>
            <w:noWrap w:val="0"/>
            <w:vAlign w:val="center"/>
          </w:tcPr>
          <w:p w14:paraId="2A06F4EA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1DB0F9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746D0806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02E4AD4A">
            <w:pPr>
              <w:rPr>
                <w:rFonts w:hint="eastAsia"/>
              </w:rPr>
            </w:pPr>
            <w:r>
              <w:rPr>
                <w:rFonts w:hint="eastAsia"/>
              </w:rPr>
              <w:t>过流Ⅲ段启动过程闭锁投退</w:t>
            </w:r>
          </w:p>
        </w:tc>
        <w:tc>
          <w:tcPr>
            <w:tcW w:w="2149" w:type="dxa"/>
            <w:noWrap w:val="0"/>
            <w:vAlign w:val="center"/>
          </w:tcPr>
          <w:p w14:paraId="72C74F8D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3A77E2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64738E0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693FD368">
            <w:pPr>
              <w:rPr>
                <w:rFonts w:hint="eastAsia"/>
              </w:rPr>
            </w:pPr>
            <w:r>
              <w:rPr>
                <w:rFonts w:hint="eastAsia"/>
              </w:rPr>
              <w:t>过流Ⅲ段二次谐波闭锁投退</w:t>
            </w:r>
          </w:p>
        </w:tc>
        <w:tc>
          <w:tcPr>
            <w:tcW w:w="2149" w:type="dxa"/>
            <w:noWrap w:val="0"/>
            <w:vAlign w:val="center"/>
          </w:tcPr>
          <w:p w14:paraId="787B7DF2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77F19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B7DD328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630B2C7B">
            <w:pPr>
              <w:rPr>
                <w:rFonts w:hint="eastAsia"/>
              </w:rPr>
            </w:pPr>
            <w:r>
              <w:rPr>
                <w:rFonts w:hint="eastAsia"/>
              </w:rPr>
              <w:t>后加速功能投退</w:t>
            </w:r>
          </w:p>
        </w:tc>
        <w:tc>
          <w:tcPr>
            <w:tcW w:w="2149" w:type="dxa"/>
            <w:noWrap w:val="0"/>
            <w:vAlign w:val="center"/>
          </w:tcPr>
          <w:p w14:paraId="1C5360FA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57C99C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35845EA9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7F7C2C07">
            <w:pPr>
              <w:rPr>
                <w:rFonts w:hint="eastAsia"/>
              </w:rPr>
            </w:pPr>
            <w:r>
              <w:rPr>
                <w:rFonts w:hint="eastAsia"/>
              </w:rPr>
              <w:t>后加速低电压闭锁投退</w:t>
            </w:r>
          </w:p>
        </w:tc>
        <w:tc>
          <w:tcPr>
            <w:tcW w:w="2149" w:type="dxa"/>
            <w:noWrap w:val="0"/>
            <w:vAlign w:val="center"/>
          </w:tcPr>
          <w:p w14:paraId="35272AE1">
            <w:pPr>
              <w:rPr>
                <w:rFonts w:hint="eastAsia"/>
              </w:rPr>
            </w:pPr>
            <w:r>
              <w:rPr>
                <w:rFonts w:hint="eastAsia"/>
              </w:rPr>
              <w:t>退出</w:t>
            </w:r>
          </w:p>
        </w:tc>
      </w:tr>
      <w:tr w14:paraId="3D8060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673FE315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28BDBF01">
            <w:pPr>
              <w:rPr>
                <w:rFonts w:hint="eastAsia"/>
              </w:rPr>
            </w:pPr>
            <w:r>
              <w:rPr>
                <w:rFonts w:hint="eastAsia"/>
              </w:rPr>
              <w:t>过流Ⅲ段电流定值</w:t>
            </w:r>
          </w:p>
        </w:tc>
        <w:tc>
          <w:tcPr>
            <w:tcW w:w="2149" w:type="dxa"/>
            <w:noWrap w:val="0"/>
            <w:vAlign w:val="center"/>
          </w:tcPr>
          <w:p w14:paraId="77F248A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6</w:t>
            </w:r>
            <w:r>
              <w:rPr>
                <w:rFonts w:hint="eastAsia"/>
                <w:b/>
                <w:bCs/>
              </w:rPr>
              <w:t>A</w:t>
            </w:r>
          </w:p>
        </w:tc>
      </w:tr>
      <w:tr w14:paraId="4F11B8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268AB6DF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538646CC">
            <w:pPr>
              <w:rPr>
                <w:rFonts w:hint="eastAsia"/>
              </w:rPr>
            </w:pPr>
            <w:r>
              <w:rPr>
                <w:rFonts w:hint="eastAsia"/>
              </w:rPr>
              <w:t>过流Ⅲ段时间定值</w:t>
            </w:r>
          </w:p>
        </w:tc>
        <w:tc>
          <w:tcPr>
            <w:tcW w:w="2149" w:type="dxa"/>
            <w:noWrap w:val="0"/>
            <w:vAlign w:val="center"/>
          </w:tcPr>
          <w:p w14:paraId="2733F88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0.4</w:t>
            </w:r>
            <w:r>
              <w:rPr>
                <w:rFonts w:hint="eastAsia"/>
                <w:b/>
                <w:bCs/>
              </w:rPr>
              <w:t>S</w:t>
            </w:r>
          </w:p>
        </w:tc>
      </w:tr>
      <w:tr w14:paraId="44C7B0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92A7F41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22D68F07">
            <w:pPr>
              <w:rPr>
                <w:rFonts w:hint="eastAsia"/>
              </w:rPr>
            </w:pPr>
            <w:bookmarkStart w:id="0" w:name="_GoBack"/>
            <w:r>
              <w:pict>
                <v:group id="_x0000_s2074" o:spid="_x0000_s2074" o:spt="203" style="position:absolute;left:0pt;margin-left:171.4pt;margin-top:3.45pt;height:82.05pt;width:135pt;z-index:251659264;mso-width-relative:page;mso-height-relative:page;" coordorigin="2095,8193" coordsize="2700,1641">
                  <o:lock v:ext="edit" aspectratio="f"/>
                  <v:shape id="_x0000_s2075" o:spid="_x0000_s2075" o:spt="3" type="#_x0000_t3" style="position:absolute;left:2095;top:8193;height:1641;width:2700;" filled="f" stroked="t" coordsize="21600,21600">
                    <v:path/>
                    <v:fill on="f" focussize="0,0"/>
                    <v:stroke weight="1.5pt" color="#FF0000"/>
                    <v:imagedata o:title=""/>
                    <o:lock v:ext="edit" aspectratio="f"/>
                  </v:shape>
                  <v:group id="_x0000_s2076" o:spid="_x0000_s2076" o:spt="203" style="position:absolute;left:2380;top:8430;height:1280;width:2133;" coordorigin="2380,8430" coordsize="2133,1280">
                    <o:lock v:ext="edit" aspectratio="f"/>
                    <v:shape id="_x0000_s2077" o:spid="_x0000_s2077" o:spt="144" type="#_x0000_t144" style="position:absolute;left:2380;top:8430;height:1022;width:2133;" filled="f" stroked="t" coordsize="21600,21600" adj="11796480">
                      <v:path/>
                      <v:fill on="f" focussize="0,0"/>
                      <v:stroke color="#FF0000"/>
                      <v:imagedata o:title=""/>
                      <o:lock v:ext="edit" aspectratio="f"/>
                      <v:textpath on="t" fitshape="t" fitpath="t" trim="t" xscale="f" string="国网重庆市北供电公司" style="font-family:宋体;font-size:12pt;v-text-align:center;"/>
                    </v:shape>
                    <v:shape id="_x0000_s2078" o:spid="_x0000_s2078" o:spt="136" type="#_x0000_t136" style="position:absolute;left:2575;top:8922;height:342;width:1785;" filled="f" stroked="t" coordsize="21600,21600" adj="10800">
                      <v:path/>
                      <v:fill on="f" focussize="0,0"/>
                      <v:stroke color="#FF0000"/>
                      <v:imagedata o:title=""/>
                      <o:lock v:ext="edit" aspectratio="f"/>
                      <v:textpath on="t" fitshape="t" fitpath="t" trim="t" xscale="f" string="继 电 保 护 定 值" style="font-family:宋体;font-size:12pt;v-text-align:center;"/>
                    </v:shape>
                    <v:shape id="_x0000_s2079" o:spid="_x0000_s2079" o:spt="136" type="#_x0000_t136" style="position:absolute;left:2920;top:9350;height:360;width:1080;" filled="f" stroked="t" coordsize="21600,21600" adj="10800">
                      <v:path/>
                      <v:fill on="f" focussize="0,0"/>
                      <v:stroke color="#FF0000"/>
                      <v:imagedata o:title=""/>
                      <o:lock v:ext="edit" aspectratio="f"/>
                      <v:textpath on="t" fitshape="t" fitpath="t" trim="t" xscale="f" string="专用章" style="font-family:宋体;font-size:18pt;v-text-align:center;"/>
                    </v:shape>
                  </v:group>
                </v:group>
              </w:pict>
            </w:r>
            <w:bookmarkEnd w:id="0"/>
            <w:r>
              <w:rPr>
                <w:rFonts w:hint="eastAsia"/>
              </w:rPr>
              <w:t>过流Ⅲ段后加速时间定值</w:t>
            </w:r>
          </w:p>
        </w:tc>
        <w:tc>
          <w:tcPr>
            <w:tcW w:w="2149" w:type="dxa"/>
            <w:noWrap w:val="0"/>
            <w:vAlign w:val="center"/>
          </w:tcPr>
          <w:p w14:paraId="168732A6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S</w:t>
            </w:r>
          </w:p>
        </w:tc>
      </w:tr>
      <w:tr w14:paraId="5743F5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noWrap w:val="0"/>
            <w:vAlign w:val="center"/>
          </w:tcPr>
          <w:p w14:paraId="505339B3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41093D1F">
            <w:pPr>
              <w:rPr>
                <w:rFonts w:hint="eastAsia"/>
              </w:rPr>
            </w:pPr>
            <w:r>
              <w:rPr>
                <w:rFonts w:hint="eastAsia"/>
              </w:rPr>
              <w:t>过流Ⅲ段低电压闭锁定值</w:t>
            </w:r>
          </w:p>
        </w:tc>
        <w:tc>
          <w:tcPr>
            <w:tcW w:w="2149" w:type="dxa"/>
            <w:noWrap w:val="0"/>
            <w:vAlign w:val="center"/>
          </w:tcPr>
          <w:p w14:paraId="5CDE5DB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70</w:t>
            </w:r>
            <w:r>
              <w:rPr>
                <w:rFonts w:hint="eastAsia"/>
              </w:rPr>
              <w:t>V</w:t>
            </w:r>
          </w:p>
        </w:tc>
      </w:tr>
      <w:tr w14:paraId="574F46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  <w:jc w:val="center"/>
        </w:trPr>
        <w:tc>
          <w:tcPr>
            <w:tcW w:w="2258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2DE83937">
            <w:pPr>
              <w:rPr>
                <w:rFonts w:hint="eastAsia"/>
              </w:rPr>
            </w:pPr>
          </w:p>
        </w:tc>
        <w:tc>
          <w:tcPr>
            <w:tcW w:w="4089" w:type="dxa"/>
            <w:noWrap w:val="0"/>
            <w:vAlign w:val="center"/>
          </w:tcPr>
          <w:p w14:paraId="5AF62CD1">
            <w:pPr>
              <w:rPr>
                <w:rFonts w:hint="eastAsia"/>
              </w:rPr>
            </w:pPr>
            <w:r>
              <w:rPr>
                <w:rFonts w:hint="eastAsia"/>
              </w:rPr>
              <w:t>过流Ⅲ段二次谐波闭锁定值</w:t>
            </w:r>
          </w:p>
        </w:tc>
        <w:tc>
          <w:tcPr>
            <w:tcW w:w="2149" w:type="dxa"/>
            <w:noWrap w:val="0"/>
            <w:vAlign w:val="center"/>
          </w:tcPr>
          <w:p w14:paraId="7875C1D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%</w:t>
            </w:r>
          </w:p>
        </w:tc>
      </w:tr>
    </w:tbl>
    <w:p w14:paraId="69B4BE2C">
      <w:pPr>
        <w:rPr>
          <w:rFonts w:hint="eastAsia"/>
        </w:rPr>
      </w:pPr>
      <w:r>
        <w:rPr>
          <w:rFonts w:hint="eastAsia"/>
          <w:lang w:eastAsia="zh-CN"/>
        </w:rPr>
        <w:t>备注：</w:t>
      </w:r>
      <w:r>
        <w:rPr>
          <w:rFonts w:hint="eastAsia"/>
        </w:rPr>
        <w:t>定值单未涉及功能停用，过量</w:t>
      </w:r>
    </w:p>
    <w:p w14:paraId="501C4899">
      <w:pPr>
        <w:rPr>
          <w:rFonts w:hint="eastAsia"/>
        </w:rPr>
      </w:pPr>
      <w:r>
        <w:drawing>
          <wp:inline distT="0" distB="0" distL="114300" distR="114300">
            <wp:extent cx="5267960" cy="3788410"/>
            <wp:effectExtent l="0" t="0" r="889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346B">
      <w:pPr>
        <w:rPr>
          <w:rFonts w:hint="eastAsia"/>
        </w:rPr>
      </w:pPr>
      <w:r>
        <w:rPr>
          <w:rFonts w:hint="eastAsia"/>
        </w:rPr>
        <w:t>保护按最大值录入、欠量定值按最小值录入。</w:t>
      </w:r>
    </w:p>
    <w:p w14:paraId="2224CC3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733550" cy="1066800"/>
            <wp:effectExtent l="0" t="0" r="0" b="0"/>
            <wp:docPr id="2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B1B"/>
    <w:rsid w:val="00033307"/>
    <w:rsid w:val="00057E8A"/>
    <w:rsid w:val="00160C7F"/>
    <w:rsid w:val="001B7AC5"/>
    <w:rsid w:val="001D0491"/>
    <w:rsid w:val="001D3E07"/>
    <w:rsid w:val="00240F1B"/>
    <w:rsid w:val="00266A2C"/>
    <w:rsid w:val="00314244"/>
    <w:rsid w:val="0035706E"/>
    <w:rsid w:val="003C09B1"/>
    <w:rsid w:val="00457516"/>
    <w:rsid w:val="004724CD"/>
    <w:rsid w:val="004C37C6"/>
    <w:rsid w:val="00565052"/>
    <w:rsid w:val="005678B7"/>
    <w:rsid w:val="00635E5B"/>
    <w:rsid w:val="00636BDF"/>
    <w:rsid w:val="0069587C"/>
    <w:rsid w:val="006C4AB1"/>
    <w:rsid w:val="0072021C"/>
    <w:rsid w:val="00727821"/>
    <w:rsid w:val="008A456C"/>
    <w:rsid w:val="00914BF0"/>
    <w:rsid w:val="00953DE3"/>
    <w:rsid w:val="009601E5"/>
    <w:rsid w:val="00A818A9"/>
    <w:rsid w:val="00A90B73"/>
    <w:rsid w:val="00AC0AA1"/>
    <w:rsid w:val="00AD1DB6"/>
    <w:rsid w:val="00B8406B"/>
    <w:rsid w:val="00BD34D9"/>
    <w:rsid w:val="00C02F1D"/>
    <w:rsid w:val="00C62B1B"/>
    <w:rsid w:val="00CA77A4"/>
    <w:rsid w:val="00D20F25"/>
    <w:rsid w:val="00D2671E"/>
    <w:rsid w:val="00D869C7"/>
    <w:rsid w:val="00E2531F"/>
    <w:rsid w:val="00E56C4C"/>
    <w:rsid w:val="00E974E0"/>
    <w:rsid w:val="00F90859"/>
    <w:rsid w:val="06327D9D"/>
    <w:rsid w:val="087B7CCC"/>
    <w:rsid w:val="08CC0577"/>
    <w:rsid w:val="0B9B4B44"/>
    <w:rsid w:val="0BF92B16"/>
    <w:rsid w:val="0D5047D5"/>
    <w:rsid w:val="0F1143E2"/>
    <w:rsid w:val="0F6D6A10"/>
    <w:rsid w:val="10400038"/>
    <w:rsid w:val="12105979"/>
    <w:rsid w:val="1333707F"/>
    <w:rsid w:val="14F43330"/>
    <w:rsid w:val="1ABA0B77"/>
    <w:rsid w:val="1ADC0AEE"/>
    <w:rsid w:val="1CC6599B"/>
    <w:rsid w:val="1E8E5C36"/>
    <w:rsid w:val="20ED23BF"/>
    <w:rsid w:val="22CB1559"/>
    <w:rsid w:val="23AC5938"/>
    <w:rsid w:val="2862106A"/>
    <w:rsid w:val="2A2C33BE"/>
    <w:rsid w:val="2B9E38D2"/>
    <w:rsid w:val="2DF41F4F"/>
    <w:rsid w:val="2E6115DE"/>
    <w:rsid w:val="2E971EF7"/>
    <w:rsid w:val="2FCE2CA3"/>
    <w:rsid w:val="31AF08B2"/>
    <w:rsid w:val="35AC0880"/>
    <w:rsid w:val="3775645B"/>
    <w:rsid w:val="38F85BFF"/>
    <w:rsid w:val="3962135D"/>
    <w:rsid w:val="39B0565E"/>
    <w:rsid w:val="3B634407"/>
    <w:rsid w:val="3B9E2F59"/>
    <w:rsid w:val="3C577B7C"/>
    <w:rsid w:val="3C8012EB"/>
    <w:rsid w:val="3D2F5B70"/>
    <w:rsid w:val="3F604F9A"/>
    <w:rsid w:val="3FB451FE"/>
    <w:rsid w:val="41CE7DC8"/>
    <w:rsid w:val="477F152F"/>
    <w:rsid w:val="488B2913"/>
    <w:rsid w:val="49F96717"/>
    <w:rsid w:val="4E532033"/>
    <w:rsid w:val="5018632E"/>
    <w:rsid w:val="50773CA5"/>
    <w:rsid w:val="50AE7967"/>
    <w:rsid w:val="537F7C8D"/>
    <w:rsid w:val="54951555"/>
    <w:rsid w:val="55102F34"/>
    <w:rsid w:val="58415EB1"/>
    <w:rsid w:val="59F36CDF"/>
    <w:rsid w:val="5A67147B"/>
    <w:rsid w:val="5DED613B"/>
    <w:rsid w:val="60082DB8"/>
    <w:rsid w:val="61705BAD"/>
    <w:rsid w:val="617C3A5E"/>
    <w:rsid w:val="628B387F"/>
    <w:rsid w:val="62FE33C0"/>
    <w:rsid w:val="63754C08"/>
    <w:rsid w:val="66091638"/>
    <w:rsid w:val="67AE693B"/>
    <w:rsid w:val="687D1941"/>
    <w:rsid w:val="69B04E40"/>
    <w:rsid w:val="69E514A0"/>
    <w:rsid w:val="6ADE12E5"/>
    <w:rsid w:val="6ED06457"/>
    <w:rsid w:val="6F012465"/>
    <w:rsid w:val="6F9C18C2"/>
    <w:rsid w:val="7325354F"/>
    <w:rsid w:val="741434B7"/>
    <w:rsid w:val="74E120FE"/>
    <w:rsid w:val="75FB733A"/>
    <w:rsid w:val="76393874"/>
    <w:rsid w:val="76F00CEB"/>
    <w:rsid w:val="7AFF36F5"/>
    <w:rsid w:val="7B2978BE"/>
    <w:rsid w:val="7DD43798"/>
    <w:rsid w:val="7ECA7BAA"/>
    <w:rsid w:val="7F500F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qFormat="1" w:uiPriority="99" w:semiHidden="0" w:name="HTML Acronym"/>
    <w:lsdException w:uiPriority="99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qFormat="1" w:uiPriority="99" w:semiHidden="0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7"/>
    <w:qFormat/>
    <w:uiPriority w:val="0"/>
    <w:rPr>
      <w:rFonts w:ascii="宋体" w:hAnsi="Courier New" w:cs="Times New Roman"/>
    </w:r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20"/>
    <w:qFormat/>
    <w:uiPriority w:val="99"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table" w:styleId="7">
    <w:name w:val="Table Grid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">
    <w:name w:val="FollowedHyperlink"/>
    <w:basedOn w:val="8"/>
    <w:unhideWhenUsed/>
    <w:qFormat/>
    <w:uiPriority w:val="99"/>
    <w:rPr>
      <w:rFonts w:hint="default" w:ascii="Verdana" w:hAnsi="Verdana" w:cs="Verdana"/>
      <w:color w:val="800080"/>
      <w:sz w:val="18"/>
      <w:szCs w:val="18"/>
      <w:u w:val="none"/>
    </w:rPr>
  </w:style>
  <w:style w:type="character" w:styleId="10">
    <w:name w:val="Emphasis"/>
    <w:basedOn w:val="8"/>
    <w:qFormat/>
    <w:uiPriority w:val="20"/>
  </w:style>
  <w:style w:type="character" w:styleId="11">
    <w:name w:val="HTML Definition"/>
    <w:basedOn w:val="8"/>
    <w:unhideWhenUsed/>
    <w:qFormat/>
    <w:uiPriority w:val="99"/>
  </w:style>
  <w:style w:type="character" w:styleId="12">
    <w:name w:val="HTML Acronym"/>
    <w:basedOn w:val="8"/>
    <w:unhideWhenUsed/>
    <w:qFormat/>
    <w:uiPriority w:val="99"/>
  </w:style>
  <w:style w:type="character" w:styleId="13">
    <w:name w:val="HTML Variable"/>
    <w:basedOn w:val="8"/>
    <w:unhideWhenUsed/>
    <w:qFormat/>
    <w:uiPriority w:val="99"/>
  </w:style>
  <w:style w:type="character" w:styleId="14">
    <w:name w:val="Hyperlink"/>
    <w:basedOn w:val="8"/>
    <w:unhideWhenUsed/>
    <w:qFormat/>
    <w:uiPriority w:val="99"/>
    <w:rPr>
      <w:rFonts w:ascii="Verdana" w:hAnsi="Verdana" w:cs="Verdana"/>
      <w:color w:val="0000FF"/>
      <w:sz w:val="18"/>
      <w:szCs w:val="18"/>
      <w:u w:val="none"/>
    </w:rPr>
  </w:style>
  <w:style w:type="character" w:styleId="15">
    <w:name w:val="HTML Code"/>
    <w:basedOn w:val="8"/>
    <w:unhideWhenUsed/>
    <w:qFormat/>
    <w:uiPriority w:val="99"/>
    <w:rPr>
      <w:rFonts w:ascii="Courier New" w:hAnsi="Courier New"/>
      <w:sz w:val="20"/>
    </w:rPr>
  </w:style>
  <w:style w:type="character" w:styleId="16">
    <w:name w:val="HTML Cite"/>
    <w:basedOn w:val="8"/>
    <w:unhideWhenUsed/>
    <w:qFormat/>
    <w:uiPriority w:val="99"/>
  </w:style>
  <w:style w:type="character" w:customStyle="1" w:styleId="17">
    <w:name w:val="纯文本 Char"/>
    <w:basedOn w:val="8"/>
    <w:link w:val="2"/>
    <w:qFormat/>
    <w:uiPriority w:val="0"/>
    <w:rPr>
      <w:rFonts w:ascii="宋体" w:hAnsi="Courier New" w:cs="Times New Roman"/>
      <w:kern w:val="2"/>
      <w:sz w:val="21"/>
      <w:szCs w:val="24"/>
    </w:rPr>
  </w:style>
  <w:style w:type="character" w:customStyle="1" w:styleId="18">
    <w:name w:val="页脚 Char"/>
    <w:basedOn w:val="8"/>
    <w:link w:val="3"/>
    <w:semiHidden/>
    <w:qFormat/>
    <w:uiPriority w:val="99"/>
    <w:rPr>
      <w:sz w:val="18"/>
      <w:szCs w:val="18"/>
    </w:rPr>
  </w:style>
  <w:style w:type="character" w:customStyle="1" w:styleId="19">
    <w:name w:val="页眉 Char"/>
    <w:basedOn w:val="8"/>
    <w:link w:val="4"/>
    <w:semiHidden/>
    <w:qFormat/>
    <w:uiPriority w:val="99"/>
    <w:rPr>
      <w:sz w:val="18"/>
      <w:szCs w:val="18"/>
    </w:rPr>
  </w:style>
  <w:style w:type="character" w:customStyle="1" w:styleId="20">
    <w:name w:val="标题 Char"/>
    <w:basedOn w:val="8"/>
    <w:link w:val="5"/>
    <w:qFormat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1">
    <w:name w:val="line"/>
    <w:basedOn w:val="8"/>
    <w:qFormat/>
    <w:uiPriority w:val="0"/>
    <w:rPr>
      <w:shd w:val="clear" w:color="auto" w:fill="005C57"/>
    </w:rPr>
  </w:style>
  <w:style w:type="character" w:customStyle="1" w:styleId="22">
    <w:name w:val="fresh1"/>
    <w:basedOn w:val="8"/>
    <w:qFormat/>
    <w:uiPriority w:val="0"/>
    <w:rPr>
      <w:color w:val="FFFFFF"/>
      <w:shd w:val="clear" w:color="auto" w:fill="215567"/>
    </w:rPr>
  </w:style>
  <w:style w:type="character" w:customStyle="1" w:styleId="23">
    <w:name w:val="text"/>
    <w:basedOn w:val="8"/>
    <w:qFormat/>
    <w:uiPriority w:val="0"/>
    <w:rPr>
      <w:color w:val="DADADA"/>
      <w:shd w:val="clear" w:color="auto" w:fill="667D86"/>
    </w:rPr>
  </w:style>
  <w:style w:type="character" w:customStyle="1" w:styleId="24">
    <w:name w:val="fresh"/>
    <w:basedOn w:val="8"/>
    <w:qFormat/>
    <w:uiPriority w:val="0"/>
    <w:rPr>
      <w:color w:val="FFFFFF"/>
      <w:shd w:val="clear" w:color="auto" w:fill="215567"/>
    </w:rPr>
  </w:style>
  <w:style w:type="character" w:customStyle="1" w:styleId="25">
    <w:name w:val="text1"/>
    <w:basedOn w:val="8"/>
    <w:qFormat/>
    <w:uiPriority w:val="0"/>
    <w:rPr>
      <w:color w:val="FFFFFF"/>
      <w:shd w:val="clear" w:color="auto" w:fill="21556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75"/>
    <customShpInfo spid="_x0000_s2077"/>
    <customShpInfo spid="_x0000_s2078"/>
    <customShpInfo spid="_x0000_s2079"/>
    <customShpInfo spid="_x0000_s2076"/>
    <customShpInfo spid="_x0000_s2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532</Words>
  <Characters>594</Characters>
  <Lines>7</Lines>
  <Paragraphs>2</Paragraphs>
  <TotalTime>927</TotalTime>
  <ScaleCrop>false</ScaleCrop>
  <LinksUpToDate>false</LinksUpToDate>
  <CharactersWithSpaces>603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2017-06-19T01:39:00Z</dcterms:created>
  <dc:creator>jbdl</dc:creator>
  <cp:lastModifiedBy>__795__て</cp:lastModifiedBy>
  <cp:lastPrinted>2018-08-14T02:31:00Z</cp:lastPrinted>
  <dcterms:modified xsi:type="dcterms:W3CDTF">2026-05-27T01:00:21Z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4FA217BDA356481D959911103C43BAC2_13</vt:lpwstr>
  </property>
  <property fmtid="{D5CDD505-2E9C-101B-9397-08002B2CF9AE}" pid="4" name="KSOTemplateDocerSaveRecord">
    <vt:lpwstr>eyJoZGlkIjoiMjM4ZGIyZmM4NWYwYTJkMjIzNzUzMDRjMTUwYzZlYjkiLCJ1c2VySWQiOiI5MDU5NTQxNzAifQ==</vt:lpwstr>
  </property>
</Properties>
</file>