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86FB9">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070E957A">
      <w:pPr>
        <w:keepNext w:val="0"/>
        <w:keepLines w:val="0"/>
        <w:pageBreakBefore w:val="0"/>
        <w:kinsoku/>
        <w:wordWrap/>
        <w:topLinePunct w:val="0"/>
        <w:autoSpaceDE/>
        <w:autoSpaceDN/>
        <w:bidi w:val="0"/>
        <w:spacing w:line="360" w:lineRule="auto"/>
        <w:jc w:val="center"/>
        <w:rPr>
          <w:rFonts w:hint="eastAsia" w:ascii="黑体" w:hAnsi="黑体" w:eastAsia="黑体" w:cs="黑体"/>
          <w:b/>
          <w:sz w:val="44"/>
          <w:szCs w:val="44"/>
        </w:rPr>
      </w:pPr>
    </w:p>
    <w:p w14:paraId="4505EAEF">
      <w:pPr>
        <w:keepNext w:val="0"/>
        <w:keepLines w:val="0"/>
        <w:pageBreakBefore w:val="0"/>
        <w:kinsoku/>
        <w:wordWrap/>
        <w:topLinePunct w:val="0"/>
        <w:autoSpaceDE/>
        <w:autoSpaceDN/>
        <w:bidi w:val="0"/>
        <w:spacing w:line="360" w:lineRule="auto"/>
        <w:jc w:val="center"/>
        <w:rPr>
          <w:rFonts w:hint="eastAsia" w:ascii="黑体" w:hAnsi="黑体" w:eastAsia="黑体" w:cs="黑体"/>
          <w:b/>
          <w:sz w:val="72"/>
          <w:szCs w:val="72"/>
        </w:rPr>
      </w:pPr>
    </w:p>
    <w:p w14:paraId="188B1DDB">
      <w:pPr>
        <w:keepNext w:val="0"/>
        <w:keepLines w:val="0"/>
        <w:pageBreakBefore w:val="0"/>
        <w:kinsoku/>
        <w:wordWrap/>
        <w:topLinePunct w:val="0"/>
        <w:autoSpaceDE/>
        <w:autoSpaceDN/>
        <w:bidi w:val="0"/>
        <w:spacing w:line="360" w:lineRule="auto"/>
        <w:jc w:val="center"/>
        <w:outlineLvl w:val="9"/>
        <w:rPr>
          <w:rFonts w:hint="eastAsia" w:ascii="方正大标宋_GBK" w:hAnsi="方正大标宋_GBK" w:eastAsia="方正大标宋_GBK" w:cs="方正大标宋_GBK"/>
          <w:b w:val="0"/>
          <w:bCs/>
          <w:sz w:val="72"/>
          <w:szCs w:val="72"/>
          <w:lang w:val="en-US" w:eastAsia="zh-CN"/>
        </w:rPr>
      </w:pPr>
      <w:r>
        <w:rPr>
          <w:rFonts w:hint="eastAsia" w:ascii="方正大标宋_GBK" w:hAnsi="方正大标宋_GBK" w:eastAsia="方正大标宋_GBK" w:cs="方正大标宋_GBK"/>
          <w:b w:val="0"/>
          <w:bCs/>
          <w:sz w:val="72"/>
          <w:szCs w:val="72"/>
        </w:rPr>
        <w:t>德宏职业学院</w:t>
      </w:r>
      <w:r>
        <w:rPr>
          <w:rFonts w:hint="eastAsia" w:ascii="方正大标宋_GBK" w:hAnsi="方正大标宋_GBK" w:eastAsia="方正大标宋_GBK" w:cs="方正大标宋_GBK"/>
          <w:b w:val="0"/>
          <w:bCs/>
          <w:sz w:val="72"/>
          <w:szCs w:val="72"/>
          <w:lang w:val="en-US" w:eastAsia="zh-CN"/>
        </w:rPr>
        <w:t>临床医学</w:t>
      </w:r>
    </w:p>
    <w:p w14:paraId="22BB49BF">
      <w:pPr>
        <w:keepNext w:val="0"/>
        <w:keepLines w:val="0"/>
        <w:pageBreakBefore w:val="0"/>
        <w:kinsoku/>
        <w:wordWrap/>
        <w:topLinePunct w:val="0"/>
        <w:autoSpaceDE/>
        <w:autoSpaceDN/>
        <w:bidi w:val="0"/>
        <w:spacing w:line="360" w:lineRule="auto"/>
        <w:jc w:val="center"/>
        <w:outlineLvl w:val="9"/>
        <w:rPr>
          <w:rFonts w:hint="eastAsia" w:ascii="黑体" w:hAnsi="黑体" w:eastAsia="黑体" w:cs="黑体"/>
          <w:b/>
          <w:sz w:val="72"/>
          <w:szCs w:val="72"/>
        </w:rPr>
      </w:pPr>
      <w:r>
        <w:rPr>
          <w:rFonts w:hint="eastAsia" w:ascii="方正大标宋_GBK" w:hAnsi="方正大标宋_GBK" w:eastAsia="方正大标宋_GBK" w:cs="方正大标宋_GBK"/>
          <w:b w:val="0"/>
          <w:bCs/>
          <w:sz w:val="72"/>
          <w:szCs w:val="72"/>
        </w:rPr>
        <w:t>专业人才培养方案</w:t>
      </w:r>
    </w:p>
    <w:p w14:paraId="0A4FE7D4">
      <w:pPr>
        <w:keepNext w:val="0"/>
        <w:keepLines w:val="0"/>
        <w:pageBreakBefore w:val="0"/>
        <w:kinsoku/>
        <w:wordWrap/>
        <w:topLinePunct w:val="0"/>
        <w:autoSpaceDE/>
        <w:autoSpaceDN/>
        <w:bidi w:val="0"/>
        <w:spacing w:line="360" w:lineRule="auto"/>
        <w:jc w:val="both"/>
        <w:rPr>
          <w:rFonts w:hint="eastAsia" w:ascii="宋体" w:hAnsi="宋体" w:eastAsia="宋体" w:cs="宋体"/>
          <w:b/>
          <w:sz w:val="72"/>
          <w:szCs w:val="72"/>
        </w:rPr>
      </w:pPr>
    </w:p>
    <w:p w14:paraId="73BC61FB">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5C296EC5">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0561B925">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30CAA6FE">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024A8E1F">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23DE5F19">
      <w:pPr>
        <w:keepNext w:val="0"/>
        <w:keepLines w:val="0"/>
        <w:pageBreakBefore w:val="0"/>
        <w:kinsoku/>
        <w:wordWrap/>
        <w:topLinePunct w:val="0"/>
        <w:autoSpaceDE/>
        <w:autoSpaceDN/>
        <w:bidi w:val="0"/>
        <w:spacing w:line="360" w:lineRule="auto"/>
        <w:jc w:val="both"/>
        <w:rPr>
          <w:rFonts w:hint="eastAsia" w:ascii="宋体" w:hAnsi="宋体" w:eastAsia="宋体" w:cs="宋体"/>
          <w:b/>
          <w:sz w:val="24"/>
          <w:szCs w:val="24"/>
        </w:rPr>
      </w:pPr>
    </w:p>
    <w:p w14:paraId="6499A05D">
      <w:pPr>
        <w:keepNext w:val="0"/>
        <w:keepLines w:val="0"/>
        <w:pageBreakBefore w:val="0"/>
        <w:kinsoku/>
        <w:wordWrap/>
        <w:topLinePunct w:val="0"/>
        <w:autoSpaceDE/>
        <w:autoSpaceDN/>
        <w:bidi w:val="0"/>
        <w:spacing w:line="360" w:lineRule="auto"/>
        <w:ind w:firstLine="1606" w:firstLineChars="500"/>
        <w:jc w:val="both"/>
        <w:rPr>
          <w:rFonts w:hint="eastAsia" w:ascii="宋体" w:hAnsi="宋体" w:eastAsia="宋体" w:cs="宋体"/>
          <w:b/>
          <w:sz w:val="32"/>
          <w:szCs w:val="32"/>
        </w:rPr>
      </w:pPr>
    </w:p>
    <w:p w14:paraId="40DC399F">
      <w:pPr>
        <w:keepNext w:val="0"/>
        <w:keepLines w:val="0"/>
        <w:pageBreakBefore w:val="0"/>
        <w:kinsoku/>
        <w:wordWrap/>
        <w:topLinePunct w:val="0"/>
        <w:autoSpaceDE/>
        <w:autoSpaceDN/>
        <w:bidi w:val="0"/>
        <w:spacing w:line="360" w:lineRule="auto"/>
        <w:ind w:firstLine="1606" w:firstLineChars="500"/>
        <w:jc w:val="both"/>
        <w:rPr>
          <w:rFonts w:hint="default" w:ascii="宋体" w:hAnsi="宋体" w:eastAsia="宋体" w:cs="宋体"/>
          <w:b/>
          <w:sz w:val="32"/>
          <w:szCs w:val="32"/>
          <w:u w:val="single"/>
          <w:lang w:val="en-US"/>
        </w:rPr>
      </w:pPr>
      <w:r>
        <w:rPr>
          <w:rFonts w:hint="eastAsia" w:ascii="宋体" w:hAnsi="宋体" w:eastAsia="宋体" w:cs="宋体"/>
          <w:b/>
          <w:sz w:val="32"/>
          <w:szCs w:val="32"/>
        </w:rPr>
        <w:t>专业名称：</w:t>
      </w:r>
      <w:r>
        <w:rPr>
          <w:rFonts w:hint="eastAsia" w:ascii="宋体" w:hAnsi="宋体" w:eastAsia="宋体" w:cs="宋体"/>
          <w:b/>
          <w:sz w:val="32"/>
          <w:szCs w:val="32"/>
          <w:u w:val="single"/>
        </w:rPr>
        <w:t xml:space="preserve">       </w:t>
      </w:r>
      <w:r>
        <w:rPr>
          <w:rFonts w:hint="eastAsia" w:ascii="宋体" w:hAnsi="宋体" w:eastAsia="宋体" w:cs="宋体"/>
          <w:b/>
          <w:sz w:val="32"/>
          <w:szCs w:val="32"/>
          <w:u w:val="single"/>
          <w:lang w:val="en-US" w:eastAsia="zh-CN"/>
        </w:rPr>
        <w:t xml:space="preserve">临床医学     </w:t>
      </w:r>
    </w:p>
    <w:p w14:paraId="1C4E78C7">
      <w:pPr>
        <w:keepNext w:val="0"/>
        <w:keepLines w:val="0"/>
        <w:pageBreakBefore w:val="0"/>
        <w:kinsoku/>
        <w:wordWrap/>
        <w:topLinePunct w:val="0"/>
        <w:autoSpaceDE/>
        <w:autoSpaceDN/>
        <w:bidi w:val="0"/>
        <w:spacing w:line="360" w:lineRule="auto"/>
        <w:ind w:firstLine="1606" w:firstLineChars="500"/>
        <w:jc w:val="both"/>
        <w:rPr>
          <w:rFonts w:hint="default" w:ascii="宋体" w:hAnsi="宋体" w:eastAsia="宋体" w:cs="宋体"/>
          <w:b/>
          <w:sz w:val="32"/>
          <w:szCs w:val="32"/>
          <w:u w:val="single"/>
          <w:lang w:val="en-US"/>
        </w:rPr>
      </w:pPr>
      <w:r>
        <w:rPr>
          <w:rFonts w:hint="eastAsia" w:ascii="宋体" w:hAnsi="宋体" w:eastAsia="宋体" w:cs="宋体"/>
          <w:b/>
          <w:sz w:val="32"/>
          <w:szCs w:val="32"/>
        </w:rPr>
        <w:t>专业大类：</w:t>
      </w:r>
      <w:r>
        <w:rPr>
          <w:rFonts w:hint="eastAsia" w:ascii="宋体" w:hAnsi="宋体" w:eastAsia="宋体" w:cs="宋体"/>
          <w:b/>
          <w:sz w:val="32"/>
          <w:szCs w:val="32"/>
          <w:u w:val="single"/>
        </w:rPr>
        <w:t xml:space="preserve">     </w:t>
      </w:r>
      <w:r>
        <w:rPr>
          <w:rFonts w:hint="eastAsia" w:ascii="宋体" w:hAnsi="宋体" w:eastAsia="宋体" w:cs="宋体"/>
          <w:b/>
          <w:sz w:val="32"/>
          <w:szCs w:val="32"/>
          <w:u w:val="single"/>
          <w:lang w:val="en-US" w:eastAsia="zh-CN"/>
        </w:rPr>
        <w:t xml:space="preserve">医药卫生大类   </w:t>
      </w:r>
    </w:p>
    <w:p w14:paraId="2CB57BF7">
      <w:pPr>
        <w:keepNext w:val="0"/>
        <w:keepLines w:val="0"/>
        <w:pageBreakBefore w:val="0"/>
        <w:kinsoku/>
        <w:wordWrap/>
        <w:topLinePunct w:val="0"/>
        <w:autoSpaceDE/>
        <w:autoSpaceDN/>
        <w:bidi w:val="0"/>
        <w:spacing w:line="360" w:lineRule="auto"/>
        <w:ind w:firstLine="1606" w:firstLineChars="500"/>
        <w:jc w:val="both"/>
        <w:rPr>
          <w:rFonts w:hint="default" w:ascii="宋体" w:hAnsi="宋体" w:eastAsia="宋体" w:cs="宋体"/>
          <w:b/>
          <w:sz w:val="32"/>
          <w:szCs w:val="32"/>
          <w:u w:val="single"/>
          <w:lang w:val="en-US"/>
        </w:rPr>
      </w:pPr>
      <w:r>
        <w:rPr>
          <w:rFonts w:hint="eastAsia" w:ascii="宋体" w:hAnsi="宋体" w:eastAsia="宋体" w:cs="宋体"/>
          <w:b/>
          <w:sz w:val="32"/>
          <w:szCs w:val="32"/>
        </w:rPr>
        <w:t>专业所属部门：</w:t>
      </w:r>
      <w:r>
        <w:rPr>
          <w:rFonts w:hint="eastAsia" w:ascii="宋体" w:hAnsi="宋体" w:eastAsia="宋体" w:cs="宋体"/>
          <w:b/>
          <w:sz w:val="32"/>
          <w:szCs w:val="32"/>
          <w:u w:val="single"/>
        </w:rPr>
        <w:t xml:space="preserve">   </w:t>
      </w:r>
      <w:r>
        <w:rPr>
          <w:rFonts w:hint="eastAsia" w:ascii="宋体" w:hAnsi="宋体" w:eastAsia="宋体" w:cs="宋体"/>
          <w:b/>
          <w:sz w:val="32"/>
          <w:szCs w:val="32"/>
          <w:u w:val="single"/>
          <w:lang w:val="en-US" w:eastAsia="zh-CN"/>
        </w:rPr>
        <w:t xml:space="preserve">临床学院     </w:t>
      </w:r>
    </w:p>
    <w:p w14:paraId="10EC3735">
      <w:pPr>
        <w:keepNext w:val="0"/>
        <w:keepLines w:val="0"/>
        <w:pageBreakBefore w:val="0"/>
        <w:kinsoku/>
        <w:wordWrap/>
        <w:topLinePunct w:val="0"/>
        <w:autoSpaceDE/>
        <w:autoSpaceDN/>
        <w:bidi w:val="0"/>
        <w:spacing w:line="360" w:lineRule="auto"/>
        <w:ind w:firstLine="1606" w:firstLineChars="500"/>
        <w:jc w:val="both"/>
        <w:rPr>
          <w:rFonts w:hint="default" w:ascii="宋体" w:hAnsi="宋体" w:eastAsia="宋体" w:cs="宋体"/>
          <w:b/>
          <w:sz w:val="32"/>
          <w:szCs w:val="32"/>
          <w:u w:val="single"/>
          <w:lang w:val="en-US"/>
        </w:rPr>
      </w:pPr>
      <w:r>
        <w:rPr>
          <w:rFonts w:hint="eastAsia" w:ascii="宋体" w:hAnsi="宋体" w:eastAsia="宋体" w:cs="宋体"/>
          <w:b/>
          <w:sz w:val="32"/>
          <w:szCs w:val="32"/>
          <w:u w:val="none"/>
        </w:rPr>
        <w:t>适用年级：</w:t>
      </w:r>
      <w:r>
        <w:rPr>
          <w:rFonts w:hint="eastAsia" w:ascii="宋体" w:hAnsi="宋体" w:eastAsia="宋体" w:cs="宋体"/>
          <w:b/>
          <w:sz w:val="32"/>
          <w:szCs w:val="32"/>
          <w:u w:val="single"/>
        </w:rPr>
        <w:t xml:space="preserve">      </w:t>
      </w:r>
      <w:r>
        <w:rPr>
          <w:rFonts w:hint="eastAsia" w:ascii="宋体" w:hAnsi="宋体" w:eastAsia="宋体" w:cs="宋体"/>
          <w:b/>
          <w:sz w:val="32"/>
          <w:szCs w:val="32"/>
          <w:u w:val="single"/>
          <w:lang w:val="en-US" w:eastAsia="zh-CN"/>
        </w:rPr>
        <w:t xml:space="preserve"> 2025级      </w:t>
      </w:r>
    </w:p>
    <w:p w14:paraId="6DA5B577">
      <w:pPr>
        <w:keepNext w:val="0"/>
        <w:keepLines w:val="0"/>
        <w:pageBreakBefore w:val="0"/>
        <w:kinsoku/>
        <w:wordWrap/>
        <w:topLinePunct w:val="0"/>
        <w:autoSpaceDE/>
        <w:autoSpaceDN/>
        <w:bidi w:val="0"/>
        <w:spacing w:line="360" w:lineRule="auto"/>
        <w:jc w:val="center"/>
        <w:rPr>
          <w:rFonts w:hint="eastAsia" w:ascii="宋体" w:hAnsi="宋体" w:eastAsia="宋体" w:cs="宋体"/>
          <w:b/>
          <w:sz w:val="32"/>
          <w:szCs w:val="32"/>
        </w:rPr>
      </w:pPr>
    </w:p>
    <w:p w14:paraId="074348F7">
      <w:pPr>
        <w:keepNext w:val="0"/>
        <w:keepLines w:val="0"/>
        <w:pageBreakBefore w:val="0"/>
        <w:kinsoku/>
        <w:wordWrap/>
        <w:topLinePunct w:val="0"/>
        <w:autoSpaceDE/>
        <w:autoSpaceDN/>
        <w:bidi w:val="0"/>
        <w:spacing w:line="360" w:lineRule="auto"/>
        <w:ind w:firstLine="1606" w:firstLineChars="500"/>
        <w:jc w:val="both"/>
        <w:rPr>
          <w:rFonts w:hint="eastAsia" w:ascii="宋体" w:hAnsi="宋体" w:eastAsia="宋体" w:cs="宋体"/>
          <w:b/>
          <w:sz w:val="32"/>
          <w:szCs w:val="32"/>
          <w:lang w:val="en-US" w:eastAsia="zh-CN"/>
        </w:rPr>
      </w:pPr>
      <w:r>
        <w:rPr>
          <w:rFonts w:hint="eastAsia" w:ascii="宋体" w:hAnsi="宋体" w:eastAsia="宋体" w:cs="宋体"/>
          <w:b/>
          <w:sz w:val="32"/>
          <w:szCs w:val="32"/>
        </w:rPr>
        <w:t>修订时间：</w:t>
      </w:r>
      <w:r>
        <w:rPr>
          <w:rFonts w:hint="eastAsia" w:ascii="宋体" w:hAnsi="宋体" w:eastAsia="宋体" w:cs="宋体"/>
          <w:b/>
          <w:sz w:val="32"/>
          <w:szCs w:val="32"/>
          <w:lang w:val="en-US" w:eastAsia="zh-CN"/>
        </w:rPr>
        <w:t>2025年2月</w:t>
      </w:r>
    </w:p>
    <w:p w14:paraId="38662DDE">
      <w:pPr>
        <w:keepNext w:val="0"/>
        <w:keepLines w:val="0"/>
        <w:pageBreakBefore w:val="0"/>
        <w:kinsoku/>
        <w:wordWrap/>
        <w:topLinePunct w:val="0"/>
        <w:autoSpaceDE/>
        <w:autoSpaceDN/>
        <w:bidi w:val="0"/>
        <w:spacing w:line="360" w:lineRule="auto"/>
        <w:ind w:firstLine="1606" w:firstLineChars="500"/>
        <w:jc w:val="both"/>
        <w:rPr>
          <w:rFonts w:hint="default" w:ascii="宋体" w:hAnsi="宋体" w:eastAsia="宋体" w:cs="宋体"/>
          <w:b/>
          <w:sz w:val="32"/>
          <w:szCs w:val="32"/>
          <w:lang w:val="en-US"/>
        </w:rPr>
      </w:pPr>
      <w:r>
        <w:rPr>
          <w:rFonts w:hint="eastAsia" w:ascii="宋体" w:hAnsi="宋体" w:eastAsia="宋体" w:cs="宋体"/>
          <w:b/>
          <w:sz w:val="32"/>
          <w:szCs w:val="32"/>
        </w:rPr>
        <w:t>开始使用时间：</w:t>
      </w:r>
      <w:r>
        <w:rPr>
          <w:rFonts w:hint="eastAsia" w:ascii="宋体" w:hAnsi="宋体" w:eastAsia="宋体" w:cs="宋体"/>
          <w:b/>
          <w:sz w:val="32"/>
          <w:szCs w:val="32"/>
          <w:lang w:val="en-US" w:eastAsia="zh-CN"/>
        </w:rPr>
        <w:t>2025年8月</w:t>
      </w:r>
    </w:p>
    <w:p w14:paraId="3C6D0D6B">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cstheme="minorBidi"/>
          <w:kern w:val="2"/>
          <w:sz w:val="21"/>
          <w:szCs w:val="22"/>
          <w:lang w:val="en-US" w:eastAsia="zh-CN" w:bidi="ar-SA"/>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宋体" w:hAnsi="宋体" w:eastAsia="宋体" w:cstheme="minorBidi"/>
          <w:kern w:val="2"/>
          <w:sz w:val="21"/>
          <w:szCs w:val="22"/>
          <w:lang w:val="en-US" w:eastAsia="zh-CN" w:bidi="ar-SA"/>
        </w:rPr>
        <w:id w:val="147455542"/>
        <w15:color w:val="DBDBDB"/>
      </w:sdtPr>
      <w:sdtEndPr>
        <w:rPr>
          <w:rFonts w:hint="eastAsia" w:ascii="宋体" w:hAnsi="宋体" w:eastAsia="宋体" w:cs="宋体"/>
          <w:kern w:val="2"/>
          <w:sz w:val="48"/>
          <w:szCs w:val="48"/>
          <w:lang w:val="en-US" w:eastAsia="zh-CN" w:bidi="ar-SA"/>
        </w:rPr>
      </w:sdtEndPr>
      <w:sdtContent>
        <w:p w14:paraId="0E858BE8">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52"/>
              <w:szCs w:val="52"/>
            </w:rPr>
          </w:pPr>
          <w:r>
            <w:rPr>
              <w:rFonts w:hint="eastAsia" w:ascii="宋体" w:hAnsi="宋体" w:eastAsia="宋体" w:cs="宋体"/>
              <w:sz w:val="52"/>
              <w:szCs w:val="52"/>
            </w:rPr>
            <w:t>目录</w:t>
          </w:r>
        </w:p>
        <w:sdt>
          <w:sdtPr>
            <w:rPr>
              <w:rFonts w:ascii="宋体" w:hAnsi="宋体" w:eastAsia="宋体" w:cstheme="minorBidi"/>
              <w:kern w:val="2"/>
              <w:sz w:val="21"/>
              <w:szCs w:val="22"/>
              <w:lang w:val="en-US" w:eastAsia="zh-CN" w:bidi="ar-SA"/>
            </w:rPr>
            <w:id w:val="147468324"/>
            <w15:color w:val="DBDBDB"/>
            <w:docPartObj>
              <w:docPartGallery w:val="Table of Contents"/>
              <w:docPartUnique/>
            </w:docPartObj>
          </w:sdtPr>
          <w:sdtContent>
            <w:p w14:paraId="483AC5B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9D2728D">
              <w:pPr>
                <w:pStyle w:val="9"/>
                <w:tabs>
                  <w:tab w:val="right" w:leader="dot" w:pos="8306"/>
                </w:tabs>
              </w:pPr>
              <w:r>
                <w:fldChar w:fldCharType="begin"/>
              </w:r>
              <w:r>
                <w:instrText xml:space="preserve">TOC \o "1-3" \h \u </w:instrText>
              </w:r>
              <w:r>
                <w:fldChar w:fldCharType="separate"/>
              </w:r>
              <w:r>
                <w:fldChar w:fldCharType="begin"/>
              </w:r>
              <w:r>
                <w:instrText xml:space="preserve"> HYPERLINK \l _Toc13693 </w:instrText>
              </w:r>
              <w:r>
                <w:fldChar w:fldCharType="separate"/>
              </w:r>
              <w:r>
                <w:rPr>
                  <w:rFonts w:hint="eastAsia"/>
                </w:rPr>
                <w:t>一、 概述</w:t>
              </w:r>
              <w:r>
                <w:tab/>
              </w:r>
              <w:r>
                <w:fldChar w:fldCharType="begin"/>
              </w:r>
              <w:r>
                <w:instrText xml:space="preserve"> PAGEREF _Toc13693 \h </w:instrText>
              </w:r>
              <w:r>
                <w:fldChar w:fldCharType="separate"/>
              </w:r>
              <w:r>
                <w:t>3</w:t>
              </w:r>
              <w:r>
                <w:fldChar w:fldCharType="end"/>
              </w:r>
              <w:r>
                <w:fldChar w:fldCharType="end"/>
              </w:r>
            </w:p>
            <w:p w14:paraId="7554E315">
              <w:pPr>
                <w:pStyle w:val="9"/>
                <w:tabs>
                  <w:tab w:val="right" w:leader="dot" w:pos="8306"/>
                </w:tabs>
              </w:pPr>
              <w:r>
                <w:fldChar w:fldCharType="begin"/>
              </w:r>
              <w:r>
                <w:instrText xml:space="preserve"> HYPERLINK \l _Toc19560 </w:instrText>
              </w:r>
              <w:r>
                <w:fldChar w:fldCharType="separate"/>
              </w:r>
              <w:r>
                <w:rPr>
                  <w:rFonts w:hint="eastAsia"/>
                </w:rPr>
                <w:t>二、 专业名称（专业代码)</w:t>
              </w:r>
              <w:r>
                <w:tab/>
              </w:r>
              <w:r>
                <w:fldChar w:fldCharType="begin"/>
              </w:r>
              <w:r>
                <w:instrText xml:space="preserve"> PAGEREF _Toc19560 \h </w:instrText>
              </w:r>
              <w:r>
                <w:fldChar w:fldCharType="separate"/>
              </w:r>
              <w:r>
                <w:t>3</w:t>
              </w:r>
              <w:r>
                <w:fldChar w:fldCharType="end"/>
              </w:r>
              <w:r>
                <w:fldChar w:fldCharType="end"/>
              </w:r>
            </w:p>
            <w:p w14:paraId="3D2F8BC7">
              <w:pPr>
                <w:pStyle w:val="9"/>
                <w:tabs>
                  <w:tab w:val="right" w:leader="dot" w:pos="8306"/>
                </w:tabs>
              </w:pPr>
              <w:r>
                <w:fldChar w:fldCharType="begin"/>
              </w:r>
              <w:r>
                <w:instrText xml:space="preserve"> HYPERLINK \l _Toc17989 </w:instrText>
              </w:r>
              <w:r>
                <w:fldChar w:fldCharType="separate"/>
              </w:r>
              <w:r>
                <w:rPr>
                  <w:rFonts w:hint="eastAsia"/>
                </w:rPr>
                <w:t>三、 入学要求</w:t>
              </w:r>
              <w:r>
                <w:tab/>
              </w:r>
              <w:r>
                <w:fldChar w:fldCharType="begin"/>
              </w:r>
              <w:r>
                <w:instrText xml:space="preserve"> PAGEREF _Toc17989 \h </w:instrText>
              </w:r>
              <w:r>
                <w:fldChar w:fldCharType="separate"/>
              </w:r>
              <w:r>
                <w:t>4</w:t>
              </w:r>
              <w:r>
                <w:fldChar w:fldCharType="end"/>
              </w:r>
              <w:r>
                <w:fldChar w:fldCharType="end"/>
              </w:r>
            </w:p>
            <w:p w14:paraId="4E8203C7">
              <w:pPr>
                <w:pStyle w:val="9"/>
                <w:tabs>
                  <w:tab w:val="right" w:leader="dot" w:pos="8306"/>
                </w:tabs>
              </w:pPr>
              <w:r>
                <w:fldChar w:fldCharType="begin"/>
              </w:r>
              <w:r>
                <w:instrText xml:space="preserve"> HYPERLINK \l _Toc31426 </w:instrText>
              </w:r>
              <w:r>
                <w:fldChar w:fldCharType="separate"/>
              </w:r>
              <w:r>
                <w:rPr>
                  <w:rFonts w:hint="eastAsia"/>
                </w:rPr>
                <w:t>四、 基本修业年限</w:t>
              </w:r>
              <w:r>
                <w:tab/>
              </w:r>
              <w:r>
                <w:fldChar w:fldCharType="begin"/>
              </w:r>
              <w:r>
                <w:instrText xml:space="preserve"> PAGEREF _Toc31426 \h </w:instrText>
              </w:r>
              <w:r>
                <w:fldChar w:fldCharType="separate"/>
              </w:r>
              <w:r>
                <w:t>4</w:t>
              </w:r>
              <w:r>
                <w:fldChar w:fldCharType="end"/>
              </w:r>
              <w:r>
                <w:fldChar w:fldCharType="end"/>
              </w:r>
            </w:p>
            <w:p w14:paraId="10176E9C">
              <w:pPr>
                <w:pStyle w:val="9"/>
                <w:tabs>
                  <w:tab w:val="right" w:leader="dot" w:pos="8306"/>
                </w:tabs>
              </w:pPr>
              <w:r>
                <w:fldChar w:fldCharType="begin"/>
              </w:r>
              <w:r>
                <w:instrText xml:space="preserve"> HYPERLINK \l _Toc7488 </w:instrText>
              </w:r>
              <w:r>
                <w:fldChar w:fldCharType="separate"/>
              </w:r>
              <w:r>
                <w:rPr>
                  <w:rFonts w:hint="eastAsia"/>
                </w:rPr>
                <w:t>五、 职业面向</w:t>
              </w:r>
              <w:r>
                <w:tab/>
              </w:r>
              <w:r>
                <w:fldChar w:fldCharType="begin"/>
              </w:r>
              <w:r>
                <w:instrText xml:space="preserve"> PAGEREF _Toc7488 \h </w:instrText>
              </w:r>
              <w:r>
                <w:fldChar w:fldCharType="separate"/>
              </w:r>
              <w:r>
                <w:t>4</w:t>
              </w:r>
              <w:r>
                <w:fldChar w:fldCharType="end"/>
              </w:r>
              <w:r>
                <w:fldChar w:fldCharType="end"/>
              </w:r>
            </w:p>
            <w:p w14:paraId="6C365DD9">
              <w:pPr>
                <w:pStyle w:val="9"/>
                <w:tabs>
                  <w:tab w:val="right" w:leader="dot" w:pos="8306"/>
                </w:tabs>
              </w:pPr>
              <w:r>
                <w:fldChar w:fldCharType="begin"/>
              </w:r>
              <w:r>
                <w:instrText xml:space="preserve"> HYPERLINK \l _Toc17240 </w:instrText>
              </w:r>
              <w:r>
                <w:fldChar w:fldCharType="separate"/>
              </w:r>
              <w:r>
                <w:rPr>
                  <w:rFonts w:hint="eastAsia"/>
                  <w:lang w:val="en-US" w:eastAsia="zh-CN"/>
                </w:rPr>
                <w:t xml:space="preserve">六、 </w:t>
              </w:r>
              <w:r>
                <w:rPr>
                  <w:rFonts w:hint="eastAsia"/>
                </w:rPr>
                <w:t>培养目标</w:t>
              </w:r>
              <w:r>
                <w:tab/>
              </w:r>
              <w:r>
                <w:fldChar w:fldCharType="begin"/>
              </w:r>
              <w:r>
                <w:instrText xml:space="preserve"> PAGEREF _Toc17240 \h </w:instrText>
              </w:r>
              <w:r>
                <w:fldChar w:fldCharType="separate"/>
              </w:r>
              <w:r>
                <w:t>4</w:t>
              </w:r>
              <w:r>
                <w:fldChar w:fldCharType="end"/>
              </w:r>
              <w:r>
                <w:fldChar w:fldCharType="end"/>
              </w:r>
            </w:p>
            <w:p w14:paraId="2DE92558">
              <w:pPr>
                <w:pStyle w:val="9"/>
                <w:tabs>
                  <w:tab w:val="right" w:leader="dot" w:pos="8306"/>
                </w:tabs>
              </w:pPr>
              <w:r>
                <w:fldChar w:fldCharType="begin"/>
              </w:r>
              <w:r>
                <w:instrText xml:space="preserve"> HYPERLINK \l _Toc9 </w:instrText>
              </w:r>
              <w:r>
                <w:fldChar w:fldCharType="separate"/>
              </w:r>
              <w:r>
                <w:rPr>
                  <w:rFonts w:hint="eastAsia"/>
                </w:rPr>
                <w:t>七、 培养规格</w:t>
              </w:r>
              <w:r>
                <w:tab/>
              </w:r>
              <w:r>
                <w:fldChar w:fldCharType="begin"/>
              </w:r>
              <w:r>
                <w:instrText xml:space="preserve"> PAGEREF _Toc9 \h </w:instrText>
              </w:r>
              <w:r>
                <w:fldChar w:fldCharType="separate"/>
              </w:r>
              <w:r>
                <w:t>5</w:t>
              </w:r>
              <w:r>
                <w:fldChar w:fldCharType="end"/>
              </w:r>
              <w:r>
                <w:fldChar w:fldCharType="end"/>
              </w:r>
            </w:p>
            <w:p w14:paraId="739750BE">
              <w:pPr>
                <w:pStyle w:val="9"/>
                <w:tabs>
                  <w:tab w:val="right" w:leader="dot" w:pos="8306"/>
                </w:tabs>
              </w:pPr>
              <w:r>
                <w:fldChar w:fldCharType="begin"/>
              </w:r>
              <w:r>
                <w:instrText xml:space="preserve"> HYPERLINK \l _Toc30201 </w:instrText>
              </w:r>
              <w:r>
                <w:fldChar w:fldCharType="separate"/>
              </w:r>
              <w:r>
                <w:rPr>
                  <w:rFonts w:hint="eastAsia"/>
                </w:rPr>
                <w:t>八、 课程设置及学时安排</w:t>
              </w:r>
              <w:r>
                <w:tab/>
              </w:r>
              <w:r>
                <w:fldChar w:fldCharType="begin"/>
              </w:r>
              <w:r>
                <w:instrText xml:space="preserve"> PAGEREF _Toc30201 \h </w:instrText>
              </w:r>
              <w:r>
                <w:fldChar w:fldCharType="separate"/>
              </w:r>
              <w:r>
                <w:t>7</w:t>
              </w:r>
              <w:r>
                <w:fldChar w:fldCharType="end"/>
              </w:r>
              <w:r>
                <w:fldChar w:fldCharType="end"/>
              </w:r>
            </w:p>
            <w:p w14:paraId="15C5B397">
              <w:pPr>
                <w:pStyle w:val="10"/>
                <w:tabs>
                  <w:tab w:val="right" w:leader="dot" w:pos="8306"/>
                </w:tabs>
              </w:pPr>
              <w:r>
                <w:fldChar w:fldCharType="begin"/>
              </w:r>
              <w:r>
                <w:instrText xml:space="preserve"> HYPERLINK \l _Toc9551 </w:instrText>
              </w:r>
              <w:r>
                <w:fldChar w:fldCharType="separate"/>
              </w:r>
              <w:r>
                <w:rPr>
                  <w:rFonts w:hint="eastAsia"/>
                  <w:bCs/>
                  <w:lang w:val="en-US" w:eastAsia="zh-CN"/>
                </w:rPr>
                <w:t>（一）课程设置</w:t>
              </w:r>
              <w:r>
                <w:tab/>
              </w:r>
              <w:r>
                <w:fldChar w:fldCharType="begin"/>
              </w:r>
              <w:r>
                <w:instrText xml:space="preserve"> PAGEREF _Toc9551 \h </w:instrText>
              </w:r>
              <w:r>
                <w:fldChar w:fldCharType="separate"/>
              </w:r>
              <w:r>
                <w:t>7</w:t>
              </w:r>
              <w:r>
                <w:fldChar w:fldCharType="end"/>
              </w:r>
              <w:r>
                <w:fldChar w:fldCharType="end"/>
              </w:r>
            </w:p>
            <w:p w14:paraId="1245DB17">
              <w:pPr>
                <w:pStyle w:val="6"/>
                <w:tabs>
                  <w:tab w:val="right" w:leader="dot" w:pos="8306"/>
                </w:tabs>
              </w:pPr>
              <w:r>
                <w:fldChar w:fldCharType="begin"/>
              </w:r>
              <w:r>
                <w:instrText xml:space="preserve"> HYPERLINK \l _Toc25678 </w:instrText>
              </w:r>
              <w:r>
                <w:fldChar w:fldCharType="separate"/>
              </w:r>
              <w:r>
                <w:rPr>
                  <w:rFonts w:hint="eastAsia"/>
                  <w:szCs w:val="32"/>
                  <w:lang w:val="en-US" w:eastAsia="zh-CN"/>
                </w:rPr>
                <w:t>1、</w:t>
              </w:r>
              <w:r>
                <w:rPr>
                  <w:rFonts w:hint="eastAsia"/>
                  <w:szCs w:val="32"/>
                </w:rPr>
                <w:t>公共基础课程</w:t>
              </w:r>
              <w:r>
                <w:tab/>
              </w:r>
              <w:r>
                <w:fldChar w:fldCharType="begin"/>
              </w:r>
              <w:r>
                <w:instrText xml:space="preserve"> PAGEREF _Toc25678 \h </w:instrText>
              </w:r>
              <w:r>
                <w:fldChar w:fldCharType="separate"/>
              </w:r>
              <w:r>
                <w:t>8</w:t>
              </w:r>
              <w:r>
                <w:fldChar w:fldCharType="end"/>
              </w:r>
              <w:r>
                <w:fldChar w:fldCharType="end"/>
              </w:r>
            </w:p>
            <w:p w14:paraId="70FC004F">
              <w:pPr>
                <w:pStyle w:val="6"/>
                <w:tabs>
                  <w:tab w:val="right" w:leader="dot" w:pos="8306"/>
                </w:tabs>
              </w:pPr>
              <w:r>
                <w:fldChar w:fldCharType="begin"/>
              </w:r>
              <w:r>
                <w:instrText xml:space="preserve"> HYPERLINK \l _Toc32512 </w:instrText>
              </w:r>
              <w:r>
                <w:fldChar w:fldCharType="separate"/>
              </w:r>
              <w:r>
                <w:rPr>
                  <w:rFonts w:hint="eastAsia"/>
                  <w:szCs w:val="32"/>
                  <w:lang w:val="en-US" w:eastAsia="zh-CN"/>
                </w:rPr>
                <w:t>2、</w:t>
              </w:r>
              <w:r>
                <w:rPr>
                  <w:rFonts w:hint="eastAsia"/>
                  <w:szCs w:val="32"/>
                </w:rPr>
                <w:t>专业课程</w:t>
              </w:r>
              <w:r>
                <w:tab/>
              </w:r>
              <w:r>
                <w:fldChar w:fldCharType="begin"/>
              </w:r>
              <w:r>
                <w:instrText xml:space="preserve"> PAGEREF _Toc32512 \h </w:instrText>
              </w:r>
              <w:r>
                <w:fldChar w:fldCharType="separate"/>
              </w:r>
              <w:r>
                <w:t>14</w:t>
              </w:r>
              <w:r>
                <w:fldChar w:fldCharType="end"/>
              </w:r>
              <w:r>
                <w:fldChar w:fldCharType="end"/>
              </w:r>
            </w:p>
            <w:p w14:paraId="5891A28C">
              <w:pPr>
                <w:pStyle w:val="6"/>
                <w:tabs>
                  <w:tab w:val="right" w:leader="dot" w:pos="8306"/>
                </w:tabs>
              </w:pPr>
              <w:r>
                <w:fldChar w:fldCharType="begin"/>
              </w:r>
              <w:r>
                <w:instrText xml:space="preserve"> HYPERLINK \l _Toc11209 </w:instrText>
              </w:r>
              <w:r>
                <w:fldChar w:fldCharType="separate"/>
              </w:r>
              <w:r>
                <w:rPr>
                  <w:rFonts w:hint="eastAsia"/>
                  <w:szCs w:val="32"/>
                  <w:lang w:val="en-US" w:eastAsia="zh-CN"/>
                </w:rPr>
                <w:t>3、</w:t>
              </w:r>
              <w:r>
                <w:rPr>
                  <w:rFonts w:hint="eastAsia"/>
                  <w:szCs w:val="32"/>
                </w:rPr>
                <w:t>实践性教学环节</w:t>
              </w:r>
              <w:r>
                <w:tab/>
              </w:r>
              <w:r>
                <w:fldChar w:fldCharType="begin"/>
              </w:r>
              <w:r>
                <w:instrText xml:space="preserve"> PAGEREF _Toc11209 \h </w:instrText>
              </w:r>
              <w:r>
                <w:fldChar w:fldCharType="separate"/>
              </w:r>
              <w:r>
                <w:t>22</w:t>
              </w:r>
              <w:r>
                <w:fldChar w:fldCharType="end"/>
              </w:r>
              <w:r>
                <w:fldChar w:fldCharType="end"/>
              </w:r>
            </w:p>
            <w:p w14:paraId="5D9B8E6A">
              <w:pPr>
                <w:pStyle w:val="6"/>
                <w:tabs>
                  <w:tab w:val="right" w:leader="dot" w:pos="8306"/>
                </w:tabs>
              </w:pPr>
              <w:r>
                <w:fldChar w:fldCharType="begin"/>
              </w:r>
              <w:r>
                <w:instrText xml:space="preserve"> HYPERLINK \l _Toc25345 </w:instrText>
              </w:r>
              <w:r>
                <w:fldChar w:fldCharType="separate"/>
              </w:r>
              <w:r>
                <w:rPr>
                  <w:rFonts w:hint="eastAsia" w:ascii="方正仿宋_GBK" w:hAnsi="方正仿宋_GBK" w:eastAsia="方正仿宋_GBK" w:cs="方正仿宋_GBK"/>
                  <w:szCs w:val="32"/>
                  <w:lang w:val="en-US" w:eastAsia="zh-CN"/>
                </w:rPr>
                <w:t>4、相关要求</w:t>
              </w:r>
              <w:r>
                <w:tab/>
              </w:r>
              <w:r>
                <w:fldChar w:fldCharType="begin"/>
              </w:r>
              <w:r>
                <w:instrText xml:space="preserve"> PAGEREF _Toc25345 \h </w:instrText>
              </w:r>
              <w:r>
                <w:fldChar w:fldCharType="separate"/>
              </w:r>
              <w:r>
                <w:t>23</w:t>
              </w:r>
              <w:r>
                <w:fldChar w:fldCharType="end"/>
              </w:r>
              <w:r>
                <w:fldChar w:fldCharType="end"/>
              </w:r>
            </w:p>
            <w:p w14:paraId="49D45D55">
              <w:pPr>
                <w:pStyle w:val="10"/>
                <w:tabs>
                  <w:tab w:val="right" w:leader="dot" w:pos="8306"/>
                </w:tabs>
              </w:pPr>
              <w:r>
                <w:fldChar w:fldCharType="begin"/>
              </w:r>
              <w:r>
                <w:instrText xml:space="preserve"> HYPERLINK \l _Toc10258 </w:instrText>
              </w:r>
              <w:r>
                <w:fldChar w:fldCharType="separate"/>
              </w:r>
              <w:r>
                <w:rPr>
                  <w:rFonts w:hint="eastAsia" w:ascii="方正仿宋_GBK" w:hAnsi="方正仿宋_GBK" w:eastAsia="方正仿宋_GBK" w:cs="方正仿宋_GBK"/>
                  <w:szCs w:val="32"/>
                  <w:lang w:val="en-US" w:eastAsia="zh-CN"/>
                </w:rPr>
                <w:t>（二）</w:t>
              </w:r>
              <w:r>
                <w:rPr>
                  <w:rFonts w:hint="eastAsia" w:ascii="方正仿宋_GBK" w:hAnsi="方正仿宋_GBK" w:eastAsia="方正仿宋_GBK" w:cs="方正仿宋_GBK"/>
                  <w:szCs w:val="32"/>
                </w:rPr>
                <w:t>学时安排</w:t>
              </w:r>
              <w:r>
                <w:tab/>
              </w:r>
              <w:r>
                <w:fldChar w:fldCharType="begin"/>
              </w:r>
              <w:r>
                <w:instrText xml:space="preserve"> PAGEREF _Toc10258 \h </w:instrText>
              </w:r>
              <w:r>
                <w:fldChar w:fldCharType="separate"/>
              </w:r>
              <w:r>
                <w:t>23</w:t>
              </w:r>
              <w:r>
                <w:fldChar w:fldCharType="end"/>
              </w:r>
              <w:r>
                <w:fldChar w:fldCharType="end"/>
              </w:r>
            </w:p>
            <w:p w14:paraId="0B9D15FA">
              <w:pPr>
                <w:pStyle w:val="9"/>
                <w:tabs>
                  <w:tab w:val="right" w:leader="dot" w:pos="8306"/>
                </w:tabs>
              </w:pPr>
              <w:r>
                <w:fldChar w:fldCharType="begin"/>
              </w:r>
              <w:r>
                <w:instrText xml:space="preserve"> HYPERLINK \l _Toc28258 </w:instrText>
              </w:r>
              <w:r>
                <w:fldChar w:fldCharType="separate"/>
              </w:r>
              <w:r>
                <w:rPr>
                  <w:rFonts w:hint="eastAsia"/>
                </w:rPr>
                <w:t xml:space="preserve">九、 </w:t>
              </w:r>
              <w:r>
                <w:rPr>
                  <w:rFonts w:hint="eastAsia"/>
                  <w:lang w:val="en-US" w:eastAsia="zh-CN"/>
                </w:rPr>
                <w:t>师资队伍</w:t>
              </w:r>
              <w:r>
                <w:tab/>
              </w:r>
              <w:r>
                <w:fldChar w:fldCharType="begin"/>
              </w:r>
              <w:r>
                <w:instrText xml:space="preserve"> PAGEREF _Toc28258 \h </w:instrText>
              </w:r>
              <w:r>
                <w:fldChar w:fldCharType="separate"/>
              </w:r>
              <w:r>
                <w:t>30</w:t>
              </w:r>
              <w:r>
                <w:fldChar w:fldCharType="end"/>
              </w:r>
              <w:r>
                <w:fldChar w:fldCharType="end"/>
              </w:r>
            </w:p>
            <w:p w14:paraId="31BBF1EF">
              <w:pPr>
                <w:pStyle w:val="10"/>
                <w:tabs>
                  <w:tab w:val="right" w:leader="dot" w:pos="8306"/>
                </w:tabs>
              </w:pPr>
              <w:r>
                <w:fldChar w:fldCharType="begin"/>
              </w:r>
              <w:r>
                <w:instrText xml:space="preserve"> HYPERLINK \l _Toc6618 </w:instrText>
              </w:r>
              <w:r>
                <w:fldChar w:fldCharType="separate"/>
              </w:r>
              <w:r>
                <w:rPr>
                  <w:rFonts w:hint="eastAsia"/>
                  <w:lang w:eastAsia="zh-CN"/>
                </w:rPr>
                <w:t>（</w:t>
              </w:r>
              <w:r>
                <w:rPr>
                  <w:rFonts w:hint="eastAsia"/>
                  <w:lang w:val="en-US" w:eastAsia="zh-CN"/>
                </w:rPr>
                <w:t>一</w:t>
              </w:r>
              <w:r>
                <w:rPr>
                  <w:rFonts w:hint="eastAsia"/>
                  <w:lang w:eastAsia="zh-CN"/>
                </w:rPr>
                <w:t>）</w:t>
              </w:r>
              <w:r>
                <w:rPr>
                  <w:rFonts w:hint="eastAsia"/>
                </w:rPr>
                <w:t>队伍结构</w:t>
              </w:r>
              <w:r>
                <w:tab/>
              </w:r>
              <w:r>
                <w:fldChar w:fldCharType="begin"/>
              </w:r>
              <w:r>
                <w:instrText xml:space="preserve"> PAGEREF _Toc6618 \h </w:instrText>
              </w:r>
              <w:r>
                <w:fldChar w:fldCharType="separate"/>
              </w:r>
              <w:r>
                <w:t>30</w:t>
              </w:r>
              <w:r>
                <w:fldChar w:fldCharType="end"/>
              </w:r>
              <w:r>
                <w:fldChar w:fldCharType="end"/>
              </w:r>
            </w:p>
            <w:p w14:paraId="3F0F7BC3">
              <w:pPr>
                <w:pStyle w:val="10"/>
                <w:tabs>
                  <w:tab w:val="right" w:leader="dot" w:pos="8306"/>
                </w:tabs>
              </w:pPr>
              <w:r>
                <w:fldChar w:fldCharType="begin"/>
              </w:r>
              <w:r>
                <w:instrText xml:space="preserve"> HYPERLINK \l _Toc8043 </w:instrText>
              </w:r>
              <w:r>
                <w:fldChar w:fldCharType="separate"/>
              </w:r>
              <w:r>
                <w:rPr>
                  <w:rFonts w:hint="eastAsia"/>
                  <w:lang w:eastAsia="zh-CN"/>
                </w:rPr>
                <w:t>（</w:t>
              </w:r>
              <w:r>
                <w:rPr>
                  <w:rFonts w:hint="eastAsia"/>
                  <w:lang w:val="en-US" w:eastAsia="zh-CN"/>
                </w:rPr>
                <w:t>二</w:t>
              </w:r>
              <w:r>
                <w:rPr>
                  <w:rFonts w:hint="eastAsia"/>
                  <w:lang w:eastAsia="zh-CN"/>
                </w:rPr>
                <w:t>）</w:t>
              </w:r>
              <w:r>
                <w:rPr>
                  <w:rFonts w:hint="eastAsia"/>
                </w:rPr>
                <w:t>专业带头人</w:t>
              </w:r>
              <w:r>
                <w:tab/>
              </w:r>
              <w:r>
                <w:fldChar w:fldCharType="begin"/>
              </w:r>
              <w:r>
                <w:instrText xml:space="preserve"> PAGEREF _Toc8043 \h </w:instrText>
              </w:r>
              <w:r>
                <w:fldChar w:fldCharType="separate"/>
              </w:r>
              <w:r>
                <w:t>30</w:t>
              </w:r>
              <w:r>
                <w:fldChar w:fldCharType="end"/>
              </w:r>
              <w:r>
                <w:fldChar w:fldCharType="end"/>
              </w:r>
            </w:p>
            <w:p w14:paraId="48CF6155">
              <w:pPr>
                <w:pStyle w:val="10"/>
                <w:tabs>
                  <w:tab w:val="right" w:leader="dot" w:pos="8306"/>
                </w:tabs>
              </w:pPr>
              <w:r>
                <w:fldChar w:fldCharType="begin"/>
              </w:r>
              <w:r>
                <w:instrText xml:space="preserve"> HYPERLINK \l _Toc11576 </w:instrText>
              </w:r>
              <w:r>
                <w:fldChar w:fldCharType="separate"/>
              </w:r>
              <w:r>
                <w:rPr>
                  <w:rFonts w:hint="eastAsia"/>
                  <w:lang w:eastAsia="zh-CN"/>
                </w:rPr>
                <w:t>（</w:t>
              </w:r>
              <w:r>
                <w:rPr>
                  <w:rFonts w:hint="eastAsia"/>
                  <w:lang w:val="en-US" w:eastAsia="zh-CN"/>
                </w:rPr>
                <w:t>三</w:t>
              </w:r>
              <w:r>
                <w:rPr>
                  <w:rFonts w:hint="eastAsia"/>
                  <w:lang w:eastAsia="zh-CN"/>
                </w:rPr>
                <w:t>）</w:t>
              </w:r>
              <w:r>
                <w:rPr>
                  <w:rFonts w:hint="eastAsia"/>
                </w:rPr>
                <w:t>专任教师</w:t>
              </w:r>
              <w:r>
                <w:tab/>
              </w:r>
              <w:r>
                <w:fldChar w:fldCharType="begin"/>
              </w:r>
              <w:r>
                <w:instrText xml:space="preserve"> PAGEREF _Toc11576 \h </w:instrText>
              </w:r>
              <w:r>
                <w:fldChar w:fldCharType="separate"/>
              </w:r>
              <w:r>
                <w:t>31</w:t>
              </w:r>
              <w:r>
                <w:fldChar w:fldCharType="end"/>
              </w:r>
              <w:r>
                <w:fldChar w:fldCharType="end"/>
              </w:r>
            </w:p>
            <w:p w14:paraId="00F197D9">
              <w:pPr>
                <w:pStyle w:val="10"/>
                <w:tabs>
                  <w:tab w:val="right" w:leader="dot" w:pos="8306"/>
                </w:tabs>
              </w:pPr>
              <w:r>
                <w:fldChar w:fldCharType="begin"/>
              </w:r>
              <w:r>
                <w:instrText xml:space="preserve"> HYPERLINK \l _Toc17667 </w:instrText>
              </w:r>
              <w:r>
                <w:fldChar w:fldCharType="separate"/>
              </w:r>
              <w:r>
                <w:rPr>
                  <w:rFonts w:hint="eastAsia"/>
                  <w:lang w:eastAsia="zh-CN"/>
                </w:rPr>
                <w:t>（</w:t>
              </w:r>
              <w:r>
                <w:rPr>
                  <w:rFonts w:hint="eastAsia"/>
                  <w:lang w:val="en-US" w:eastAsia="zh-CN"/>
                </w:rPr>
                <w:t>四</w:t>
              </w:r>
              <w:r>
                <w:rPr>
                  <w:rFonts w:hint="eastAsia"/>
                  <w:lang w:eastAsia="zh-CN"/>
                </w:rPr>
                <w:t>）</w:t>
              </w:r>
              <w:r>
                <w:rPr>
                  <w:rFonts w:hint="eastAsia"/>
                </w:rPr>
                <w:t>兼职教师</w:t>
              </w:r>
              <w:r>
                <w:tab/>
              </w:r>
              <w:r>
                <w:fldChar w:fldCharType="begin"/>
              </w:r>
              <w:r>
                <w:instrText xml:space="preserve"> PAGEREF _Toc17667 \h </w:instrText>
              </w:r>
              <w:r>
                <w:fldChar w:fldCharType="separate"/>
              </w:r>
              <w:r>
                <w:t>31</w:t>
              </w:r>
              <w:r>
                <w:fldChar w:fldCharType="end"/>
              </w:r>
              <w:r>
                <w:fldChar w:fldCharType="end"/>
              </w:r>
            </w:p>
            <w:p w14:paraId="04FA3633">
              <w:pPr>
                <w:pStyle w:val="9"/>
                <w:tabs>
                  <w:tab w:val="right" w:leader="dot" w:pos="8306"/>
                </w:tabs>
              </w:pPr>
              <w:r>
                <w:fldChar w:fldCharType="begin"/>
              </w:r>
              <w:r>
                <w:instrText xml:space="preserve"> HYPERLINK \l _Toc9212 </w:instrText>
              </w:r>
              <w:r>
                <w:fldChar w:fldCharType="separate"/>
              </w:r>
              <w:r>
                <w:rPr>
                  <w:rFonts w:hint="eastAsia"/>
                  <w:lang w:val="en-US" w:eastAsia="zh-CN"/>
                </w:rPr>
                <w:t>十、 教学条件</w:t>
              </w:r>
              <w:r>
                <w:tab/>
              </w:r>
              <w:r>
                <w:fldChar w:fldCharType="begin"/>
              </w:r>
              <w:r>
                <w:instrText xml:space="preserve"> PAGEREF _Toc9212 \h </w:instrText>
              </w:r>
              <w:r>
                <w:fldChar w:fldCharType="separate"/>
              </w:r>
              <w:r>
                <w:t>31</w:t>
              </w:r>
              <w:r>
                <w:fldChar w:fldCharType="end"/>
              </w:r>
              <w:r>
                <w:fldChar w:fldCharType="end"/>
              </w:r>
            </w:p>
            <w:p w14:paraId="39DF2F93">
              <w:pPr>
                <w:pStyle w:val="10"/>
                <w:tabs>
                  <w:tab w:val="right" w:leader="dot" w:pos="8306"/>
                </w:tabs>
              </w:pPr>
              <w:r>
                <w:fldChar w:fldCharType="begin"/>
              </w:r>
              <w:r>
                <w:instrText xml:space="preserve"> HYPERLINK \l _Toc5682 </w:instrText>
              </w:r>
              <w:r>
                <w:fldChar w:fldCharType="separate"/>
              </w:r>
              <w:r>
                <w:rPr>
                  <w:rFonts w:hint="eastAsia"/>
                  <w:lang w:val="en-US" w:eastAsia="zh-CN"/>
                </w:rPr>
                <w:t>（一）教学设施</w:t>
              </w:r>
              <w:r>
                <w:tab/>
              </w:r>
              <w:r>
                <w:fldChar w:fldCharType="begin"/>
              </w:r>
              <w:r>
                <w:instrText xml:space="preserve"> PAGEREF _Toc5682 \h </w:instrText>
              </w:r>
              <w:r>
                <w:fldChar w:fldCharType="separate"/>
              </w:r>
              <w:r>
                <w:t>31</w:t>
              </w:r>
              <w:r>
                <w:fldChar w:fldCharType="end"/>
              </w:r>
              <w:r>
                <w:fldChar w:fldCharType="end"/>
              </w:r>
            </w:p>
            <w:p w14:paraId="68026267">
              <w:pPr>
                <w:pStyle w:val="6"/>
                <w:tabs>
                  <w:tab w:val="right" w:leader="dot" w:pos="8306"/>
                </w:tabs>
              </w:pPr>
              <w:r>
                <w:fldChar w:fldCharType="begin"/>
              </w:r>
              <w:r>
                <w:instrText xml:space="preserve"> HYPERLINK \l _Toc19362 </w:instrText>
              </w:r>
              <w:r>
                <w:fldChar w:fldCharType="separate"/>
              </w:r>
              <w:r>
                <w:rPr>
                  <w:rFonts w:hint="eastAsia"/>
                  <w:lang w:val="en-US" w:eastAsia="zh-CN"/>
                </w:rPr>
                <w:t>1、</w:t>
              </w:r>
              <w:r>
                <w:rPr>
                  <w:rFonts w:hint="eastAsia"/>
                </w:rPr>
                <w:t>专业教室基本条件</w:t>
              </w:r>
              <w:r>
                <w:tab/>
              </w:r>
              <w:r>
                <w:fldChar w:fldCharType="begin"/>
              </w:r>
              <w:r>
                <w:instrText xml:space="preserve"> PAGEREF _Toc19362 \h </w:instrText>
              </w:r>
              <w:r>
                <w:fldChar w:fldCharType="separate"/>
              </w:r>
              <w:r>
                <w:t>31</w:t>
              </w:r>
              <w:r>
                <w:fldChar w:fldCharType="end"/>
              </w:r>
              <w:r>
                <w:fldChar w:fldCharType="end"/>
              </w:r>
            </w:p>
            <w:p w14:paraId="09E0CF4C">
              <w:pPr>
                <w:pStyle w:val="6"/>
                <w:tabs>
                  <w:tab w:val="right" w:leader="dot" w:pos="8306"/>
                </w:tabs>
              </w:pPr>
              <w:r>
                <w:fldChar w:fldCharType="begin"/>
              </w:r>
              <w:r>
                <w:instrText xml:space="preserve"> HYPERLINK \l _Toc6861 </w:instrText>
              </w:r>
              <w:r>
                <w:fldChar w:fldCharType="separate"/>
              </w:r>
              <w:r>
                <w:rPr>
                  <w:rFonts w:hint="eastAsia"/>
                  <w:lang w:val="en-US" w:eastAsia="zh-CN"/>
                </w:rPr>
                <w:t>2、校内实训基地基本要求</w:t>
              </w:r>
              <w:r>
                <w:tab/>
              </w:r>
              <w:r>
                <w:fldChar w:fldCharType="begin"/>
              </w:r>
              <w:r>
                <w:instrText xml:space="preserve"> PAGEREF _Toc6861 \h </w:instrText>
              </w:r>
              <w:r>
                <w:fldChar w:fldCharType="separate"/>
              </w:r>
              <w:r>
                <w:t>32</w:t>
              </w:r>
              <w:r>
                <w:fldChar w:fldCharType="end"/>
              </w:r>
              <w:r>
                <w:fldChar w:fldCharType="end"/>
              </w:r>
            </w:p>
            <w:p w14:paraId="18D8DD00">
              <w:pPr>
                <w:pStyle w:val="6"/>
                <w:tabs>
                  <w:tab w:val="right" w:leader="dot" w:pos="8306"/>
                </w:tabs>
              </w:pPr>
              <w:r>
                <w:fldChar w:fldCharType="begin"/>
              </w:r>
              <w:r>
                <w:instrText xml:space="preserve"> HYPERLINK \l _Toc25542 </w:instrText>
              </w:r>
              <w:r>
                <w:fldChar w:fldCharType="separate"/>
              </w:r>
              <w:r>
                <w:rPr>
                  <w:rFonts w:hint="eastAsia" w:ascii="方正仿宋_GBK" w:hAnsi="方正仿宋_GBK" w:eastAsia="方正仿宋_GBK" w:cs="方正仿宋_GBK"/>
                  <w:szCs w:val="32"/>
                  <w:lang w:val="en-US" w:eastAsia="zh-CN"/>
                </w:rPr>
                <w:t>3、</w:t>
              </w:r>
              <w:r>
                <w:rPr>
                  <w:rFonts w:hint="eastAsia" w:ascii="方正仿宋_GBK" w:hAnsi="方正仿宋_GBK" w:eastAsia="方正仿宋_GBK" w:cs="方正仿宋_GBK"/>
                  <w:szCs w:val="32"/>
                </w:rPr>
                <w:t>校外实训基地基本要求</w:t>
              </w:r>
              <w:r>
                <w:tab/>
              </w:r>
              <w:r>
                <w:fldChar w:fldCharType="begin"/>
              </w:r>
              <w:r>
                <w:instrText xml:space="preserve"> PAGEREF _Toc25542 \h </w:instrText>
              </w:r>
              <w:r>
                <w:fldChar w:fldCharType="separate"/>
              </w:r>
              <w:r>
                <w:t>35</w:t>
              </w:r>
              <w:r>
                <w:fldChar w:fldCharType="end"/>
              </w:r>
              <w:r>
                <w:fldChar w:fldCharType="end"/>
              </w:r>
            </w:p>
            <w:p w14:paraId="7EAAFB39">
              <w:pPr>
                <w:pStyle w:val="10"/>
                <w:tabs>
                  <w:tab w:val="right" w:leader="dot" w:pos="8306"/>
                </w:tabs>
              </w:pPr>
              <w:r>
                <w:fldChar w:fldCharType="begin"/>
              </w:r>
              <w:r>
                <w:instrText xml:space="preserve"> HYPERLINK \l _Toc5789 </w:instrText>
              </w:r>
              <w:r>
                <w:fldChar w:fldCharType="separate"/>
              </w:r>
              <w:r>
                <w:rPr>
                  <w:rFonts w:hint="eastAsia"/>
                  <w:lang w:val="en-US" w:eastAsia="zh-CN"/>
                </w:rPr>
                <w:t>（二）</w:t>
              </w:r>
              <w:r>
                <w:rPr>
                  <w:rFonts w:hint="eastAsia"/>
                </w:rPr>
                <w:t>教学资源</w:t>
              </w:r>
              <w:r>
                <w:tab/>
              </w:r>
              <w:r>
                <w:fldChar w:fldCharType="begin"/>
              </w:r>
              <w:r>
                <w:instrText xml:space="preserve"> PAGEREF _Toc5789 \h </w:instrText>
              </w:r>
              <w:r>
                <w:fldChar w:fldCharType="separate"/>
              </w:r>
              <w:r>
                <w:t>38</w:t>
              </w:r>
              <w:r>
                <w:fldChar w:fldCharType="end"/>
              </w:r>
              <w:r>
                <w:fldChar w:fldCharType="end"/>
              </w:r>
            </w:p>
            <w:p w14:paraId="73F9CE39">
              <w:pPr>
                <w:pStyle w:val="10"/>
                <w:tabs>
                  <w:tab w:val="right" w:leader="dot" w:pos="8306"/>
                </w:tabs>
              </w:pPr>
              <w:r>
                <w:fldChar w:fldCharType="begin"/>
              </w:r>
              <w:r>
                <w:instrText xml:space="preserve"> HYPERLINK \l _Toc326 </w:instrText>
              </w:r>
              <w:r>
                <w:fldChar w:fldCharType="separate"/>
              </w:r>
              <w:r>
                <w:rPr>
                  <w:rFonts w:hint="eastAsia"/>
                  <w:lang w:val="en-US" w:eastAsia="zh-CN"/>
                </w:rPr>
                <w:t>（三）教学实施</w:t>
              </w:r>
              <w:r>
                <w:tab/>
              </w:r>
              <w:r>
                <w:fldChar w:fldCharType="begin"/>
              </w:r>
              <w:r>
                <w:instrText xml:space="preserve"> PAGEREF _Toc326 \h </w:instrText>
              </w:r>
              <w:r>
                <w:fldChar w:fldCharType="separate"/>
              </w:r>
              <w:r>
                <w:t>39</w:t>
              </w:r>
              <w:r>
                <w:fldChar w:fldCharType="end"/>
              </w:r>
              <w:r>
                <w:fldChar w:fldCharType="end"/>
              </w:r>
            </w:p>
            <w:p w14:paraId="4058D0E4">
              <w:pPr>
                <w:pStyle w:val="9"/>
                <w:tabs>
                  <w:tab w:val="right" w:leader="dot" w:pos="8306"/>
                </w:tabs>
              </w:pPr>
              <w:r>
                <w:fldChar w:fldCharType="begin"/>
              </w:r>
              <w:r>
                <w:instrText xml:space="preserve"> HYPERLINK \l _Toc29294 </w:instrText>
              </w:r>
              <w:r>
                <w:fldChar w:fldCharType="separate"/>
              </w:r>
              <w:r>
                <w:rPr>
                  <w:rFonts w:hint="eastAsia"/>
                </w:rPr>
                <w:t>十一、 质量保障</w:t>
              </w:r>
              <w:r>
                <w:rPr>
                  <w:rFonts w:hint="eastAsia"/>
                  <w:lang w:val="en-US" w:eastAsia="zh-CN"/>
                </w:rPr>
                <w:t>和毕业要求</w:t>
              </w:r>
              <w:r>
                <w:tab/>
              </w:r>
              <w:r>
                <w:fldChar w:fldCharType="begin"/>
              </w:r>
              <w:r>
                <w:instrText xml:space="preserve"> PAGEREF _Toc29294 \h </w:instrText>
              </w:r>
              <w:r>
                <w:fldChar w:fldCharType="separate"/>
              </w:r>
              <w:r>
                <w:t>40</w:t>
              </w:r>
              <w:r>
                <w:fldChar w:fldCharType="end"/>
              </w:r>
              <w:r>
                <w:fldChar w:fldCharType="end"/>
              </w:r>
            </w:p>
            <w:p w14:paraId="368AC2C5">
              <w:pPr>
                <w:pStyle w:val="10"/>
                <w:tabs>
                  <w:tab w:val="right" w:leader="dot" w:pos="8306"/>
                </w:tabs>
              </w:pPr>
              <w:r>
                <w:fldChar w:fldCharType="begin"/>
              </w:r>
              <w:r>
                <w:instrText xml:space="preserve"> HYPERLINK \l _Toc7036 </w:instrText>
              </w:r>
              <w:r>
                <w:fldChar w:fldCharType="separate"/>
              </w:r>
              <w:r>
                <w:rPr>
                  <w:rFonts w:hint="eastAsia"/>
                  <w:lang w:val="en-US" w:eastAsia="zh-CN"/>
                </w:rPr>
                <w:t>（一）质量保障</w:t>
              </w:r>
              <w:r>
                <w:tab/>
              </w:r>
              <w:r>
                <w:fldChar w:fldCharType="begin"/>
              </w:r>
              <w:r>
                <w:instrText xml:space="preserve"> PAGEREF _Toc7036 \h </w:instrText>
              </w:r>
              <w:r>
                <w:fldChar w:fldCharType="separate"/>
              </w:r>
              <w:r>
                <w:t>40</w:t>
              </w:r>
              <w:r>
                <w:fldChar w:fldCharType="end"/>
              </w:r>
              <w:r>
                <w:fldChar w:fldCharType="end"/>
              </w:r>
            </w:p>
            <w:p w14:paraId="7C933E4E">
              <w:pPr>
                <w:pStyle w:val="6"/>
                <w:tabs>
                  <w:tab w:val="right" w:leader="dot" w:pos="8306"/>
                </w:tabs>
              </w:pPr>
              <w:r>
                <w:fldChar w:fldCharType="begin"/>
              </w:r>
              <w:r>
                <w:instrText xml:space="preserve"> HYPERLINK \l _Toc15086 </w:instrText>
              </w:r>
              <w:r>
                <w:fldChar w:fldCharType="separate"/>
              </w:r>
              <w:r>
                <w:rPr>
                  <w:rFonts w:hint="eastAsia" w:ascii="方正仿宋_GBK" w:hAnsi="方正仿宋_GBK" w:eastAsia="方正仿宋_GBK" w:cs="方正仿宋_GBK"/>
                  <w:szCs w:val="32"/>
                  <w:lang w:val="en-US" w:eastAsia="zh-CN"/>
                </w:rPr>
                <w:t>1、考核方式</w:t>
              </w:r>
              <w:r>
                <w:tab/>
              </w:r>
              <w:r>
                <w:fldChar w:fldCharType="begin"/>
              </w:r>
              <w:r>
                <w:instrText xml:space="preserve"> PAGEREF _Toc15086 \h </w:instrText>
              </w:r>
              <w:r>
                <w:fldChar w:fldCharType="separate"/>
              </w:r>
              <w:r>
                <w:t>40</w:t>
              </w:r>
              <w:r>
                <w:fldChar w:fldCharType="end"/>
              </w:r>
              <w:r>
                <w:fldChar w:fldCharType="end"/>
              </w:r>
            </w:p>
            <w:p w14:paraId="1F7B9198">
              <w:pPr>
                <w:pStyle w:val="6"/>
                <w:tabs>
                  <w:tab w:val="right" w:leader="dot" w:pos="8306"/>
                </w:tabs>
              </w:pPr>
              <w:r>
                <w:fldChar w:fldCharType="begin"/>
              </w:r>
              <w:r>
                <w:instrText xml:space="preserve"> HYPERLINK \l _Toc7217 </w:instrText>
              </w:r>
              <w:r>
                <w:fldChar w:fldCharType="separate"/>
              </w:r>
              <w:r>
                <w:rPr>
                  <w:rFonts w:hint="eastAsia" w:ascii="方正仿宋_GBK" w:hAnsi="方正仿宋_GBK" w:eastAsia="方正仿宋_GBK" w:cs="方正仿宋_GBK"/>
                  <w:szCs w:val="32"/>
                  <w:lang w:val="en-US" w:eastAsia="zh-CN"/>
                </w:rPr>
                <w:t>2、</w:t>
              </w:r>
              <w:r>
                <w:rPr>
                  <w:rFonts w:hint="default" w:ascii="方正仿宋_GBK" w:hAnsi="方正仿宋_GBK" w:eastAsia="方正仿宋_GBK" w:cs="方正仿宋_GBK"/>
                  <w:szCs w:val="32"/>
                  <w:lang w:val="en-US" w:eastAsia="zh-CN"/>
                </w:rPr>
                <w:t>质量保障机构与评教机制</w:t>
              </w:r>
              <w:r>
                <w:tab/>
              </w:r>
              <w:r>
                <w:fldChar w:fldCharType="begin"/>
              </w:r>
              <w:r>
                <w:instrText xml:space="preserve"> PAGEREF _Toc7217 \h </w:instrText>
              </w:r>
              <w:r>
                <w:fldChar w:fldCharType="separate"/>
              </w:r>
              <w:r>
                <w:t>41</w:t>
              </w:r>
              <w:r>
                <w:fldChar w:fldCharType="end"/>
              </w:r>
              <w:r>
                <w:fldChar w:fldCharType="end"/>
              </w:r>
            </w:p>
            <w:p w14:paraId="1DC95120">
              <w:pPr>
                <w:pStyle w:val="6"/>
                <w:tabs>
                  <w:tab w:val="right" w:leader="dot" w:pos="8306"/>
                </w:tabs>
              </w:pPr>
              <w:r>
                <w:fldChar w:fldCharType="begin"/>
              </w:r>
              <w:r>
                <w:instrText xml:space="preserve"> HYPERLINK \l _Toc19278 </w:instrText>
              </w:r>
              <w:r>
                <w:fldChar w:fldCharType="separate"/>
              </w:r>
              <w:r>
                <w:rPr>
                  <w:rFonts w:hint="eastAsia" w:ascii="方正仿宋_GBK" w:hAnsi="方正仿宋_GBK" w:eastAsia="方正仿宋_GBK" w:cs="方正仿宋_GBK"/>
                  <w:szCs w:val="32"/>
                  <w:lang w:val="en-US" w:eastAsia="zh-CN"/>
                </w:rPr>
                <w:t>3、</w:t>
              </w:r>
              <w:r>
                <w:rPr>
                  <w:rFonts w:hint="default" w:ascii="方正仿宋_GBK" w:hAnsi="方正仿宋_GBK" w:eastAsia="方正仿宋_GBK" w:cs="方正仿宋_GBK"/>
                  <w:szCs w:val="32"/>
                  <w:lang w:val="en-US" w:eastAsia="zh-CN"/>
                </w:rPr>
                <w:t>综合性考核实施</w:t>
              </w:r>
              <w:r>
                <w:tab/>
              </w:r>
              <w:r>
                <w:fldChar w:fldCharType="begin"/>
              </w:r>
              <w:r>
                <w:instrText xml:space="preserve"> PAGEREF _Toc19278 \h </w:instrText>
              </w:r>
              <w:r>
                <w:fldChar w:fldCharType="separate"/>
              </w:r>
              <w:r>
                <w:t>41</w:t>
              </w:r>
              <w:r>
                <w:fldChar w:fldCharType="end"/>
              </w:r>
              <w:r>
                <w:fldChar w:fldCharType="end"/>
              </w:r>
            </w:p>
            <w:p w14:paraId="3C868E2B">
              <w:pPr>
                <w:pStyle w:val="10"/>
                <w:tabs>
                  <w:tab w:val="right" w:leader="dot" w:pos="8306"/>
                </w:tabs>
              </w:pPr>
              <w:r>
                <w:fldChar w:fldCharType="begin"/>
              </w:r>
              <w:r>
                <w:instrText xml:space="preserve"> HYPERLINK \l _Toc20534 </w:instrText>
              </w:r>
              <w:r>
                <w:fldChar w:fldCharType="separate"/>
              </w:r>
              <w:r>
                <w:rPr>
                  <w:rFonts w:hint="eastAsia"/>
                  <w:lang w:val="en-US" w:eastAsia="zh-CN"/>
                </w:rPr>
                <w:t>（二）</w:t>
              </w:r>
              <w:r>
                <w:rPr>
                  <w:rFonts w:hint="default"/>
                  <w:lang w:val="en-US" w:eastAsia="zh-CN"/>
                </w:rPr>
                <w:t>毕业要求</w:t>
              </w:r>
              <w:r>
                <w:tab/>
              </w:r>
              <w:r>
                <w:fldChar w:fldCharType="begin"/>
              </w:r>
              <w:r>
                <w:instrText xml:space="preserve"> PAGEREF _Toc20534 \h </w:instrText>
              </w:r>
              <w:r>
                <w:fldChar w:fldCharType="separate"/>
              </w:r>
              <w:r>
                <w:t>42</w:t>
              </w:r>
              <w:r>
                <w:fldChar w:fldCharType="end"/>
              </w:r>
              <w:r>
                <w:fldChar w:fldCharType="end"/>
              </w:r>
            </w:p>
            <w:p w14:paraId="11596378">
              <w:r>
                <w:fldChar w:fldCharType="end"/>
              </w:r>
            </w:p>
          </w:sdtContent>
        </w:sdt>
        <w:p w14:paraId="04A1B37B"/>
        <w:p w14:paraId="1EE2797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48"/>
              <w:szCs w:val="48"/>
            </w:rPr>
          </w:pPr>
        </w:p>
      </w:sdtContent>
    </w:sdt>
    <w:p w14:paraId="61D8E7D9">
      <w:pPr>
        <w:rPr>
          <w:sz w:val="24"/>
          <w:szCs w:val="28"/>
        </w:rPr>
      </w:pPr>
    </w:p>
    <w:p w14:paraId="730778FF">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0"/>
        <w:rPr>
          <w:rFonts w:hint="eastAsia" w:ascii="宋体" w:hAnsi="宋体" w:eastAsia="宋体" w:cs="宋体"/>
          <w:b/>
          <w:bCs/>
          <w:kern w:val="44"/>
          <w:sz w:val="24"/>
          <w:szCs w:val="24"/>
        </w:rPr>
      </w:pPr>
      <w:bookmarkStart w:id="44" w:name="_GoBack"/>
      <w:bookmarkEnd w:id="44"/>
    </w:p>
    <w:p w14:paraId="39BFCCF1">
      <w:pPr>
        <w:pStyle w:val="2"/>
        <w:numPr>
          <w:ilvl w:val="0"/>
          <w:numId w:val="1"/>
        </w:numPr>
        <w:bidi w:val="0"/>
        <w:jc w:val="left"/>
        <w:rPr>
          <w:rFonts w:hint="eastAsia"/>
        </w:rPr>
      </w:pPr>
      <w:bookmarkStart w:id="0" w:name="_Toc4750"/>
      <w:bookmarkStart w:id="1" w:name="_Toc13693"/>
      <w:r>
        <w:rPr>
          <w:rFonts w:hint="eastAsia"/>
        </w:rPr>
        <w:t>概述</w:t>
      </w:r>
      <w:bookmarkEnd w:id="0"/>
      <w:bookmarkEnd w:id="1"/>
    </w:p>
    <w:p w14:paraId="461CB9E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为适应科技发展、技术进步对行业生产、建设、管理、服务等领域带来的新变化，顺应数字化、网络化、智能化带来的行业发展新趋势，对接健康中国战略和全科医师制度建设背景下行业新发展、新模式对全科医师、乡村医生等岗位（群）的新要求，不断满足卫生健康事业高质量发展对高素质实用型医学专门人才的需求，推动职业教育专业升级和数字化改造，提高人才培养质量，遵循推进现代职业教育高质量发展的总体要求，参照国家相关标准编制要求，制订本标准。</w:t>
      </w:r>
    </w:p>
    <w:p w14:paraId="0C1F2192">
      <w:pPr>
        <w:pStyle w:val="2"/>
        <w:numPr>
          <w:ilvl w:val="0"/>
          <w:numId w:val="1"/>
        </w:numPr>
        <w:bidi w:val="0"/>
        <w:rPr>
          <w:rFonts w:hint="eastAsia"/>
        </w:rPr>
      </w:pPr>
      <w:bookmarkStart w:id="2" w:name="_Toc8859"/>
      <w:bookmarkStart w:id="3" w:name="_Toc19560"/>
      <w:r>
        <w:rPr>
          <w:rFonts w:hint="eastAsia"/>
        </w:rPr>
        <w:t>专业名称（专业代码)</w:t>
      </w:r>
      <w:bookmarkEnd w:id="2"/>
      <w:bookmarkEnd w:id="3"/>
    </w:p>
    <w:p w14:paraId="45E15FB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专业名称：临床医学</w:t>
      </w:r>
    </w:p>
    <w:p w14:paraId="0BFEB74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专业代码：520101K</w:t>
      </w:r>
    </w:p>
    <w:p w14:paraId="1CF62B3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批准设置日期：2010年</w:t>
      </w:r>
    </w:p>
    <w:p w14:paraId="66F9A6A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首次招生日期：2010年</w:t>
      </w:r>
    </w:p>
    <w:p w14:paraId="03F5DBF5">
      <w:pPr>
        <w:pStyle w:val="2"/>
        <w:numPr>
          <w:ilvl w:val="0"/>
          <w:numId w:val="1"/>
        </w:numPr>
        <w:bidi w:val="0"/>
        <w:rPr>
          <w:rFonts w:hint="eastAsia"/>
        </w:rPr>
      </w:pPr>
      <w:bookmarkStart w:id="4" w:name="_Toc27763"/>
      <w:bookmarkStart w:id="5" w:name="_Toc17989"/>
      <w:r>
        <w:rPr>
          <w:rFonts w:hint="eastAsia"/>
        </w:rPr>
        <w:t>入学要求</w:t>
      </w:r>
      <w:bookmarkEnd w:id="4"/>
      <w:bookmarkEnd w:id="5"/>
    </w:p>
    <w:p w14:paraId="242461A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普通高中阶段教育毕业或具有同等学历者。</w:t>
      </w:r>
    </w:p>
    <w:p w14:paraId="5A032575">
      <w:pPr>
        <w:pStyle w:val="2"/>
        <w:numPr>
          <w:ilvl w:val="0"/>
          <w:numId w:val="1"/>
        </w:numPr>
        <w:bidi w:val="0"/>
        <w:rPr>
          <w:rFonts w:hint="eastAsia"/>
        </w:rPr>
      </w:pPr>
      <w:bookmarkStart w:id="6" w:name="_Toc15074"/>
      <w:bookmarkStart w:id="7" w:name="_Toc31426"/>
      <w:r>
        <w:rPr>
          <w:rFonts w:hint="eastAsia"/>
        </w:rPr>
        <w:t>基本修业年限</w:t>
      </w:r>
      <w:bookmarkEnd w:id="6"/>
      <w:bookmarkEnd w:id="7"/>
    </w:p>
    <w:p w14:paraId="5EE4C50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修业年限3年。</w:t>
      </w:r>
    </w:p>
    <w:p w14:paraId="25A69B26">
      <w:pPr>
        <w:pStyle w:val="2"/>
        <w:numPr>
          <w:ilvl w:val="0"/>
          <w:numId w:val="1"/>
        </w:numPr>
        <w:bidi w:val="0"/>
        <w:rPr>
          <w:rFonts w:hint="eastAsia"/>
        </w:rPr>
      </w:pPr>
      <w:bookmarkStart w:id="8" w:name="_Toc15842"/>
      <w:bookmarkStart w:id="9" w:name="_Toc7488"/>
      <w:r>
        <w:rPr>
          <w:rFonts w:hint="eastAsia"/>
        </w:rPr>
        <w:t>职业面向</w:t>
      </w:r>
      <w:bookmarkEnd w:id="8"/>
      <w:bookmarkEnd w:id="9"/>
    </w:p>
    <w:p w14:paraId="1F2FDED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本专业职业面向如表1所示。</w:t>
      </w:r>
    </w:p>
    <w:p w14:paraId="24347F89">
      <w:pPr>
        <w:keepNext w:val="0"/>
        <w:keepLines w:val="0"/>
        <w:pageBreakBefore w:val="0"/>
        <w:widowControl w:val="0"/>
        <w:kinsoku/>
        <w:wordWrap/>
        <w:topLinePunct w:val="0"/>
        <w:autoSpaceDE/>
        <w:autoSpaceDN/>
        <w:bidi w:val="0"/>
        <w:snapToGrid/>
        <w:spacing w:line="240" w:lineRule="auto"/>
        <w:jc w:val="center"/>
        <w:textAlignment w:val="auto"/>
        <w:rPr>
          <w:rFonts w:hint="eastAsia" w:ascii="宋体" w:hAnsi="宋体" w:eastAsia="宋体" w:cs="宋体"/>
          <w:b w:val="0"/>
          <w:bCs/>
          <w:sz w:val="24"/>
          <w:szCs w:val="24"/>
          <w:lang w:bidi="th-TH"/>
        </w:rPr>
      </w:pPr>
      <w:r>
        <w:rPr>
          <w:rFonts w:hint="eastAsia" w:ascii="宋体" w:hAnsi="宋体" w:eastAsia="宋体" w:cs="宋体"/>
          <w:b w:val="0"/>
          <w:bCs/>
          <w:sz w:val="24"/>
          <w:szCs w:val="24"/>
        </w:rPr>
        <w:t>表1本专业职业面向</w:t>
      </w:r>
    </w:p>
    <w:tbl>
      <w:tblPr>
        <w:tblStyle w:val="27"/>
        <w:tblW w:w="8713" w:type="dxa"/>
        <w:tblInd w:w="0" w:type="dxa"/>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Layout w:type="fixed"/>
        <w:tblCellMar>
          <w:top w:w="0" w:type="dxa"/>
          <w:left w:w="0" w:type="dxa"/>
          <w:bottom w:w="0" w:type="dxa"/>
          <w:right w:w="0" w:type="dxa"/>
        </w:tblCellMar>
      </w:tblPr>
      <w:tblGrid>
        <w:gridCol w:w="3784"/>
        <w:gridCol w:w="4929"/>
      </w:tblGrid>
      <w:tr w14:paraId="344498EB">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3784" w:type="dxa"/>
            <w:vAlign w:val="top"/>
          </w:tcPr>
          <w:p w14:paraId="4178C649">
            <w:pPr>
              <w:pStyle w:val="26"/>
              <w:keepNext w:val="0"/>
              <w:keepLines w:val="0"/>
              <w:pageBreakBefore w:val="0"/>
              <w:widowControl w:val="0"/>
              <w:kinsoku/>
              <w:wordWrap/>
              <w:overflowPunct/>
              <w:topLinePunct w:val="0"/>
              <w:autoSpaceDE/>
              <w:autoSpaceDN/>
              <w:bidi w:val="0"/>
              <w:adjustRightInd/>
              <w:snapToGrid/>
              <w:spacing w:before="73"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3"/>
                <w:sz w:val="24"/>
                <w:szCs w:val="24"/>
              </w:rPr>
              <w:t>所属专业大类（代码）</w:t>
            </w:r>
          </w:p>
        </w:tc>
        <w:tc>
          <w:tcPr>
            <w:tcW w:w="4929" w:type="dxa"/>
            <w:vAlign w:val="top"/>
          </w:tcPr>
          <w:p w14:paraId="0478811D">
            <w:pPr>
              <w:pStyle w:val="26"/>
              <w:keepNext w:val="0"/>
              <w:keepLines w:val="0"/>
              <w:pageBreakBefore w:val="0"/>
              <w:widowControl w:val="0"/>
              <w:kinsoku/>
              <w:wordWrap/>
              <w:overflowPunct/>
              <w:topLinePunct w:val="0"/>
              <w:autoSpaceDE/>
              <w:autoSpaceDN/>
              <w:bidi w:val="0"/>
              <w:adjustRightInd/>
              <w:snapToGrid/>
              <w:spacing w:before="73" w:line="240" w:lineRule="auto"/>
              <w:jc w:val="both"/>
              <w:textAlignment w:val="auto"/>
              <w:rPr>
                <w:rFonts w:hint="eastAsia" w:ascii="宋体" w:hAnsi="宋体" w:eastAsia="宋体" w:cs="宋体"/>
                <w:sz w:val="24"/>
                <w:szCs w:val="24"/>
              </w:rPr>
            </w:pPr>
            <w:r>
              <w:rPr>
                <w:rFonts w:hint="eastAsia" w:ascii="宋体" w:hAnsi="宋体" w:eastAsia="宋体" w:cs="宋体"/>
                <w:spacing w:val="3"/>
                <w:sz w:val="24"/>
                <w:szCs w:val="24"/>
              </w:rPr>
              <w:t>医药卫生大类（52）</w:t>
            </w:r>
          </w:p>
        </w:tc>
      </w:tr>
      <w:tr w14:paraId="0FAE841A">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784" w:type="dxa"/>
            <w:vAlign w:val="top"/>
          </w:tcPr>
          <w:p w14:paraId="12A0779D">
            <w:pPr>
              <w:pStyle w:val="26"/>
              <w:keepNext w:val="0"/>
              <w:keepLines w:val="0"/>
              <w:pageBreakBefore w:val="0"/>
              <w:widowControl w:val="0"/>
              <w:kinsoku/>
              <w:wordWrap/>
              <w:overflowPunct/>
              <w:topLinePunct w:val="0"/>
              <w:autoSpaceDE/>
              <w:autoSpaceDN/>
              <w:bidi w:val="0"/>
              <w:adjustRightInd/>
              <w:snapToGrid/>
              <w:spacing w:before="71"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3"/>
                <w:sz w:val="24"/>
                <w:szCs w:val="24"/>
              </w:rPr>
              <w:t>所属专业类（代码）</w:t>
            </w:r>
          </w:p>
        </w:tc>
        <w:tc>
          <w:tcPr>
            <w:tcW w:w="4929" w:type="dxa"/>
            <w:vAlign w:val="top"/>
          </w:tcPr>
          <w:p w14:paraId="4183641C">
            <w:pPr>
              <w:pStyle w:val="26"/>
              <w:keepNext w:val="0"/>
              <w:keepLines w:val="0"/>
              <w:pageBreakBefore w:val="0"/>
              <w:widowControl w:val="0"/>
              <w:kinsoku/>
              <w:wordWrap/>
              <w:overflowPunct/>
              <w:topLinePunct w:val="0"/>
              <w:autoSpaceDE/>
              <w:autoSpaceDN/>
              <w:bidi w:val="0"/>
              <w:adjustRightInd/>
              <w:snapToGrid/>
              <w:spacing w:before="71" w:line="240" w:lineRule="auto"/>
              <w:jc w:val="both"/>
              <w:textAlignment w:val="auto"/>
              <w:rPr>
                <w:rFonts w:hint="eastAsia" w:ascii="宋体" w:hAnsi="宋体" w:eastAsia="宋体" w:cs="宋体"/>
                <w:sz w:val="24"/>
                <w:szCs w:val="24"/>
              </w:rPr>
            </w:pPr>
            <w:r>
              <w:rPr>
                <w:rFonts w:hint="eastAsia" w:ascii="宋体" w:hAnsi="宋体" w:eastAsia="宋体" w:cs="宋体"/>
                <w:spacing w:val="2"/>
                <w:sz w:val="24"/>
                <w:szCs w:val="24"/>
              </w:rPr>
              <w:t>临床医学类（5201）</w:t>
            </w:r>
          </w:p>
        </w:tc>
      </w:tr>
      <w:tr w14:paraId="788D805E">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784" w:type="dxa"/>
            <w:vAlign w:val="top"/>
          </w:tcPr>
          <w:p w14:paraId="4D21BA1E">
            <w:pPr>
              <w:pStyle w:val="26"/>
              <w:keepNext w:val="0"/>
              <w:keepLines w:val="0"/>
              <w:pageBreakBefore w:val="0"/>
              <w:widowControl w:val="0"/>
              <w:kinsoku/>
              <w:wordWrap/>
              <w:overflowPunct/>
              <w:topLinePunct w:val="0"/>
              <w:autoSpaceDE/>
              <w:autoSpaceDN/>
              <w:bidi w:val="0"/>
              <w:adjustRightInd/>
              <w:snapToGrid/>
              <w:spacing w:before="74"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3"/>
                <w:sz w:val="24"/>
                <w:szCs w:val="24"/>
              </w:rPr>
              <w:t>对应行业（代码）</w:t>
            </w:r>
          </w:p>
        </w:tc>
        <w:tc>
          <w:tcPr>
            <w:tcW w:w="4929" w:type="dxa"/>
            <w:vAlign w:val="top"/>
          </w:tcPr>
          <w:p w14:paraId="29BCBF86">
            <w:pPr>
              <w:pStyle w:val="26"/>
              <w:keepNext w:val="0"/>
              <w:keepLines w:val="0"/>
              <w:pageBreakBefore w:val="0"/>
              <w:widowControl w:val="0"/>
              <w:kinsoku/>
              <w:wordWrap/>
              <w:overflowPunct/>
              <w:topLinePunct w:val="0"/>
              <w:autoSpaceDE/>
              <w:autoSpaceDN/>
              <w:bidi w:val="0"/>
              <w:adjustRightInd/>
              <w:snapToGrid/>
              <w:spacing w:before="74" w:line="240" w:lineRule="auto"/>
              <w:jc w:val="both"/>
              <w:textAlignment w:val="auto"/>
              <w:rPr>
                <w:rFonts w:hint="eastAsia" w:ascii="宋体" w:hAnsi="宋体" w:eastAsia="宋体" w:cs="宋体"/>
                <w:sz w:val="24"/>
                <w:szCs w:val="24"/>
              </w:rPr>
            </w:pPr>
            <w:r>
              <w:rPr>
                <w:rFonts w:hint="eastAsia" w:ascii="宋体" w:hAnsi="宋体" w:eastAsia="宋体" w:cs="宋体"/>
                <w:spacing w:val="2"/>
                <w:sz w:val="24"/>
                <w:szCs w:val="24"/>
              </w:rPr>
              <w:t>卫生（84）</w:t>
            </w:r>
          </w:p>
        </w:tc>
      </w:tr>
      <w:tr w14:paraId="678EDB7D">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3784" w:type="dxa"/>
            <w:vAlign w:val="top"/>
          </w:tcPr>
          <w:p w14:paraId="0A7E840B">
            <w:pPr>
              <w:pStyle w:val="26"/>
              <w:keepNext w:val="0"/>
              <w:keepLines w:val="0"/>
              <w:pageBreakBefore w:val="0"/>
              <w:widowControl w:val="0"/>
              <w:kinsoku/>
              <w:wordWrap/>
              <w:overflowPunct/>
              <w:topLinePunct w:val="0"/>
              <w:autoSpaceDE/>
              <w:autoSpaceDN/>
              <w:bidi w:val="0"/>
              <w:adjustRightInd/>
              <w:snapToGrid/>
              <w:spacing w:before="77"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3"/>
                <w:sz w:val="24"/>
                <w:szCs w:val="24"/>
              </w:rPr>
              <w:t>主要职业类别（代码）</w:t>
            </w:r>
          </w:p>
        </w:tc>
        <w:tc>
          <w:tcPr>
            <w:tcW w:w="4929" w:type="dxa"/>
            <w:vAlign w:val="top"/>
          </w:tcPr>
          <w:p w14:paraId="5665DEAF">
            <w:pPr>
              <w:pStyle w:val="26"/>
              <w:keepNext w:val="0"/>
              <w:keepLines w:val="0"/>
              <w:pageBreakBefore w:val="0"/>
              <w:widowControl w:val="0"/>
              <w:kinsoku/>
              <w:wordWrap/>
              <w:overflowPunct/>
              <w:topLinePunct w:val="0"/>
              <w:autoSpaceDE/>
              <w:autoSpaceDN/>
              <w:bidi w:val="0"/>
              <w:adjustRightInd/>
              <w:snapToGrid/>
              <w:spacing w:before="77" w:line="240" w:lineRule="auto"/>
              <w:jc w:val="both"/>
              <w:textAlignment w:val="auto"/>
              <w:rPr>
                <w:rFonts w:hint="eastAsia" w:ascii="宋体" w:hAnsi="宋体" w:eastAsia="宋体" w:cs="宋体"/>
                <w:sz w:val="24"/>
                <w:szCs w:val="24"/>
              </w:rPr>
            </w:pPr>
            <w:r>
              <w:rPr>
                <w:rFonts w:hint="eastAsia" w:ascii="宋体" w:hAnsi="宋体" w:eastAsia="宋体" w:cs="宋体"/>
                <w:spacing w:val="1"/>
                <w:sz w:val="24"/>
                <w:szCs w:val="24"/>
              </w:rPr>
              <w:t>全科医师（2-05-01-19）、乡村医生（2-05-09-00）</w:t>
            </w:r>
          </w:p>
        </w:tc>
      </w:tr>
      <w:tr w14:paraId="635CC809">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3784" w:type="dxa"/>
            <w:vAlign w:val="top"/>
          </w:tcPr>
          <w:p w14:paraId="3B2D352D">
            <w:pPr>
              <w:pStyle w:val="26"/>
              <w:keepNext w:val="0"/>
              <w:keepLines w:val="0"/>
              <w:pageBreakBefore w:val="0"/>
              <w:widowControl w:val="0"/>
              <w:kinsoku/>
              <w:wordWrap/>
              <w:overflowPunct/>
              <w:topLinePunct w:val="0"/>
              <w:autoSpaceDE/>
              <w:autoSpaceDN/>
              <w:bidi w:val="0"/>
              <w:adjustRightInd/>
              <w:snapToGrid/>
              <w:spacing w:before="79"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4"/>
                <w:sz w:val="24"/>
                <w:szCs w:val="24"/>
              </w:rPr>
              <w:t>主要岗位（群）或技术领域</w:t>
            </w:r>
          </w:p>
        </w:tc>
        <w:tc>
          <w:tcPr>
            <w:tcW w:w="4929" w:type="dxa"/>
            <w:vAlign w:val="top"/>
          </w:tcPr>
          <w:p w14:paraId="728A3F4D">
            <w:pPr>
              <w:pStyle w:val="26"/>
              <w:keepNext w:val="0"/>
              <w:keepLines w:val="0"/>
              <w:pageBreakBefore w:val="0"/>
              <w:widowControl w:val="0"/>
              <w:kinsoku/>
              <w:wordWrap/>
              <w:overflowPunct/>
              <w:topLinePunct w:val="0"/>
              <w:autoSpaceDE/>
              <w:autoSpaceDN/>
              <w:bidi w:val="0"/>
              <w:adjustRightInd/>
              <w:snapToGrid/>
              <w:spacing w:before="79" w:line="240" w:lineRule="auto"/>
              <w:jc w:val="both"/>
              <w:textAlignment w:val="auto"/>
              <w:rPr>
                <w:rFonts w:hint="eastAsia" w:ascii="宋体" w:hAnsi="宋体" w:eastAsia="宋体" w:cs="宋体"/>
                <w:sz w:val="24"/>
                <w:szCs w:val="24"/>
              </w:rPr>
            </w:pPr>
            <w:r>
              <w:rPr>
                <w:rFonts w:hint="eastAsia" w:ascii="宋体" w:hAnsi="宋体" w:eastAsia="宋体" w:cs="宋体"/>
                <w:spacing w:val="3"/>
                <w:sz w:val="24"/>
                <w:szCs w:val="24"/>
              </w:rPr>
              <w:t>基本医疗、基本公共卫生服务</w:t>
            </w:r>
            <w:r>
              <w:rPr>
                <w:rFonts w:hint="eastAsia" w:ascii="宋体" w:hAnsi="宋体" w:eastAsia="宋体" w:cs="宋体"/>
                <w:spacing w:val="-57"/>
                <w:sz w:val="24"/>
                <w:szCs w:val="24"/>
              </w:rPr>
              <w:t xml:space="preserve"> </w:t>
            </w:r>
            <w:r>
              <w:rPr>
                <w:rFonts w:hint="eastAsia" w:ascii="宋体" w:hAnsi="宋体" w:eastAsia="宋体" w:cs="宋体"/>
                <w:spacing w:val="3"/>
                <w:sz w:val="24"/>
                <w:szCs w:val="24"/>
              </w:rPr>
              <w:t>……</w:t>
            </w:r>
          </w:p>
        </w:tc>
      </w:tr>
      <w:tr w14:paraId="22EE00E6">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38" w:hRule="atLeast"/>
        </w:trPr>
        <w:tc>
          <w:tcPr>
            <w:tcW w:w="3784" w:type="dxa"/>
            <w:vAlign w:val="top"/>
          </w:tcPr>
          <w:p w14:paraId="4B371134">
            <w:pPr>
              <w:pStyle w:val="26"/>
              <w:keepNext w:val="0"/>
              <w:keepLines w:val="0"/>
              <w:pageBreakBefore w:val="0"/>
              <w:widowControl w:val="0"/>
              <w:kinsoku/>
              <w:wordWrap/>
              <w:overflowPunct/>
              <w:topLinePunct w:val="0"/>
              <w:autoSpaceDE/>
              <w:autoSpaceDN/>
              <w:bidi w:val="0"/>
              <w:adjustRightInd/>
              <w:snapToGrid/>
              <w:spacing w:before="81" w:line="240" w:lineRule="auto"/>
              <w:jc w:val="both"/>
              <w:textAlignment w:val="auto"/>
              <w:rPr>
                <w:rFonts w:hint="eastAsia" w:ascii="宋体" w:hAnsi="宋体" w:eastAsia="宋体" w:cs="宋体"/>
                <w:b/>
                <w:bCs/>
                <w:sz w:val="24"/>
                <w:szCs w:val="24"/>
              </w:rPr>
            </w:pPr>
            <w:r>
              <w:rPr>
                <w:rFonts w:hint="eastAsia" w:ascii="宋体" w:hAnsi="宋体" w:eastAsia="宋体" w:cs="宋体"/>
                <w:b/>
                <w:bCs/>
                <w:spacing w:val="3"/>
                <w:sz w:val="24"/>
                <w:szCs w:val="24"/>
              </w:rPr>
              <w:t>职业类证书</w:t>
            </w:r>
          </w:p>
        </w:tc>
        <w:tc>
          <w:tcPr>
            <w:tcW w:w="4929" w:type="dxa"/>
            <w:vAlign w:val="top"/>
          </w:tcPr>
          <w:p w14:paraId="71BE8030">
            <w:pPr>
              <w:pStyle w:val="26"/>
              <w:keepNext w:val="0"/>
              <w:keepLines w:val="0"/>
              <w:pageBreakBefore w:val="0"/>
              <w:widowControl w:val="0"/>
              <w:kinsoku/>
              <w:wordWrap/>
              <w:overflowPunct/>
              <w:topLinePunct w:val="0"/>
              <w:autoSpaceDE/>
              <w:autoSpaceDN/>
              <w:bidi w:val="0"/>
              <w:adjustRightInd/>
              <w:snapToGrid/>
              <w:spacing w:before="81" w:line="240" w:lineRule="auto"/>
              <w:jc w:val="both"/>
              <w:textAlignment w:val="auto"/>
              <w:rPr>
                <w:rFonts w:hint="eastAsia" w:ascii="宋体" w:hAnsi="宋体" w:eastAsia="宋体" w:cs="宋体"/>
                <w:sz w:val="24"/>
                <w:szCs w:val="24"/>
              </w:rPr>
            </w:pPr>
            <w:r>
              <w:rPr>
                <w:rFonts w:hint="eastAsia" w:ascii="宋体" w:hAnsi="宋体" w:eastAsia="宋体" w:cs="宋体"/>
                <w:spacing w:val="1"/>
                <w:sz w:val="24"/>
                <w:szCs w:val="24"/>
              </w:rPr>
              <w:t>医师、乡村医生</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w:t>
            </w:r>
          </w:p>
        </w:tc>
      </w:tr>
    </w:tbl>
    <w:p w14:paraId="2B3A587E">
      <w:pPr>
        <w:keepNext w:val="0"/>
        <w:keepLines w:val="0"/>
        <w:pageBreakBefore w:val="0"/>
        <w:widowControl w:val="0"/>
        <w:kinsoku/>
        <w:wordWrap/>
        <w:topLinePunct w:val="0"/>
        <w:autoSpaceDE/>
        <w:autoSpaceDN/>
        <w:bidi w:val="0"/>
        <w:snapToGrid/>
        <w:spacing w:line="240" w:lineRule="auto"/>
        <w:ind w:firstLine="480" w:firstLineChars="200"/>
        <w:jc w:val="both"/>
        <w:textAlignment w:val="auto"/>
        <w:rPr>
          <w:rFonts w:hint="eastAsia" w:ascii="宋体" w:hAnsi="宋体" w:eastAsia="宋体" w:cs="宋体"/>
          <w:sz w:val="24"/>
          <w:szCs w:val="24"/>
          <w:lang w:bidi="th-TH"/>
        </w:rPr>
      </w:pPr>
      <w:r>
        <w:rPr>
          <w:rFonts w:hint="eastAsia" w:ascii="宋体" w:hAnsi="宋体" w:eastAsia="宋体" w:cs="宋体"/>
          <w:sz w:val="24"/>
          <w:szCs w:val="24"/>
          <w:lang w:bidi="th-TH"/>
        </w:rPr>
        <w:t>本专业职业资格证书要求如表2所示。</w:t>
      </w:r>
    </w:p>
    <w:p w14:paraId="76116366">
      <w:pPr>
        <w:keepNext w:val="0"/>
        <w:keepLines w:val="0"/>
        <w:pageBreakBefore w:val="0"/>
        <w:widowControl w:val="0"/>
        <w:kinsoku/>
        <w:wordWrap/>
        <w:topLinePunct w:val="0"/>
        <w:autoSpaceDE/>
        <w:autoSpaceDN/>
        <w:bidi w:val="0"/>
        <w:snapToGrid/>
        <w:spacing w:line="240" w:lineRule="auto"/>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表2本专业职业资格证书</w:t>
      </w:r>
    </w:p>
    <w:tbl>
      <w:tblPr>
        <w:tblStyle w:val="27"/>
        <w:tblW w:w="8713" w:type="dxa"/>
        <w:tblInd w:w="0" w:type="dxa"/>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Layout w:type="fixed"/>
        <w:tblCellMar>
          <w:top w:w="0" w:type="dxa"/>
          <w:left w:w="0" w:type="dxa"/>
          <w:bottom w:w="0" w:type="dxa"/>
          <w:right w:w="0" w:type="dxa"/>
        </w:tblCellMar>
      </w:tblPr>
      <w:tblGrid>
        <w:gridCol w:w="3982"/>
        <w:gridCol w:w="4731"/>
      </w:tblGrid>
      <w:tr w14:paraId="1C63E762">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3982" w:type="dxa"/>
            <w:vAlign w:val="top"/>
          </w:tcPr>
          <w:p w14:paraId="2E1D58F1">
            <w:pPr>
              <w:pStyle w:val="26"/>
              <w:keepNext w:val="0"/>
              <w:keepLines w:val="0"/>
              <w:pageBreakBefore w:val="0"/>
              <w:widowControl w:val="0"/>
              <w:kinsoku/>
              <w:wordWrap/>
              <w:overflowPunct/>
              <w:topLinePunct w:val="0"/>
              <w:autoSpaceDE/>
              <w:autoSpaceDN/>
              <w:bidi w:val="0"/>
              <w:adjustRightInd/>
              <w:snapToGrid/>
              <w:spacing w:before="73" w:line="240" w:lineRule="auto"/>
              <w:ind w:firstLine="482" w:firstLineChars="200"/>
              <w:jc w:val="center"/>
              <w:textAlignment w:val="auto"/>
              <w:rPr>
                <w:rFonts w:hint="eastAsia" w:ascii="宋体" w:hAnsi="宋体" w:eastAsia="宋体" w:cs="宋体"/>
                <w:b/>
                <w:bCs w:val="0"/>
                <w:sz w:val="24"/>
                <w:szCs w:val="24"/>
              </w:rPr>
            </w:pPr>
            <w:r>
              <w:rPr>
                <w:rFonts w:hint="eastAsia" w:ascii="宋体" w:hAnsi="宋体" w:eastAsia="宋体" w:cs="宋体"/>
                <w:b/>
                <w:bCs w:val="0"/>
                <w:sz w:val="24"/>
                <w:szCs w:val="24"/>
              </w:rPr>
              <w:t>职业资格证书名称</w:t>
            </w:r>
          </w:p>
        </w:tc>
        <w:tc>
          <w:tcPr>
            <w:tcW w:w="4731" w:type="dxa"/>
            <w:vAlign w:val="center"/>
          </w:tcPr>
          <w:p w14:paraId="3D06FB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z w:val="24"/>
                <w:szCs w:val="24"/>
              </w:rPr>
            </w:pPr>
            <w:r>
              <w:rPr>
                <w:rFonts w:hint="eastAsia" w:ascii="宋体" w:hAnsi="宋体" w:eastAsia="宋体" w:cs="宋体"/>
                <w:b/>
                <w:bCs w:val="0"/>
                <w:sz w:val="24"/>
                <w:szCs w:val="24"/>
                <w:lang w:val="en-US" w:eastAsia="zh-CN"/>
              </w:rPr>
              <w:t>颁证</w:t>
            </w:r>
            <w:r>
              <w:rPr>
                <w:rFonts w:hint="eastAsia" w:ascii="宋体" w:hAnsi="宋体" w:eastAsia="宋体" w:cs="宋体"/>
                <w:b/>
                <w:bCs w:val="0"/>
                <w:sz w:val="24"/>
                <w:szCs w:val="24"/>
              </w:rPr>
              <w:t>部门</w:t>
            </w:r>
          </w:p>
        </w:tc>
      </w:tr>
      <w:tr w14:paraId="48199408">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982" w:type="dxa"/>
            <w:vAlign w:val="center"/>
          </w:tcPr>
          <w:p w14:paraId="7272CC9C">
            <w:pPr>
              <w:keepNext w:val="0"/>
              <w:keepLines w:val="0"/>
              <w:pageBreakBefore w:val="0"/>
              <w:widowControl w:val="0"/>
              <w:kinsoku/>
              <w:wordWrap/>
              <w:overflowPunct/>
              <w:topLinePunct w:val="0"/>
              <w:autoSpaceDE/>
              <w:autoSpaceDN/>
              <w:bidi w:val="0"/>
              <w:adjustRightInd/>
              <w:snapToGrid/>
              <w:spacing w:line="240" w:lineRule="auto"/>
              <w:ind w:firstLine="240" w:firstLineChars="100"/>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临床执业助理医师资格证</w:t>
            </w:r>
          </w:p>
        </w:tc>
        <w:tc>
          <w:tcPr>
            <w:tcW w:w="4731" w:type="dxa"/>
            <w:vAlign w:val="center"/>
          </w:tcPr>
          <w:p w14:paraId="1836FF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省级卫生健康委员会</w:t>
            </w:r>
          </w:p>
        </w:tc>
      </w:tr>
      <w:tr w14:paraId="783ECE18">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982" w:type="dxa"/>
            <w:vAlign w:val="center"/>
          </w:tcPr>
          <w:p w14:paraId="3F36C3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助理全科</w:t>
            </w:r>
            <w:r>
              <w:rPr>
                <w:rFonts w:hint="eastAsia" w:ascii="宋体" w:hAnsi="宋体" w:eastAsia="宋体" w:cs="宋体"/>
                <w:b w:val="0"/>
                <w:bCs/>
                <w:sz w:val="24"/>
                <w:szCs w:val="24"/>
                <w:lang w:val="en-US" w:eastAsia="zh-CN"/>
              </w:rPr>
              <w:t>医师</w:t>
            </w:r>
            <w:r>
              <w:rPr>
                <w:rFonts w:hint="eastAsia" w:ascii="宋体" w:hAnsi="宋体" w:eastAsia="宋体" w:cs="宋体"/>
                <w:b w:val="0"/>
                <w:bCs/>
                <w:sz w:val="24"/>
                <w:szCs w:val="24"/>
              </w:rPr>
              <w:t>培训合格证书</w:t>
            </w:r>
          </w:p>
        </w:tc>
        <w:tc>
          <w:tcPr>
            <w:tcW w:w="4731" w:type="dxa"/>
            <w:vAlign w:val="center"/>
          </w:tcPr>
          <w:p w14:paraId="397AA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省级卫生健康委员会</w:t>
            </w:r>
          </w:p>
        </w:tc>
      </w:tr>
      <w:tr w14:paraId="6CA697F7">
        <w:tblPrEx>
          <w:tblBorders>
            <w:top w:val="single" w:color="auto" w:sz="4" w:space="0"/>
            <w:left w:val="single" w:color="auto" w:sz="4" w:space="0"/>
            <w:bottom w:val="single" w:color="auto" w:sz="4" w:space="0"/>
            <w:right w:val="single" w:color="auto" w:sz="4"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3982" w:type="dxa"/>
            <w:vAlign w:val="center"/>
          </w:tcPr>
          <w:p w14:paraId="7A06FEB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乡村医生执业证书</w:t>
            </w:r>
          </w:p>
        </w:tc>
        <w:tc>
          <w:tcPr>
            <w:tcW w:w="4731" w:type="dxa"/>
            <w:vAlign w:val="center"/>
          </w:tcPr>
          <w:p w14:paraId="227ED6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县级</w:t>
            </w:r>
            <w:r>
              <w:rPr>
                <w:rFonts w:hint="eastAsia" w:ascii="宋体" w:hAnsi="宋体" w:eastAsia="宋体" w:cs="宋体"/>
                <w:b w:val="0"/>
                <w:bCs/>
                <w:sz w:val="24"/>
                <w:szCs w:val="24"/>
              </w:rPr>
              <w:t>卫生健康委员会</w:t>
            </w:r>
          </w:p>
        </w:tc>
      </w:tr>
    </w:tbl>
    <w:p w14:paraId="764343AD">
      <w:pPr>
        <w:pStyle w:val="2"/>
        <w:numPr>
          <w:ilvl w:val="0"/>
          <w:numId w:val="1"/>
        </w:numPr>
        <w:bidi w:val="0"/>
        <w:rPr>
          <w:rFonts w:hint="eastAsia"/>
          <w:lang w:val="en-US" w:eastAsia="zh-CN"/>
        </w:rPr>
      </w:pPr>
      <w:bookmarkStart w:id="10" w:name="_Toc21359"/>
      <w:bookmarkStart w:id="11" w:name="_Toc17240"/>
      <w:r>
        <w:rPr>
          <w:rFonts w:hint="eastAsia"/>
        </w:rPr>
        <w:t>培养目标</w:t>
      </w:r>
      <w:bookmarkEnd w:id="10"/>
      <w:bookmarkEnd w:id="11"/>
    </w:p>
    <w:p w14:paraId="2B22055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培养能够践行社会主义核心价值观，传承技能文明，德智体美劳全面发展，具有一定的科学文化水平，良好的人文素养、科学素养、数字素养、职业道德、创新意识，敬佑生命、救死扶伤、甘于奉献、大爱无疆的职业精神，较强的就业创业能力和可持续发展的能力，掌握本专业知识和技术技能，具备职业综合素质和行动能力，面向基层医疗卫生服务机构的助理全科医师、乡村医生等职业，能够从事居民基本医疗和基本公共卫生服务等工作的高技能人才。</w:t>
      </w:r>
    </w:p>
    <w:p w14:paraId="26546810">
      <w:pPr>
        <w:pStyle w:val="2"/>
        <w:numPr>
          <w:ilvl w:val="0"/>
          <w:numId w:val="1"/>
        </w:numPr>
        <w:bidi w:val="0"/>
        <w:rPr>
          <w:rFonts w:hint="eastAsia"/>
        </w:rPr>
      </w:pPr>
      <w:bookmarkStart w:id="12" w:name="_Toc15056"/>
      <w:bookmarkStart w:id="13" w:name="_Toc9"/>
      <w:r>
        <w:rPr>
          <w:rFonts w:hint="eastAsia"/>
        </w:rPr>
        <w:t>培养规格</w:t>
      </w:r>
      <w:bookmarkEnd w:id="12"/>
      <w:bookmarkEnd w:id="13"/>
    </w:p>
    <w:p w14:paraId="2C412005">
      <w:pPr>
        <w:pStyle w:val="5"/>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学生在系统学习临床医学专业知识并完成有关实习实训基础上，全面提升知识、能力、素质，掌握并实际运用岗位（群）需要的专业核心技术技能，实现德智体美劳全面发展，总体上须达到以下要求：</w:t>
      </w:r>
    </w:p>
    <w:p w14:paraId="70504300">
      <w:pPr>
        <w:pStyle w:val="5"/>
        <w:keepNext w:val="0"/>
        <w:keepLines w:val="0"/>
        <w:pageBreakBefore w:val="0"/>
        <w:widowControl w:val="0"/>
        <w:kinsoku/>
        <w:wordWrap/>
        <w:overflowPunct/>
        <w:topLinePunct w:val="0"/>
        <w:autoSpaceDE/>
        <w:autoSpaceDN/>
        <w:bidi w:val="0"/>
        <w:spacing w:before="30" w:line="240" w:lineRule="auto"/>
        <w:ind w:left="2" w:right="77" w:firstLine="329"/>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（一）坚定拥护中国共产党领导和中国特色社会主义制度，以习近平新时代中国特色社会主义思想为指导，践行社会主义核心价值观，具有坚定的理想信念、深厚的爱国情感和中华民族自豪感；</w:t>
      </w:r>
    </w:p>
    <w:p w14:paraId="6F09D3C3">
      <w:pPr>
        <w:pStyle w:val="5"/>
        <w:keepNext w:val="0"/>
        <w:keepLines w:val="0"/>
        <w:pageBreakBefore w:val="0"/>
        <w:widowControl w:val="0"/>
        <w:kinsoku/>
        <w:wordWrap/>
        <w:overflowPunct/>
        <w:topLinePunct w:val="0"/>
        <w:autoSpaceDE/>
        <w:autoSpaceDN/>
        <w:bidi w:val="0"/>
        <w:spacing w:before="79" w:line="240" w:lineRule="auto"/>
        <w:ind w:firstLine="33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二）掌握与本专业对应职业活动相关的国家法律、行业规定，掌握医疗安全、卫生防护、环境保护、质量管理等相关知识与技能，了解相关行业文化，具有爱岗敬业的职业精神，遵守职业道德准则和行为规范，具备社会责任感和担当精神；</w:t>
      </w:r>
    </w:p>
    <w:p w14:paraId="1A8DFBA7">
      <w:pPr>
        <w:pStyle w:val="5"/>
        <w:keepNext w:val="0"/>
        <w:keepLines w:val="0"/>
        <w:pageBreakBefore w:val="0"/>
        <w:widowControl w:val="0"/>
        <w:kinsoku/>
        <w:wordWrap/>
        <w:overflowPunct/>
        <w:topLinePunct w:val="0"/>
        <w:autoSpaceDE/>
        <w:autoSpaceDN/>
        <w:bidi w:val="0"/>
        <w:spacing w:before="80" w:line="240" w:lineRule="auto"/>
        <w:ind w:left="2" w:right="87" w:firstLine="329"/>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（三）掌握支撑本专业学习和可持续发展必备的语文、数学、外语（英语等）、信息技术等文化基础知识，具有良好的人文素养与科学素养，具备职业生涯规划能力；</w:t>
      </w:r>
    </w:p>
    <w:p w14:paraId="0C350FB4">
      <w:pPr>
        <w:pStyle w:val="5"/>
        <w:keepNext w:val="0"/>
        <w:keepLines w:val="0"/>
        <w:pageBreakBefore w:val="0"/>
        <w:widowControl w:val="0"/>
        <w:kinsoku/>
        <w:wordWrap/>
        <w:overflowPunct/>
        <w:topLinePunct w:val="0"/>
        <w:autoSpaceDE/>
        <w:autoSpaceDN/>
        <w:bidi w:val="0"/>
        <w:spacing w:before="81" w:line="240" w:lineRule="auto"/>
        <w:ind w:left="19" w:right="94" w:firstLine="31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（四）具有良好的语言表达能力、文字表达能力、沟通合作能力，具有较强的集体意识和团队合作意识，学习1门外语并结合本专业加以运用；</w:t>
      </w:r>
    </w:p>
    <w:p w14:paraId="0B100BCB">
      <w:pPr>
        <w:pStyle w:val="5"/>
        <w:keepNext w:val="0"/>
        <w:keepLines w:val="0"/>
        <w:pageBreakBefore w:val="0"/>
        <w:widowControl w:val="0"/>
        <w:kinsoku/>
        <w:wordWrap/>
        <w:overflowPunct/>
        <w:topLinePunct w:val="0"/>
        <w:autoSpaceDE/>
        <w:autoSpaceDN/>
        <w:bidi w:val="0"/>
        <w:spacing w:before="77" w:line="240" w:lineRule="auto"/>
        <w:ind w:left="3" w:right="77" w:firstLine="328"/>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五）掌握基础医学、临床医学的基本知识、基本理论和基本诊疗技术操作，具有正确诊断和处理常见病和多发病、识别重大疾病并提出转诊建议、辨识急危重症并进行初步急救处理和及时转诊、实施慢性病管理和社区疾病康复的能力；</w:t>
      </w:r>
    </w:p>
    <w:p w14:paraId="69CC9AD5">
      <w:pPr>
        <w:pStyle w:val="5"/>
        <w:keepNext w:val="0"/>
        <w:keepLines w:val="0"/>
        <w:pageBreakBefore w:val="0"/>
        <w:widowControl w:val="0"/>
        <w:kinsoku/>
        <w:wordWrap/>
        <w:overflowPunct/>
        <w:topLinePunct w:val="0"/>
        <w:autoSpaceDE/>
        <w:autoSpaceDN/>
        <w:bidi w:val="0"/>
        <w:spacing w:before="78" w:line="240" w:lineRule="auto"/>
        <w:ind w:right="87" w:firstLine="33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（六）掌握预防医学、基本公共卫生服务和社区医学的基本知识，具有实施基本公共卫生服务、开展社区健康教育和疾病预防、配合处理社区突发公共卫生事件的能力；</w:t>
      </w:r>
    </w:p>
    <w:p w14:paraId="239847E6">
      <w:pPr>
        <w:pStyle w:val="5"/>
        <w:keepNext w:val="0"/>
        <w:keepLines w:val="0"/>
        <w:pageBreakBefore w:val="0"/>
        <w:widowControl w:val="0"/>
        <w:kinsoku/>
        <w:wordWrap/>
        <w:overflowPunct/>
        <w:topLinePunct w:val="0"/>
        <w:autoSpaceDE/>
        <w:autoSpaceDN/>
        <w:bidi w:val="0"/>
        <w:spacing w:before="78" w:line="240" w:lineRule="auto"/>
        <w:ind w:left="33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（七）掌握基层医疗机构临床常用药物的药理知识，具有合理使用临床常用药物的能力；</w:t>
      </w:r>
    </w:p>
    <w:p w14:paraId="02D62EC1">
      <w:pPr>
        <w:pStyle w:val="5"/>
        <w:keepNext w:val="0"/>
        <w:keepLines w:val="0"/>
        <w:pageBreakBefore w:val="0"/>
        <w:widowControl w:val="0"/>
        <w:kinsoku/>
        <w:wordWrap/>
        <w:overflowPunct/>
        <w:topLinePunct w:val="0"/>
        <w:autoSpaceDE/>
        <w:autoSpaceDN/>
        <w:bidi w:val="0"/>
        <w:spacing w:before="78" w:line="240" w:lineRule="auto"/>
        <w:ind w:left="33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（八）掌握基层医疗机构实用的中医学基础知识，具有辨证施治合理应用中成药治疗常见病、开展中医适宜技术服务的能力；</w:t>
      </w:r>
    </w:p>
    <w:p w14:paraId="3D6AEC60">
      <w:pPr>
        <w:pStyle w:val="5"/>
        <w:keepNext w:val="0"/>
        <w:keepLines w:val="0"/>
        <w:pageBreakBefore w:val="0"/>
        <w:widowControl w:val="0"/>
        <w:kinsoku/>
        <w:wordWrap/>
        <w:overflowPunct/>
        <w:topLinePunct w:val="0"/>
        <w:autoSpaceDE/>
        <w:autoSpaceDN/>
        <w:bidi w:val="0"/>
        <w:spacing w:before="78" w:line="240" w:lineRule="auto"/>
        <w:ind w:left="33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（九）具有进行有效的人际沟通、实施医学人文关怀的能力；</w:t>
      </w:r>
    </w:p>
    <w:p w14:paraId="2DF37747">
      <w:pPr>
        <w:pStyle w:val="5"/>
        <w:keepNext w:val="0"/>
        <w:keepLines w:val="0"/>
        <w:pageBreakBefore w:val="0"/>
        <w:widowControl w:val="0"/>
        <w:kinsoku/>
        <w:wordWrap/>
        <w:overflowPunct/>
        <w:topLinePunct w:val="0"/>
        <w:autoSpaceDE/>
        <w:autoSpaceDN/>
        <w:bidi w:val="0"/>
        <w:spacing w:before="77" w:line="240" w:lineRule="auto"/>
        <w:ind w:left="33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（十）具有正确的临床思维模式和用循证医学的基本原理分析、解决临床问题的能力；</w:t>
      </w:r>
    </w:p>
    <w:p w14:paraId="1A9E3E75">
      <w:pPr>
        <w:pStyle w:val="5"/>
        <w:keepNext w:val="0"/>
        <w:keepLines w:val="0"/>
        <w:pageBreakBefore w:val="0"/>
        <w:widowControl w:val="0"/>
        <w:kinsoku/>
        <w:wordWrap/>
        <w:overflowPunct/>
        <w:topLinePunct w:val="0"/>
        <w:autoSpaceDE/>
        <w:autoSpaceDN/>
        <w:bidi w:val="0"/>
        <w:spacing w:before="80" w:line="240" w:lineRule="auto"/>
        <w:ind w:left="331"/>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（十一）掌握信息技术基础知识，具有适应本领域数字化和智能化发展需求的数字技能；</w:t>
      </w:r>
    </w:p>
    <w:p w14:paraId="0F010E18">
      <w:pPr>
        <w:pStyle w:val="5"/>
        <w:keepNext w:val="0"/>
        <w:keepLines w:val="0"/>
        <w:pageBreakBefore w:val="0"/>
        <w:widowControl w:val="0"/>
        <w:kinsoku/>
        <w:wordWrap/>
        <w:overflowPunct/>
        <w:topLinePunct w:val="0"/>
        <w:autoSpaceDE/>
        <w:autoSpaceDN/>
        <w:bidi w:val="0"/>
        <w:spacing w:before="78" w:line="240" w:lineRule="auto"/>
        <w:ind w:left="24" w:right="86" w:firstLine="307"/>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（十二）具有探究学习、终身学习和可持续发展的能力，具有综合运用所学知识、技能分析问题和解决问题的能力；</w:t>
      </w:r>
    </w:p>
    <w:p w14:paraId="4445A126">
      <w:pPr>
        <w:pStyle w:val="5"/>
        <w:keepNext w:val="0"/>
        <w:keepLines w:val="0"/>
        <w:pageBreakBefore w:val="0"/>
        <w:widowControl w:val="0"/>
        <w:kinsoku/>
        <w:wordWrap/>
        <w:overflowPunct/>
        <w:topLinePunct w:val="0"/>
        <w:autoSpaceDE/>
        <w:autoSpaceDN/>
        <w:bidi w:val="0"/>
        <w:spacing w:before="80" w:line="240" w:lineRule="auto"/>
        <w:ind w:left="1" w:right="77" w:firstLine="33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（十三）掌握身体运动的基本知识和至少1项体育运动技能，达到国家大学生体质健康测试合格标准，养成良好的运动习惯、卫生习惯和行为习惯；具备一定的心理调适能力；</w:t>
      </w:r>
    </w:p>
    <w:p w14:paraId="5A1A8B53">
      <w:pPr>
        <w:keepNext w:val="0"/>
        <w:keepLines w:val="0"/>
        <w:pageBreakBefore w:val="0"/>
        <w:widowControl w:val="0"/>
        <w:kinsoku/>
        <w:wordWrap/>
        <w:overflowPunct/>
        <w:topLinePunct w:val="0"/>
        <w:autoSpaceDE/>
        <w:autoSpaceDN/>
        <w:bidi w:val="0"/>
        <w:spacing w:line="240" w:lineRule="auto"/>
        <w:ind w:firstLine="320" w:firstLineChars="1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（十四）掌握必备的美育知识，具有一定的文化修养、审美能力，形成至少1项艺术特长或爱好；</w:t>
      </w:r>
    </w:p>
    <w:p w14:paraId="2AF9FE59">
      <w:pPr>
        <w:keepNext w:val="0"/>
        <w:keepLines w:val="0"/>
        <w:pageBreakBefore w:val="0"/>
        <w:widowControl w:val="0"/>
        <w:numPr>
          <w:ilvl w:val="0"/>
          <w:numId w:val="0"/>
        </w:numPr>
        <w:kinsoku/>
        <w:wordWrap/>
        <w:overflowPunct/>
        <w:topLinePunct w:val="0"/>
        <w:autoSpaceDE/>
        <w:autoSpaceDN/>
        <w:bidi w:val="0"/>
        <w:spacing w:line="240" w:lineRule="auto"/>
        <w:ind w:left="0" w:leftChars="0" w:firstLine="320" w:firstLineChars="100"/>
        <w:jc w:val="both"/>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（十五）树立正确的劳动观，尊重劳动，热爱劳动，具备与本专业职业发展相适应的劳动素养，弘扬劳模精神、劳动精神、工匠精神，弘扬劳动光荣、技能宝贵、创造伟大的时代风尚。</w:t>
      </w:r>
    </w:p>
    <w:p w14:paraId="58E0B184">
      <w:pPr>
        <w:pStyle w:val="2"/>
        <w:numPr>
          <w:ilvl w:val="0"/>
          <w:numId w:val="1"/>
        </w:numPr>
        <w:bidi w:val="0"/>
        <w:rPr>
          <w:rFonts w:hint="eastAsia"/>
        </w:rPr>
      </w:pPr>
      <w:bookmarkStart w:id="14" w:name="_Toc16771"/>
      <w:bookmarkStart w:id="15" w:name="_Toc30201"/>
      <w:r>
        <w:rPr>
          <w:rFonts w:hint="eastAsia"/>
        </w:rPr>
        <w:t>课程设置及学时安排</w:t>
      </w:r>
      <w:bookmarkEnd w:id="14"/>
      <w:bookmarkEnd w:id="15"/>
    </w:p>
    <w:p w14:paraId="7915074C">
      <w:pPr>
        <w:pStyle w:val="3"/>
        <w:bidi w:val="0"/>
        <w:rPr>
          <w:rFonts w:hint="eastAsia"/>
          <w:b/>
          <w:bCs/>
          <w:lang w:val="en-US" w:eastAsia="zh-CN"/>
        </w:rPr>
      </w:pPr>
      <w:bookmarkStart w:id="16" w:name="_Toc9551"/>
      <w:r>
        <w:rPr>
          <w:rFonts w:hint="eastAsia"/>
          <w:b/>
          <w:bCs/>
          <w:lang w:val="en-US" w:eastAsia="zh-CN"/>
        </w:rPr>
        <w:t>（一）课程设置</w:t>
      </w:r>
      <w:bookmarkEnd w:id="16"/>
    </w:p>
    <w:p w14:paraId="48C251A7">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eastAsia" w:ascii="宋体" w:hAnsi="宋体" w:eastAsia="宋体" w:cs="宋体"/>
          <w:sz w:val="24"/>
          <w:szCs w:val="24"/>
          <w:lang w:bidi="th-TH"/>
        </w:rPr>
      </w:pPr>
      <w:r>
        <w:rPr>
          <w:rFonts w:hint="eastAsia" w:ascii="方正仿宋_GBK" w:hAnsi="方正仿宋_GBK" w:eastAsia="方正仿宋_GBK" w:cs="方正仿宋_GBK"/>
          <w:kern w:val="2"/>
          <w:sz w:val="32"/>
          <w:szCs w:val="32"/>
          <w:lang w:val="en-US" w:eastAsia="zh-CN" w:bidi="th-TH"/>
        </w:rPr>
        <w:t>主要包括公共基础课程和专业课程。本专业A类课12门、B类课30门、C类课9门，课程标准51门，选修课程324学时，考试课46门，考查课5门。</w:t>
      </w:r>
    </w:p>
    <w:p w14:paraId="59A1A20D">
      <w:pPr>
        <w:pStyle w:val="4"/>
        <w:bidi w:val="0"/>
        <w:ind w:firstLine="964" w:firstLineChars="300"/>
        <w:rPr>
          <w:rFonts w:hint="eastAsia"/>
          <w:sz w:val="32"/>
          <w:szCs w:val="32"/>
          <w:lang w:val="en-US" w:eastAsia="zh-CN"/>
        </w:rPr>
      </w:pPr>
    </w:p>
    <w:p w14:paraId="37CE6945">
      <w:pPr>
        <w:pStyle w:val="4"/>
        <w:bidi w:val="0"/>
        <w:ind w:firstLine="643" w:firstLineChars="200"/>
        <w:rPr>
          <w:rFonts w:hint="eastAsia"/>
          <w:sz w:val="32"/>
          <w:szCs w:val="32"/>
        </w:rPr>
      </w:pPr>
      <w:bookmarkStart w:id="17" w:name="_Toc25678"/>
      <w:r>
        <w:rPr>
          <w:rFonts w:hint="eastAsia"/>
          <w:sz w:val="32"/>
          <w:szCs w:val="32"/>
          <w:lang w:val="en-US" w:eastAsia="zh-CN"/>
        </w:rPr>
        <w:t>1、</w:t>
      </w:r>
      <w:r>
        <w:rPr>
          <w:rFonts w:hint="eastAsia"/>
          <w:sz w:val="32"/>
          <w:szCs w:val="32"/>
        </w:rPr>
        <w:t>公共基础课程</w:t>
      </w:r>
      <w:bookmarkEnd w:id="17"/>
    </w:p>
    <w:p w14:paraId="39AFDE8C">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kern w:val="2"/>
          <w:sz w:val="32"/>
          <w:szCs w:val="32"/>
          <w:lang w:val="en-US" w:eastAsia="zh-CN" w:bidi="th-TH"/>
        </w:rPr>
        <w:t>本专</w:t>
      </w:r>
      <w:r>
        <w:rPr>
          <w:rFonts w:hint="eastAsia" w:ascii="方正仿宋_GBK" w:hAnsi="方正仿宋_GBK" w:eastAsia="方正仿宋_GBK" w:cs="方正仿宋_GBK"/>
          <w:sz w:val="32"/>
          <w:szCs w:val="32"/>
          <w:lang w:bidi="th-TH"/>
        </w:rPr>
        <w:t>业公共基础课</w:t>
      </w:r>
      <w:r>
        <w:rPr>
          <w:rFonts w:hint="eastAsia" w:ascii="方正仿宋_GBK" w:hAnsi="方正仿宋_GBK" w:eastAsia="方正仿宋_GBK" w:cs="方正仿宋_GBK"/>
          <w:strike/>
          <w:dstrike w:val="0"/>
          <w:sz w:val="32"/>
          <w:szCs w:val="32"/>
          <w:highlight w:val="yellow"/>
          <w:lang w:val="en-US" w:eastAsia="zh-CN" w:bidi="th-TH"/>
        </w:rPr>
        <w:t>778</w:t>
      </w:r>
      <w:r>
        <w:rPr>
          <w:rFonts w:hint="eastAsia" w:ascii="方正仿宋_GBK" w:hAnsi="方正仿宋_GBK" w:eastAsia="方正仿宋_GBK" w:cs="方正仿宋_GBK"/>
          <w:sz w:val="32"/>
          <w:szCs w:val="32"/>
          <w:lang w:bidi="th-TH"/>
        </w:rPr>
        <w:t>学时，其中体育课</w:t>
      </w:r>
      <w:r>
        <w:rPr>
          <w:rFonts w:hint="eastAsia" w:ascii="方正仿宋_GBK" w:hAnsi="方正仿宋_GBK" w:eastAsia="方正仿宋_GBK" w:cs="方正仿宋_GBK"/>
          <w:sz w:val="32"/>
          <w:szCs w:val="32"/>
          <w:lang w:val="en-US" w:eastAsia="zh-CN" w:bidi="th-TH"/>
        </w:rPr>
        <w:t>108</w:t>
      </w:r>
      <w:r>
        <w:rPr>
          <w:rFonts w:hint="eastAsia" w:ascii="方正仿宋_GBK" w:hAnsi="方正仿宋_GBK" w:eastAsia="方正仿宋_GBK" w:cs="方正仿宋_GBK"/>
          <w:sz w:val="32"/>
          <w:szCs w:val="32"/>
          <w:lang w:bidi="th-TH"/>
        </w:rPr>
        <w:t>学时、毛泽东思想和中国特色社会主义理论体系概论</w:t>
      </w:r>
      <w:r>
        <w:rPr>
          <w:rFonts w:hint="eastAsia" w:ascii="方正仿宋_GBK" w:hAnsi="方正仿宋_GBK" w:eastAsia="方正仿宋_GBK" w:cs="方正仿宋_GBK"/>
          <w:sz w:val="32"/>
          <w:szCs w:val="32"/>
          <w:lang w:val="en-US" w:eastAsia="zh-CN" w:bidi="th-TH"/>
        </w:rPr>
        <w:t>2</w:t>
      </w:r>
      <w:r>
        <w:rPr>
          <w:rFonts w:hint="eastAsia" w:ascii="方正仿宋_GBK" w:hAnsi="方正仿宋_GBK" w:eastAsia="方正仿宋_GBK" w:cs="方正仿宋_GBK"/>
          <w:sz w:val="32"/>
          <w:szCs w:val="32"/>
          <w:lang w:bidi="th-TH"/>
        </w:rPr>
        <w:t>学分、习近平新时代中国特色社会主义思想概论</w:t>
      </w:r>
      <w:r>
        <w:rPr>
          <w:rFonts w:hint="eastAsia" w:ascii="方正仿宋_GBK" w:hAnsi="方正仿宋_GBK" w:eastAsia="方正仿宋_GBK" w:cs="方正仿宋_GBK"/>
          <w:sz w:val="32"/>
          <w:szCs w:val="32"/>
          <w:lang w:val="en-US" w:eastAsia="zh-CN" w:bidi="th-TH"/>
        </w:rPr>
        <w:t>3</w:t>
      </w:r>
      <w:r>
        <w:rPr>
          <w:rFonts w:hint="eastAsia" w:ascii="方正仿宋_GBK" w:hAnsi="方正仿宋_GBK" w:eastAsia="方正仿宋_GBK" w:cs="方正仿宋_GBK"/>
          <w:sz w:val="32"/>
          <w:szCs w:val="32"/>
          <w:lang w:bidi="th-TH"/>
        </w:rPr>
        <w:t>学分、</w:t>
      </w:r>
      <w:r>
        <w:rPr>
          <w:rFonts w:hint="eastAsia" w:ascii="方正仿宋_GBK" w:hAnsi="方正仿宋_GBK" w:eastAsia="方正仿宋_GBK" w:cs="方正仿宋_GBK"/>
          <w:sz w:val="32"/>
          <w:szCs w:val="32"/>
          <w:highlight w:val="yellow"/>
          <w:lang w:bidi="th-TH"/>
        </w:rPr>
        <w:t>思想道德与</w:t>
      </w:r>
      <w:r>
        <w:rPr>
          <w:rFonts w:hint="eastAsia" w:ascii="方正仿宋_GBK" w:hAnsi="方正仿宋_GBK" w:eastAsia="方正仿宋_GBK" w:cs="方正仿宋_GBK"/>
          <w:sz w:val="32"/>
          <w:szCs w:val="32"/>
          <w:highlight w:val="yellow"/>
          <w:lang w:val="en-US" w:eastAsia="zh-CN" w:bidi="th-TH"/>
        </w:rPr>
        <w:t>法治3</w:t>
      </w:r>
      <w:r>
        <w:rPr>
          <w:rFonts w:hint="eastAsia" w:ascii="方正仿宋_GBK" w:hAnsi="方正仿宋_GBK" w:eastAsia="方正仿宋_GBK" w:cs="方正仿宋_GBK"/>
          <w:sz w:val="32"/>
          <w:szCs w:val="32"/>
          <w:highlight w:val="yellow"/>
          <w:lang w:bidi="th-TH"/>
        </w:rPr>
        <w:t>学分、形势与政策</w:t>
      </w:r>
      <w:r>
        <w:rPr>
          <w:rFonts w:hint="eastAsia" w:ascii="方正仿宋_GBK" w:hAnsi="方正仿宋_GBK" w:eastAsia="方正仿宋_GBK" w:cs="方正仿宋_GBK"/>
          <w:sz w:val="32"/>
          <w:szCs w:val="32"/>
          <w:highlight w:val="yellow"/>
          <w:lang w:val="en-US" w:eastAsia="zh-CN" w:bidi="th-TH"/>
        </w:rPr>
        <w:t>1</w:t>
      </w:r>
      <w:r>
        <w:rPr>
          <w:rFonts w:hint="eastAsia" w:ascii="方正仿宋_GBK" w:hAnsi="方正仿宋_GBK" w:eastAsia="方正仿宋_GBK" w:cs="方正仿宋_GBK"/>
          <w:sz w:val="32"/>
          <w:szCs w:val="32"/>
          <w:highlight w:val="yellow"/>
          <w:lang w:bidi="th-TH"/>
        </w:rPr>
        <w:t>学分</w:t>
      </w:r>
      <w:r>
        <w:rPr>
          <w:rFonts w:hint="eastAsia" w:ascii="方正仿宋_GBK" w:hAnsi="方正仿宋_GBK" w:eastAsia="方正仿宋_GBK" w:cs="方正仿宋_GBK"/>
          <w:sz w:val="32"/>
          <w:szCs w:val="32"/>
          <w:highlight w:val="yellow"/>
          <w:lang w:eastAsia="zh-CN" w:bidi="th-TH"/>
        </w:rPr>
        <w:t>、</w:t>
      </w:r>
      <w:r>
        <w:rPr>
          <w:rFonts w:hint="eastAsia" w:ascii="方正仿宋_GBK" w:hAnsi="方正仿宋_GBK" w:eastAsia="方正仿宋_GBK" w:cs="方正仿宋_GBK"/>
          <w:sz w:val="32"/>
          <w:szCs w:val="32"/>
          <w:highlight w:val="yellow"/>
          <w:lang w:val="en-US" w:eastAsia="zh-CN" w:bidi="th-TH"/>
        </w:rPr>
        <w:t>大学生心理健康教育2学分，</w:t>
      </w:r>
      <w:r>
        <w:rPr>
          <w:rFonts w:hint="eastAsia" w:ascii="方正仿宋_GBK" w:hAnsi="方正仿宋_GBK" w:eastAsia="方正仿宋_GBK" w:cs="方正仿宋_GBK"/>
          <w:sz w:val="32"/>
          <w:szCs w:val="32"/>
          <w:lang w:bidi="th-TH"/>
        </w:rPr>
        <w:t>劳动教育</w:t>
      </w:r>
      <w:r>
        <w:rPr>
          <w:rFonts w:hint="eastAsia" w:ascii="方正仿宋_GBK" w:hAnsi="方正仿宋_GBK" w:eastAsia="方正仿宋_GBK" w:cs="方正仿宋_GBK"/>
          <w:sz w:val="32"/>
          <w:szCs w:val="32"/>
          <w:lang w:val="en-US" w:eastAsia="zh-CN" w:bidi="th-TH"/>
        </w:rPr>
        <w:t>16</w:t>
      </w:r>
      <w:r>
        <w:rPr>
          <w:rFonts w:hint="eastAsia" w:ascii="方正仿宋_GBK" w:hAnsi="方正仿宋_GBK" w:eastAsia="方正仿宋_GBK" w:cs="方正仿宋_GBK"/>
          <w:sz w:val="32"/>
          <w:szCs w:val="32"/>
          <w:lang w:bidi="th-TH"/>
        </w:rPr>
        <w:t>学时。</w:t>
      </w:r>
    </w:p>
    <w:p w14:paraId="24149458">
      <w:pPr>
        <w:keepNext w:val="0"/>
        <w:keepLines w:val="0"/>
        <w:pageBreakBefore w:val="0"/>
        <w:widowControl w:val="0"/>
        <w:kinsoku/>
        <w:wordWrap/>
        <w:overflowPunct/>
        <w:topLinePunct w:val="0"/>
        <w:autoSpaceDE/>
        <w:autoSpaceDN/>
        <w:bidi w:val="0"/>
        <w:spacing w:line="240" w:lineRule="auto"/>
        <w:jc w:val="center"/>
        <w:textAlignment w:val="auto"/>
        <w:rPr>
          <w:rFonts w:hint="eastAsia" w:ascii="宋体" w:hAnsi="宋体" w:eastAsia="宋体" w:cs="宋体"/>
          <w:sz w:val="24"/>
          <w:szCs w:val="24"/>
          <w:lang w:bidi="th-TH"/>
        </w:rPr>
      </w:pPr>
      <w:r>
        <w:rPr>
          <w:rFonts w:hint="eastAsia" w:ascii="宋体" w:hAnsi="宋体" w:eastAsia="宋体" w:cs="宋体"/>
          <w:b/>
          <w:sz w:val="24"/>
          <w:szCs w:val="24"/>
        </w:rPr>
        <w:t>表</w:t>
      </w:r>
      <w:r>
        <w:rPr>
          <w:rFonts w:hint="eastAsia" w:ascii="宋体" w:hAnsi="宋体" w:eastAsia="宋体" w:cs="宋体"/>
          <w:b/>
          <w:sz w:val="24"/>
          <w:szCs w:val="24"/>
          <w:lang w:val="en-US" w:eastAsia="zh-CN"/>
        </w:rPr>
        <w:t>3</w:t>
      </w:r>
      <w:r>
        <w:rPr>
          <w:rFonts w:hint="eastAsia" w:ascii="宋体" w:hAnsi="宋体" w:eastAsia="宋体" w:cs="宋体"/>
          <w:b/>
          <w:sz w:val="24"/>
          <w:szCs w:val="24"/>
        </w:rPr>
        <w:t>公共基础课程及教学内容</w:t>
      </w:r>
    </w:p>
    <w:tbl>
      <w:tblPr>
        <w:tblStyle w:val="13"/>
        <w:tblpPr w:leftFromText="180" w:rightFromText="180" w:vertAnchor="text" w:horzAnchor="page" w:tblpXSpec="center" w:tblpY="55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404"/>
        <w:gridCol w:w="1227"/>
        <w:gridCol w:w="6346"/>
      </w:tblGrid>
      <w:tr w14:paraId="465D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5A0F221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序号</w:t>
            </w:r>
          </w:p>
        </w:tc>
        <w:tc>
          <w:tcPr>
            <w:tcW w:w="404" w:type="dxa"/>
            <w:vAlign w:val="center"/>
          </w:tcPr>
          <w:p w14:paraId="66772C95">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类别</w:t>
            </w:r>
          </w:p>
        </w:tc>
        <w:tc>
          <w:tcPr>
            <w:tcW w:w="1227" w:type="dxa"/>
            <w:vAlign w:val="center"/>
          </w:tcPr>
          <w:p w14:paraId="5B48FAF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课程名称</w:t>
            </w:r>
          </w:p>
        </w:tc>
        <w:tc>
          <w:tcPr>
            <w:tcW w:w="6346" w:type="dxa"/>
            <w:vAlign w:val="center"/>
          </w:tcPr>
          <w:p w14:paraId="692FB153">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主要教学内容</w:t>
            </w:r>
          </w:p>
        </w:tc>
      </w:tr>
      <w:tr w14:paraId="620F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6B166E22">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p>
        </w:tc>
        <w:tc>
          <w:tcPr>
            <w:tcW w:w="404" w:type="dxa"/>
            <w:vAlign w:val="center"/>
          </w:tcPr>
          <w:p w14:paraId="700661E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227" w:type="dxa"/>
            <w:vAlign w:val="center"/>
          </w:tcPr>
          <w:p w14:paraId="3F57123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军事理论与军训</w:t>
            </w:r>
          </w:p>
        </w:tc>
        <w:tc>
          <w:tcPr>
            <w:tcW w:w="6346" w:type="dxa"/>
          </w:tcPr>
          <w:p w14:paraId="32426DA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课程主要讲授中国国防建设、军事思想、国际战略环境、军事高技术、信息化战争等方面的基本理论知识，引导学生认清国防与国家安危存亡、民族荣辱兴衰的密切关系，提高对国防地位和作用的认识，增强国防观念和国家安全意识；军训是通过严格的军事训练提高学生的</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"https://baike.so.com/doc/25725455-26855456.html" \t "https://baike.so.com/doc/_blank"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政治觉悟</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，激发爱国热情，发扬</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"https://baike.so.com/doc/8523067-8843572.html" \t "https://baike.so.com/doc/_blank"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革命英雄主义精神</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，培养艰苦奋斗，刻苦耐劳的坚强毅力和集体主义精神，增强</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"https://baike.so.com/doc/194003-205019.html" \t "https://baike.so.com/doc/_blank"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国防观念</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和组织纪律性，养成良好的学风和生活作风，掌握基本军事知识和技能。</w:t>
            </w:r>
          </w:p>
        </w:tc>
      </w:tr>
      <w:tr w14:paraId="26F1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48BA7B4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w:t>
            </w:r>
          </w:p>
        </w:tc>
        <w:tc>
          <w:tcPr>
            <w:tcW w:w="404" w:type="dxa"/>
            <w:vAlign w:val="center"/>
          </w:tcPr>
          <w:p w14:paraId="6A207E78">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227" w:type="dxa"/>
            <w:shd w:val="clear" w:color="auto" w:fill="auto"/>
            <w:vAlign w:val="center"/>
          </w:tcPr>
          <w:p w14:paraId="19543F9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宋体" w:hAnsi="宋体" w:eastAsia="宋体" w:cs="宋体"/>
                <w:b w:val="0"/>
                <w:bCs w:val="0"/>
                <w:i w:val="0"/>
                <w:iCs w:val="0"/>
                <w:color w:val="000000"/>
                <w:kern w:val="2"/>
                <w:sz w:val="24"/>
                <w:szCs w:val="24"/>
                <w:u w:val="none"/>
                <w:lang w:val="en-US" w:eastAsia="zh-CN" w:bidi="ar-SA"/>
              </w:rPr>
            </w:pPr>
            <w:r>
              <w:rPr>
                <w:rFonts w:hint="eastAsia" w:ascii="宋体" w:hAnsi="宋体" w:eastAsia="宋体" w:cs="宋体"/>
                <w:b w:val="0"/>
                <w:bCs w:val="0"/>
                <w:i w:val="0"/>
                <w:iCs w:val="0"/>
                <w:color w:val="000000"/>
                <w:kern w:val="0"/>
                <w:sz w:val="24"/>
                <w:szCs w:val="24"/>
                <w:highlight w:val="yellow"/>
                <w:u w:val="none"/>
                <w:lang w:val="en-US" w:eastAsia="zh-CN" w:bidi="ar"/>
              </w:rPr>
              <w:t>思想道德与法治</w:t>
            </w:r>
          </w:p>
        </w:tc>
        <w:tc>
          <w:tcPr>
            <w:tcW w:w="6346" w:type="dxa"/>
          </w:tcPr>
          <w:p w14:paraId="5270AAE4">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highlight w:val="yellow"/>
                <w:lang w:val="en-US" w:eastAsia="zh-CN" w:bidi="ar-SA"/>
              </w:rPr>
              <w:t>该课程结合当代大学生的成长规律，帮助和指导大学生运用马克思主义的立场、观点和方法，解决有关人生、理想、道德、法律等方面的理论问题和实际问题，增强识别和抵制错误思想行为侵袭的能力，确立远大的生活目标，培养高尚的思想道德情操，增强社会主义法治观念和法律意识，成为合格的、可靠的社会主义事业建设者和接班人。主要内容包括：绪论担当复兴大任，成就时代新；第一章领悟人生真谛，把握人生方向；第二章追求远大理想，坚定崇高信念；第三章继承优良传统，弘扬中国精神；第四章明确价值要求，践行价值准则；第五章遵守道德规范，锤炼道德品格；第六章 学习法治思想 提升法治素养。</w:t>
            </w:r>
          </w:p>
        </w:tc>
      </w:tr>
      <w:tr w14:paraId="5DDD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5E14E952">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w:t>
            </w:r>
          </w:p>
        </w:tc>
        <w:tc>
          <w:tcPr>
            <w:tcW w:w="404" w:type="dxa"/>
            <w:vAlign w:val="center"/>
          </w:tcPr>
          <w:p w14:paraId="5CD1B0F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227" w:type="dxa"/>
            <w:vAlign w:val="center"/>
          </w:tcPr>
          <w:p w14:paraId="653EBB24">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毛泽东思想和中国特色社会主义理论体系概论</w:t>
            </w:r>
          </w:p>
        </w:tc>
        <w:tc>
          <w:tcPr>
            <w:tcW w:w="6346" w:type="dxa"/>
          </w:tcPr>
          <w:p w14:paraId="7F77653A">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通过本课程的学习，引导学生对中国共产党领导人民进行的革命、建设、改革的历史进程、历史变革、历史成就有更加深刻的认识；对党在新时代坚持的基本理论、基本路线、基本方略有更加透彻的理解；提高运用马克思主义立场、观点和方法认识问题、分析问题和解决问题的能力。教学内容：</w:t>
            </w:r>
          </w:p>
          <w:p w14:paraId="77AEB274">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导论：马克思主义中国化时代化的历史进程与理论成果；上篇：毛泽东思想；下篇：中国特色社会主义理论体系；结语：实践发展永无止境，认识真理永无止境，理论创新永无止境</w:t>
            </w:r>
          </w:p>
        </w:tc>
      </w:tr>
      <w:tr w14:paraId="6FEA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51973FF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w:t>
            </w:r>
          </w:p>
        </w:tc>
        <w:tc>
          <w:tcPr>
            <w:tcW w:w="404" w:type="dxa"/>
            <w:vAlign w:val="center"/>
          </w:tcPr>
          <w:p w14:paraId="7948200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227" w:type="dxa"/>
            <w:vAlign w:val="center"/>
          </w:tcPr>
          <w:p w14:paraId="39A7CCF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形势与政策</w:t>
            </w:r>
          </w:p>
        </w:tc>
        <w:tc>
          <w:tcPr>
            <w:tcW w:w="6346" w:type="dxa"/>
          </w:tcPr>
          <w:p w14:paraId="05B0F120">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highlight w:val="yellow"/>
                <w:lang w:val="en-US" w:eastAsia="zh-CN" w:bidi="ar-SA"/>
              </w:rPr>
              <w:t>该课程是一门以马克思主义、毛泽东思想和中国特色社会主义理论体系，特别是习近平新时代中国特色社会主义思想为指导，以培养合格的社会主义建设者和接班人为目标的高校思想政治理论系列课程。本课程的基本任务是紧密结合国内外形势，紧密结合大学生的思想实际，通过适时地对学生进行国内形势政策、世界政治经济与国际关系基本知识的教育，尤其要对大学生进行改革开放和社会主义现代化建设形势、任务和发展成就教育，党和国家重大方针政策、重大活动和重大改革措施的教育和宣传，帮助学生开阔视野，及时了解和正确对待国内外重大时事，引导学生深刻领悟“两个确立”的决定性意义，进一步增强“四个意识”、坚定“四个自信”、做到“两个维护”，努力成为担当民族复兴大任的时代新人。</w:t>
            </w:r>
          </w:p>
        </w:tc>
      </w:tr>
      <w:tr w14:paraId="58D4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35D32EAB">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p>
        </w:tc>
        <w:tc>
          <w:tcPr>
            <w:tcW w:w="404" w:type="dxa"/>
            <w:vAlign w:val="center"/>
          </w:tcPr>
          <w:p w14:paraId="2ED4FD6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227" w:type="dxa"/>
            <w:vAlign w:val="center"/>
          </w:tcPr>
          <w:p w14:paraId="15B1117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rPr>
            </w:pPr>
            <w:r>
              <w:rPr>
                <w:rFonts w:hint="eastAsia" w:ascii="宋体" w:hAnsi="宋体" w:eastAsia="宋体" w:cs="宋体"/>
                <w:b w:val="0"/>
                <w:bCs w:val="0"/>
                <w:sz w:val="24"/>
                <w:szCs w:val="24"/>
                <w:lang w:val="en-US" w:eastAsia="zh-CN"/>
              </w:rPr>
              <w:t>体育与健康</w:t>
            </w:r>
          </w:p>
        </w:tc>
        <w:tc>
          <w:tcPr>
            <w:tcW w:w="6346" w:type="dxa"/>
          </w:tcPr>
          <w:p w14:paraId="5C92C45E">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培养学生良好的体育锻炼习惯和健康的生活方式，基本形成广大青少年学生热爱体育、崇尚运动、健康向上的良好风气和全社会珍视健康、重视体育的浓厚氛围。培养青少年学生良好的体育锻炼习惯、饮食卫生习惯和文明健康的生活方式，倡导“健康第一”的理念，逐步提高我校体育育人职能作用。</w:t>
            </w:r>
          </w:p>
        </w:tc>
      </w:tr>
      <w:tr w14:paraId="46C1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5809CB0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w:t>
            </w:r>
          </w:p>
        </w:tc>
        <w:tc>
          <w:tcPr>
            <w:tcW w:w="404" w:type="dxa"/>
            <w:vAlign w:val="center"/>
          </w:tcPr>
          <w:p w14:paraId="05FB8AF5">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227" w:type="dxa"/>
            <w:vAlign w:val="center"/>
          </w:tcPr>
          <w:p w14:paraId="73888A04">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highlight w:val="yellow"/>
                <w:lang w:val="en-US" w:eastAsia="zh-CN"/>
              </w:rPr>
              <w:t>大学生心理健康教育</w:t>
            </w:r>
          </w:p>
        </w:tc>
        <w:tc>
          <w:tcPr>
            <w:tcW w:w="6346" w:type="dxa"/>
          </w:tcPr>
          <w:p w14:paraId="69CBECA1">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使学生明确心理健康的标准及意义，增强自我心理保健意识和心理危机预防意识，掌握并应用心理健康知识，培养自我认知能力、人际沟通能力、自我调节和发展能力，切实提高大学生心理素质，促进学生全面发展。</w:t>
            </w:r>
          </w:p>
        </w:tc>
      </w:tr>
      <w:tr w14:paraId="013C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7F978E8B">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w:t>
            </w:r>
          </w:p>
        </w:tc>
        <w:tc>
          <w:tcPr>
            <w:tcW w:w="404" w:type="dxa"/>
            <w:vAlign w:val="center"/>
          </w:tcPr>
          <w:p w14:paraId="3CC2C3B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227" w:type="dxa"/>
            <w:vAlign w:val="center"/>
          </w:tcPr>
          <w:p w14:paraId="11D2A20E">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大学计算机</w:t>
            </w:r>
          </w:p>
        </w:tc>
        <w:tc>
          <w:tcPr>
            <w:tcW w:w="6346" w:type="dxa"/>
            <w:vAlign w:val="top"/>
          </w:tcPr>
          <w:p w14:paraId="338DC22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通过本课程的学习，使学生掌握计算机的基础知识、基本概念和基本操作技能，可以较为熟练的进行文字处理、表格制作，并能使用计算机网络获取和传送信息，为学生今后使用计算机和进一步学习计算机有关知识打下基础。</w:t>
            </w:r>
          </w:p>
        </w:tc>
      </w:tr>
      <w:tr w14:paraId="54AC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1896F0C3">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8</w:t>
            </w:r>
          </w:p>
        </w:tc>
        <w:tc>
          <w:tcPr>
            <w:tcW w:w="404" w:type="dxa"/>
            <w:vAlign w:val="center"/>
          </w:tcPr>
          <w:p w14:paraId="226DBF7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必修</w:t>
            </w:r>
          </w:p>
        </w:tc>
        <w:tc>
          <w:tcPr>
            <w:tcW w:w="1227" w:type="dxa"/>
            <w:vAlign w:val="center"/>
          </w:tcPr>
          <w:p w14:paraId="629D427E">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习近平新时代中国特色社会主义思想概论</w:t>
            </w:r>
          </w:p>
        </w:tc>
        <w:tc>
          <w:tcPr>
            <w:tcW w:w="6346" w:type="dxa"/>
            <w:vAlign w:val="top"/>
          </w:tcPr>
          <w:p w14:paraId="780944A7">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highlight w:val="yellow"/>
                <w:lang w:val="en-US" w:eastAsia="zh-CN" w:bidi="ar-SA"/>
              </w:rPr>
              <w:t>本课程系统阐释习近平新时代中国特色社会主义思想产生的时代背景、核心要义、精神实质、科学内涵、历史地位和实践要求，回答了在新的历史条件下如何坚持和发展中国特色社会主义的时代问题，使大学生更好地把握中国特色社会主义的理论精髓与实践要义，自觉投身到建设新时代中国特色社会主义的伟大历史进程中去；坚持用习近平新时代中国特色社会主义思想铸魂育人，重点引导学生系统掌握马克思主义中国化时代化最新理论成果，帮助大学生认识世情、国情、党情，提高大学生运用马克思主义立场、观点、方法分析和解决问题的能力，坚定中国特色社会主义的理想信念，培养大学生的历史责任感与使命感。共包括七章内容，具体内容包括：习近平新时代中国特色社会主义思想及其历史地位、坚持和发展中国特色社会主义的总任务、“五位一体”总体布局、“四个全面”战略布局、实现中华民族伟大复兴的重要保障、中国特色大国外交、坚持和加强党的领导。</w:t>
            </w:r>
          </w:p>
        </w:tc>
      </w:tr>
      <w:tr w14:paraId="410B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0D10EB83">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w:t>
            </w:r>
          </w:p>
        </w:tc>
        <w:tc>
          <w:tcPr>
            <w:tcW w:w="404" w:type="dxa"/>
            <w:vAlign w:val="center"/>
          </w:tcPr>
          <w:p w14:paraId="1BAD7EC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227" w:type="dxa"/>
            <w:vAlign w:val="center"/>
          </w:tcPr>
          <w:p w14:paraId="7B0585AE">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劳动教育</w:t>
            </w:r>
          </w:p>
        </w:tc>
        <w:tc>
          <w:tcPr>
            <w:tcW w:w="6346" w:type="dxa"/>
            <w:vAlign w:val="top"/>
          </w:tcPr>
          <w:p w14:paraId="053DD47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以党的教育方针为指导，牢固树立正确的教育观、世界观及人生观。树立素质教育的基本观念，严格按照教学大纲的要求，开好劳动课提高教学质量。面向全体学生，让学生走向社会、接触社会、了解社会、学会做人、学会做事，增强社会责任感，培养并提高社会交往、组织管理、分析思考、实践创新能力。使每个学生得到生动活泼，主动的发展，为学生获得终身学习的能力，创造能力以及生存与发展的能力打好基础。</w:t>
            </w:r>
          </w:p>
        </w:tc>
      </w:tr>
      <w:tr w14:paraId="1D71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55FD815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10</w:t>
            </w:r>
          </w:p>
        </w:tc>
        <w:tc>
          <w:tcPr>
            <w:tcW w:w="404" w:type="dxa"/>
            <w:vAlign w:val="center"/>
          </w:tcPr>
          <w:p w14:paraId="7D3EEF0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必修</w:t>
            </w:r>
          </w:p>
        </w:tc>
        <w:tc>
          <w:tcPr>
            <w:tcW w:w="1227" w:type="dxa"/>
            <w:vAlign w:val="center"/>
          </w:tcPr>
          <w:p w14:paraId="6F9AA129">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普通话实训与测试</w:t>
            </w:r>
          </w:p>
        </w:tc>
        <w:tc>
          <w:tcPr>
            <w:tcW w:w="6346" w:type="dxa"/>
          </w:tcPr>
          <w:p w14:paraId="6B8C94B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sz w:val="24"/>
                <w:szCs w:val="24"/>
              </w:rPr>
              <w:t>“普通话实训与测试”是一门注重实践、旨在提升学生普通话水平和语言应用能力的课程。在课程内容方面，涵盖了普通话的语音、词汇、语法等基础知识，包括声母、韵母、声调的准确发音，轻声、儿化等音变规律，以及常见的易错读音和多音字辨析。同时，也会涉及到普通话的口语表达技巧，如停顿、重音、语速、语调的运用，以增强语言的表现力和感染力。课程中会安排多次模拟测试，让学生熟悉普通话水平测试的流程和题型，包括读单音节字词、读多音节词语、朗读短文、命题说话等。教师会根据测试结果为学生提供个性化的反馈和指导，帮助学生有针对性地改进不足之处。</w:t>
            </w:r>
          </w:p>
        </w:tc>
      </w:tr>
      <w:tr w14:paraId="3ED7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718D6C01">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11</w:t>
            </w:r>
          </w:p>
        </w:tc>
        <w:tc>
          <w:tcPr>
            <w:tcW w:w="404" w:type="dxa"/>
            <w:vAlign w:val="center"/>
          </w:tcPr>
          <w:p w14:paraId="75A65C0A">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限选</w:t>
            </w:r>
          </w:p>
        </w:tc>
        <w:tc>
          <w:tcPr>
            <w:tcW w:w="1227" w:type="dxa"/>
            <w:vAlign w:val="center"/>
          </w:tcPr>
          <w:p w14:paraId="4F888495">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highlight w:val="yellow"/>
                <w:lang w:val="en-US" w:eastAsia="zh-CN"/>
              </w:rPr>
            </w:pPr>
            <w:r>
              <w:rPr>
                <w:rFonts w:hint="eastAsia" w:ascii="宋体" w:hAnsi="宋体" w:eastAsia="宋体" w:cs="宋体"/>
                <w:b w:val="0"/>
                <w:bCs w:val="0"/>
                <w:sz w:val="24"/>
                <w:szCs w:val="24"/>
                <w:highlight w:val="yellow"/>
                <w:lang w:val="en-US" w:eastAsia="zh-CN"/>
              </w:rPr>
              <w:t>中华民族共同体概论</w:t>
            </w:r>
          </w:p>
        </w:tc>
        <w:tc>
          <w:tcPr>
            <w:tcW w:w="6346" w:type="dxa"/>
          </w:tcPr>
          <w:p w14:paraId="56B68EFD">
            <w:pPr>
              <w:keepNext w:val="0"/>
              <w:keepLines w:val="0"/>
              <w:pageBreakBefore w:val="0"/>
              <w:kinsoku/>
              <w:wordWrap/>
              <w:overflowPunct/>
              <w:topLinePunct w:val="0"/>
              <w:autoSpaceDE/>
              <w:autoSpaceDN/>
              <w:bidi w:val="0"/>
              <w:adjustRightInd/>
              <w:snapToGrid/>
              <w:spacing w:line="240" w:lineRule="auto"/>
              <w:jc w:val="left"/>
              <w:rPr>
                <w:rFonts w:hint="eastAsia" w:ascii="宋体" w:hAnsi="宋体" w:eastAsia="宋体" w:cs="宋体"/>
                <w:sz w:val="24"/>
                <w:szCs w:val="24"/>
                <w:highlight w:val="yellow"/>
              </w:rPr>
            </w:pPr>
            <w:r>
              <w:rPr>
                <w:rFonts w:hint="eastAsia" w:ascii="宋体" w:hAnsi="宋体" w:eastAsia="宋体" w:cs="宋体"/>
                <w:sz w:val="24"/>
                <w:szCs w:val="24"/>
                <w:highlight w:val="yellow"/>
              </w:rPr>
              <w:t>《中华民族共同体概论》课程旨在帮助大学生树立正确的中华民族历史观，不断增强“五个认同”，树立“四个与共”的理念，铸牢中华民族共同体意识，铸就中国心、铸造中华魂；学生能积极参与各民族交往交流交融；学生会思考在铸牢中华民族共同体意识的社会大势中规划人生蓝图，树立为中华民族的伟大复兴贡献力量的高远理想，努力为实现中华民族复兴伟业贡献力量</w:t>
            </w:r>
            <w:r>
              <w:rPr>
                <w:rFonts w:hint="eastAsia" w:ascii="宋体" w:hAnsi="宋体" w:eastAsia="宋体" w:cs="宋体"/>
                <w:sz w:val="24"/>
                <w:szCs w:val="24"/>
                <w:highlight w:val="yellow"/>
                <w:lang w:val="en-US" w:eastAsia="zh-CN"/>
              </w:rPr>
              <w:t>。</w:t>
            </w:r>
          </w:p>
        </w:tc>
      </w:tr>
      <w:tr w14:paraId="6CE0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2" w:type="dxa"/>
            <w:vAlign w:val="center"/>
          </w:tcPr>
          <w:p w14:paraId="75935A2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12</w:t>
            </w:r>
          </w:p>
        </w:tc>
        <w:tc>
          <w:tcPr>
            <w:tcW w:w="404" w:type="dxa"/>
            <w:vAlign w:val="center"/>
          </w:tcPr>
          <w:p w14:paraId="00B5176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限选</w:t>
            </w:r>
          </w:p>
        </w:tc>
        <w:tc>
          <w:tcPr>
            <w:tcW w:w="1227" w:type="dxa"/>
            <w:vAlign w:val="center"/>
          </w:tcPr>
          <w:p w14:paraId="5D1763D0">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rPr>
            </w:pPr>
            <w:r>
              <w:rPr>
                <w:rFonts w:hint="eastAsia" w:ascii="宋体" w:hAnsi="宋体" w:eastAsia="宋体" w:cs="宋体"/>
                <w:b w:val="0"/>
                <w:bCs w:val="0"/>
                <w:sz w:val="24"/>
                <w:szCs w:val="24"/>
                <w:lang w:val="en-US" w:eastAsia="zh-CN"/>
              </w:rPr>
              <w:t>艺术实践与理论</w:t>
            </w:r>
          </w:p>
        </w:tc>
        <w:tc>
          <w:tcPr>
            <w:tcW w:w="6346" w:type="dxa"/>
          </w:tcPr>
          <w:p w14:paraId="4C1C344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sz w:val="24"/>
                <w:szCs w:val="24"/>
              </w:rPr>
              <w:t>是一门通过对各类艺术形式的深入研究和赏析，让学生在艺术的海洋中畅游，领略艺术的魅力与价值。培养学生对艺术作品的感知、分析和评价能力，使其能够从不同角度欣赏和理解艺术。拓宽学生的艺术视野，了解不同历史时期、地域和文化背景下的艺术风格与流派。增强学生的审美素养，提高对美的敏感度和判断力，培养高尚的审美情趣。促进学生的跨学科思维和综合素养的发展，培养创新意识和批判性思维能力。</w:t>
            </w:r>
          </w:p>
        </w:tc>
      </w:tr>
      <w:tr w14:paraId="52F1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2" w:type="dxa"/>
            <w:shd w:val="clear" w:color="auto" w:fill="auto"/>
            <w:vAlign w:val="center"/>
          </w:tcPr>
          <w:p w14:paraId="77A26439">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13</w:t>
            </w:r>
          </w:p>
        </w:tc>
        <w:tc>
          <w:tcPr>
            <w:tcW w:w="404" w:type="dxa"/>
            <w:shd w:val="clear" w:color="auto" w:fill="auto"/>
            <w:vAlign w:val="center"/>
          </w:tcPr>
          <w:p w14:paraId="66BBA61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限选</w:t>
            </w:r>
          </w:p>
        </w:tc>
        <w:tc>
          <w:tcPr>
            <w:tcW w:w="1227" w:type="dxa"/>
            <w:shd w:val="clear" w:color="auto" w:fill="auto"/>
            <w:vAlign w:val="center"/>
          </w:tcPr>
          <w:p w14:paraId="2737DF30">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中华优秀传统文化</w:t>
            </w:r>
          </w:p>
        </w:tc>
        <w:tc>
          <w:tcPr>
            <w:tcW w:w="6346" w:type="dxa"/>
            <w:shd w:val="clear" w:color="auto" w:fill="auto"/>
            <w:vAlign w:val="top"/>
          </w:tcPr>
          <w:p w14:paraId="04FE0E70">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中华优秀传统文化是中华文明的智慧结晶和精华所在，是中华民族的根和魂，是中华民族生生不息、发展壮大的丰厚滋养，是实现中华民族伟大复兴的重要精神支撑，是我们在世界文化激荡中站稳脚跟、坚定文化自信的坚实根基和突出优势。</w:t>
            </w:r>
          </w:p>
        </w:tc>
      </w:tr>
      <w:tr w14:paraId="33DB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2" w:type="dxa"/>
            <w:shd w:val="clear" w:color="auto" w:fill="auto"/>
            <w:vAlign w:val="center"/>
          </w:tcPr>
          <w:p w14:paraId="2159175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14</w:t>
            </w:r>
          </w:p>
        </w:tc>
        <w:tc>
          <w:tcPr>
            <w:tcW w:w="404" w:type="dxa"/>
            <w:shd w:val="clear" w:color="auto" w:fill="auto"/>
            <w:vAlign w:val="center"/>
          </w:tcPr>
          <w:p w14:paraId="7056C1F1">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限选</w:t>
            </w:r>
          </w:p>
        </w:tc>
        <w:tc>
          <w:tcPr>
            <w:tcW w:w="1227" w:type="dxa"/>
            <w:shd w:val="clear" w:color="auto" w:fill="auto"/>
            <w:vAlign w:val="center"/>
          </w:tcPr>
          <w:p w14:paraId="45AFCEA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top"/>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大学生职业生涯规划与大学生就业创业指导</w:t>
            </w:r>
          </w:p>
        </w:tc>
        <w:tc>
          <w:tcPr>
            <w:tcW w:w="6346" w:type="dxa"/>
            <w:shd w:val="clear" w:color="auto" w:fill="auto"/>
            <w:vAlign w:val="top"/>
          </w:tcPr>
          <w:p w14:paraId="0DC3C9DD">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val="0"/>
                <w:bCs w:val="0"/>
                <w:sz w:val="24"/>
                <w:szCs w:val="24"/>
                <w:lang w:val="en-US" w:eastAsia="zh-CN"/>
              </w:rPr>
              <w:t>本课程依据"基于工作过程"的课程设计理念，以高职院校就业及创业指导的工作过程为载体，将大学生就业和创业指导的整个工作流程分为4个项目(职业规划、求职实战、初涉职场、创业入门)，11个子项目(认识自己、认识职业、职业定位、信息收集、材料准备、应聘面试、签订协议、转变角色、适应职业、创业策划、创业实务)和37个任务分别进行学习和训练。</w:t>
            </w:r>
          </w:p>
        </w:tc>
      </w:tr>
      <w:tr w14:paraId="1B71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2" w:type="dxa"/>
            <w:shd w:val="clear" w:color="auto" w:fill="auto"/>
            <w:vAlign w:val="center"/>
          </w:tcPr>
          <w:p w14:paraId="6A67FE20">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15</w:t>
            </w:r>
          </w:p>
        </w:tc>
        <w:tc>
          <w:tcPr>
            <w:tcW w:w="404" w:type="dxa"/>
            <w:shd w:val="clear" w:color="auto" w:fill="auto"/>
            <w:vAlign w:val="center"/>
          </w:tcPr>
          <w:p w14:paraId="45C15ADA">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限选</w:t>
            </w:r>
          </w:p>
        </w:tc>
        <w:tc>
          <w:tcPr>
            <w:tcW w:w="1227" w:type="dxa"/>
            <w:shd w:val="clear" w:color="auto" w:fill="auto"/>
            <w:vAlign w:val="center"/>
          </w:tcPr>
          <w:p w14:paraId="1A337FA3">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公共外语</w:t>
            </w:r>
          </w:p>
        </w:tc>
        <w:tc>
          <w:tcPr>
            <w:tcW w:w="6346" w:type="dxa"/>
            <w:shd w:val="clear" w:color="auto" w:fill="auto"/>
            <w:vAlign w:val="top"/>
          </w:tcPr>
          <w:p w14:paraId="384460D2">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通过基本的语言基础知识和基本技能的学习，使学生具有较强的阅读能力和良好的听、说、写、译能力，能够通过高等学校英语应用能力考试A级。同时帮助学生打下扎实的语言基础，掌握良好的语言学习方法，提高文化素质，具备实际使用英语进行交际的能力，并为进一步提高英语应用能力打下一定的基础，从而适应社会发展和经济建设的需要。</w:t>
            </w:r>
          </w:p>
        </w:tc>
      </w:tr>
      <w:tr w14:paraId="1C7A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62D4154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16</w:t>
            </w:r>
          </w:p>
        </w:tc>
        <w:tc>
          <w:tcPr>
            <w:tcW w:w="404" w:type="dxa"/>
            <w:vAlign w:val="center"/>
          </w:tcPr>
          <w:p w14:paraId="3B2CD0C8">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限选</w:t>
            </w:r>
          </w:p>
        </w:tc>
        <w:tc>
          <w:tcPr>
            <w:tcW w:w="1227" w:type="dxa"/>
            <w:shd w:val="clear" w:color="auto" w:fill="auto"/>
            <w:vAlign w:val="center"/>
          </w:tcPr>
          <w:p w14:paraId="37BBB53B">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国家安全教育</w:t>
            </w:r>
          </w:p>
        </w:tc>
        <w:tc>
          <w:tcPr>
            <w:tcW w:w="6346" w:type="dxa"/>
            <w:shd w:val="clear" w:color="auto" w:fill="auto"/>
            <w:vAlign w:val="top"/>
          </w:tcPr>
          <w:p w14:paraId="001A4DF8">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课程以总体国家安全观为指导，以国家安全理论与实践为主线，以学生国家安全意识提升为落脚点，传授国家安全基本知识，培养学生国家安全意识；提升学生甄别危害国家安全行为和事件的能力；引导学生履行维护国家安全的义务，使人生更有意义、更有价值。课程内容主要涵盖总体国家安全观、政治安全、国土安全、军事安全、经济安全、文化安全、社会安全、科技安全、网络安全、生态安全、资源安全、核安全、海外利益安全、太空安全深海安全、极地安全、生物安全等。</w:t>
            </w:r>
          </w:p>
        </w:tc>
      </w:tr>
      <w:tr w14:paraId="1642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vAlign w:val="center"/>
          </w:tcPr>
          <w:p w14:paraId="1C630BA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17</w:t>
            </w:r>
          </w:p>
        </w:tc>
        <w:tc>
          <w:tcPr>
            <w:tcW w:w="404" w:type="dxa"/>
            <w:vAlign w:val="center"/>
          </w:tcPr>
          <w:p w14:paraId="63C8716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选修</w:t>
            </w:r>
          </w:p>
        </w:tc>
        <w:tc>
          <w:tcPr>
            <w:tcW w:w="1227" w:type="dxa"/>
            <w:shd w:val="clear" w:color="auto" w:fill="auto"/>
            <w:vAlign w:val="center"/>
          </w:tcPr>
          <w:p w14:paraId="784503E4">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禁毒防艾教育</w:t>
            </w:r>
          </w:p>
        </w:tc>
        <w:tc>
          <w:tcPr>
            <w:tcW w:w="6346" w:type="dxa"/>
          </w:tcPr>
          <w:p w14:paraId="0BF90B62">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禁毒防艾教育课程聚焦于毒品与艾滋病两大公共卫生问题，通过系统讲解毒品的分类、成瘾危害，艾滋病的传播途径与科学预防知识，结合情景模拟传授拒绝毒品技巧与健康行为养成方法，并普及相关法律法规，旨在帮助学习者全面掌握禁毒防艾基础知识，提升自我保护能力，树立健康生活态度，同时强化社会责任意识，共同抵制毒品、预防艾滋病，营造安全健康的社会环境。</w:t>
            </w:r>
          </w:p>
        </w:tc>
      </w:tr>
    </w:tbl>
    <w:p w14:paraId="3EC872F7">
      <w:pPr>
        <w:pStyle w:val="4"/>
        <w:bidi w:val="0"/>
        <w:ind w:firstLine="643" w:firstLineChars="200"/>
        <w:rPr>
          <w:rFonts w:hint="eastAsia"/>
        </w:rPr>
      </w:pPr>
      <w:bookmarkStart w:id="18" w:name="_Toc32512"/>
      <w:r>
        <w:rPr>
          <w:rFonts w:hint="eastAsia"/>
          <w:sz w:val="32"/>
          <w:szCs w:val="32"/>
          <w:lang w:val="en-US" w:eastAsia="zh-CN"/>
        </w:rPr>
        <w:t>2、</w:t>
      </w:r>
      <w:r>
        <w:rPr>
          <w:rFonts w:hint="eastAsia"/>
          <w:sz w:val="32"/>
          <w:szCs w:val="32"/>
        </w:rPr>
        <w:t>专业课程</w:t>
      </w:r>
      <w:bookmarkEnd w:id="18"/>
    </w:p>
    <w:p w14:paraId="4ACBEDB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sz w:val="24"/>
          <w:szCs w:val="24"/>
          <w:lang w:bidi="th-TH"/>
        </w:rPr>
      </w:pPr>
      <w:r>
        <w:rPr>
          <w:rFonts w:hint="eastAsia" w:ascii="宋体" w:hAnsi="宋体" w:eastAsia="宋体" w:cs="宋体"/>
          <w:sz w:val="24"/>
          <w:szCs w:val="24"/>
          <w:lang w:bidi="th-TH"/>
        </w:rPr>
        <w:t>本专业基础课程</w:t>
      </w:r>
      <w:r>
        <w:rPr>
          <w:rFonts w:hint="eastAsia" w:ascii="宋体" w:hAnsi="宋体" w:eastAsia="宋体" w:cs="宋体"/>
          <w:sz w:val="24"/>
          <w:szCs w:val="24"/>
          <w:lang w:val="en-US" w:eastAsia="zh-CN" w:bidi="th-TH"/>
        </w:rPr>
        <w:t>7</w:t>
      </w:r>
      <w:r>
        <w:rPr>
          <w:rFonts w:hint="eastAsia" w:ascii="宋体" w:hAnsi="宋体" w:eastAsia="宋体" w:cs="宋体"/>
          <w:sz w:val="24"/>
          <w:szCs w:val="24"/>
          <w:lang w:bidi="th-TH"/>
        </w:rPr>
        <w:t>门，专业基础课</w:t>
      </w:r>
      <w:r>
        <w:rPr>
          <w:rFonts w:hint="eastAsia" w:ascii="宋体" w:hAnsi="宋体" w:eastAsia="宋体" w:cs="宋体"/>
          <w:sz w:val="24"/>
          <w:szCs w:val="24"/>
          <w:lang w:val="en-US" w:eastAsia="zh-CN" w:bidi="th-TH"/>
        </w:rPr>
        <w:t>558</w:t>
      </w:r>
      <w:r>
        <w:rPr>
          <w:rFonts w:hint="eastAsia" w:ascii="宋体" w:hAnsi="宋体" w:eastAsia="宋体" w:cs="宋体"/>
          <w:sz w:val="24"/>
          <w:szCs w:val="24"/>
          <w:lang w:bidi="th-TH"/>
        </w:rPr>
        <w:t>学时。</w:t>
      </w:r>
    </w:p>
    <w:p w14:paraId="1C3388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bidi="th-TH"/>
        </w:rPr>
      </w:pPr>
      <w:r>
        <w:rPr>
          <w:rFonts w:hint="eastAsia" w:ascii="宋体" w:hAnsi="宋体" w:eastAsia="宋体" w:cs="宋体"/>
          <w:b/>
          <w:sz w:val="24"/>
          <w:szCs w:val="24"/>
        </w:rPr>
        <w:t>表</w:t>
      </w:r>
      <w:r>
        <w:rPr>
          <w:rFonts w:hint="eastAsia" w:ascii="宋体" w:hAnsi="宋体" w:eastAsia="宋体" w:cs="宋体"/>
          <w:b/>
          <w:sz w:val="24"/>
          <w:szCs w:val="24"/>
          <w:lang w:val="en-US" w:eastAsia="zh-CN"/>
        </w:rPr>
        <w:t>4</w:t>
      </w:r>
      <w:r>
        <w:rPr>
          <w:rFonts w:hint="eastAsia" w:ascii="宋体" w:hAnsi="宋体" w:eastAsia="宋体" w:cs="宋体"/>
          <w:b/>
          <w:sz w:val="24"/>
          <w:szCs w:val="24"/>
        </w:rPr>
        <w:t>专业基础课程及教学内容</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
        <w:gridCol w:w="455"/>
        <w:gridCol w:w="1256"/>
        <w:gridCol w:w="6272"/>
      </w:tblGrid>
      <w:tr w14:paraId="311B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58F1931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序号</w:t>
            </w:r>
          </w:p>
        </w:tc>
        <w:tc>
          <w:tcPr>
            <w:tcW w:w="455" w:type="dxa"/>
            <w:vAlign w:val="center"/>
          </w:tcPr>
          <w:p w14:paraId="70D6D85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类别</w:t>
            </w:r>
          </w:p>
        </w:tc>
        <w:tc>
          <w:tcPr>
            <w:tcW w:w="1256" w:type="dxa"/>
            <w:vAlign w:val="center"/>
          </w:tcPr>
          <w:p w14:paraId="42686E6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课程名称</w:t>
            </w:r>
          </w:p>
        </w:tc>
        <w:tc>
          <w:tcPr>
            <w:tcW w:w="6272" w:type="dxa"/>
            <w:vAlign w:val="center"/>
          </w:tcPr>
          <w:p w14:paraId="40480C8D">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主要教学内容</w:t>
            </w:r>
          </w:p>
        </w:tc>
      </w:tr>
      <w:tr w14:paraId="1EFC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3FD8547B">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p>
        </w:tc>
        <w:tc>
          <w:tcPr>
            <w:tcW w:w="455" w:type="dxa"/>
            <w:vAlign w:val="center"/>
          </w:tcPr>
          <w:p w14:paraId="7B88A389">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256" w:type="dxa"/>
            <w:vAlign w:val="center"/>
          </w:tcPr>
          <w:p w14:paraId="197C319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人体解剖学与组织胚胎学</w:t>
            </w:r>
          </w:p>
        </w:tc>
        <w:tc>
          <w:tcPr>
            <w:tcW w:w="6272" w:type="dxa"/>
          </w:tcPr>
          <w:p w14:paraId="770E1BDE">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是研究人体大体形态结构及其相关功能的学科，属于形态学科范畴，是医学专业最重要的必修专业基础课程。本课程由人体解剖学、组织学和胚胎学整合重组而成，主要研究正常人体各器官的形态、结构、位置和毗邻关系、结构与功能的关系；正常人体微细结构和超微结构及其与功能的关系；人体的个体发生、发育及先天性畸形。主修完本门课程后，为进一步学习医学基础课以及核心专业课奠定基础。</w:t>
            </w:r>
          </w:p>
        </w:tc>
      </w:tr>
      <w:tr w14:paraId="6B86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3CA73AEA">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w:t>
            </w:r>
          </w:p>
        </w:tc>
        <w:tc>
          <w:tcPr>
            <w:tcW w:w="455" w:type="dxa"/>
            <w:vAlign w:val="center"/>
          </w:tcPr>
          <w:p w14:paraId="4CCD3BD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必修</w:t>
            </w:r>
          </w:p>
        </w:tc>
        <w:tc>
          <w:tcPr>
            <w:tcW w:w="1256" w:type="dxa"/>
            <w:vAlign w:val="center"/>
          </w:tcPr>
          <w:p w14:paraId="34395FA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生理学</w:t>
            </w:r>
          </w:p>
        </w:tc>
        <w:tc>
          <w:tcPr>
            <w:tcW w:w="6272" w:type="dxa"/>
          </w:tcPr>
          <w:p w14:paraId="1EE46CB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是研究机体生命活动规律的科学，是医学类专业开设的一门必修的专业基础课程。它研究、揭示人体正常生命现象的活动规律和生理功能，并阐明其产生机制及内外环境变化对这些活动的影响。生理学在医学的发展中，起着促进基础研究与临床应用之间相互转化的重要作用，使学员掌握有关人体正常生理功能发生机制及其活动规律的基本理论、基本知识和基本技能，将为后续基础、临床医学的学习，以及毕业后继续教育奠定坚实基础。</w:t>
            </w:r>
          </w:p>
        </w:tc>
      </w:tr>
      <w:tr w14:paraId="458F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393FFCA6">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w:t>
            </w:r>
          </w:p>
        </w:tc>
        <w:tc>
          <w:tcPr>
            <w:tcW w:w="455" w:type="dxa"/>
            <w:vAlign w:val="center"/>
          </w:tcPr>
          <w:p w14:paraId="3FBE1FE9">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必修</w:t>
            </w:r>
          </w:p>
        </w:tc>
        <w:tc>
          <w:tcPr>
            <w:tcW w:w="1256" w:type="dxa"/>
            <w:vAlign w:val="center"/>
          </w:tcPr>
          <w:p w14:paraId="327BA658">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生物化学</w:t>
            </w:r>
          </w:p>
        </w:tc>
        <w:tc>
          <w:tcPr>
            <w:tcW w:w="6272" w:type="dxa"/>
          </w:tcPr>
          <w:p w14:paraId="0C80358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课程从物质的角度认识人体物质组成，掌握人体生命现象的物质本质，从物质分子水平揭示人体生命现象本质及疾病发病机制的一门重要医学基础课程。生物化学主要内容包括三部分，第一、生命物质分子结构的静态生物化学。第二、生命物质代谢转变的动态生物化学部分。第三、分子生物学部分。</w:t>
            </w:r>
          </w:p>
        </w:tc>
      </w:tr>
      <w:tr w14:paraId="794E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2B86CAE5">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w:t>
            </w:r>
          </w:p>
        </w:tc>
        <w:tc>
          <w:tcPr>
            <w:tcW w:w="455" w:type="dxa"/>
            <w:vAlign w:val="center"/>
          </w:tcPr>
          <w:p w14:paraId="74CA2F5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必修</w:t>
            </w:r>
          </w:p>
        </w:tc>
        <w:tc>
          <w:tcPr>
            <w:tcW w:w="1256" w:type="dxa"/>
            <w:vAlign w:val="center"/>
          </w:tcPr>
          <w:p w14:paraId="3ECE062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病原微生物学和免疫学</w:t>
            </w:r>
          </w:p>
        </w:tc>
        <w:tc>
          <w:tcPr>
            <w:tcW w:w="6272" w:type="dxa"/>
          </w:tcPr>
          <w:p w14:paraId="497E29E2">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病原微生物学和免疫学包括病原微生物学和医学免疫学两个部分。病原微生物学主要研究与人类疾病有关的医学微生物的生物学性状、致病机制、机体的抗感染免疫、检测方法及相关感染性疾病的特异性防治原则。医学免疫学部分主要研究人体免疫系统的组成和功能、免疫应答的规律和效应、免疫功能异常所致疾病及其发生机制。</w:t>
            </w:r>
          </w:p>
        </w:tc>
      </w:tr>
      <w:tr w14:paraId="1304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536" w:type="dxa"/>
            <w:vAlign w:val="center"/>
          </w:tcPr>
          <w:p w14:paraId="36CF9C1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p>
        </w:tc>
        <w:tc>
          <w:tcPr>
            <w:tcW w:w="455" w:type="dxa"/>
            <w:vAlign w:val="center"/>
          </w:tcPr>
          <w:p w14:paraId="0AE11775">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必修</w:t>
            </w:r>
          </w:p>
        </w:tc>
        <w:tc>
          <w:tcPr>
            <w:tcW w:w="1256" w:type="dxa"/>
            <w:vAlign w:val="center"/>
          </w:tcPr>
          <w:p w14:paraId="52B0F68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病理学与病理生理学</w:t>
            </w:r>
          </w:p>
        </w:tc>
        <w:tc>
          <w:tcPr>
            <w:tcW w:w="6272" w:type="dxa"/>
          </w:tcPr>
          <w:p w14:paraId="25223AA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病理学是研究人体疾病发生、发展规律的学科。其任务是按照现代医学模式应用各种方法研究疾病的病因、发病机制、患病机体的功能代谢和形态结构的变化，为疾病诊断、治疗、提供科学的理论基础。由于病理学主要探讨疾病发生发展的规律与机制，因此它是一门理论性较强的学科，它需要应用正常人体中形态、功能、代谢方面的各种有关知识加以综合、分析后用到患病的机体，从而正确地认识疾病时患病机体内出现的各种变化。</w:t>
            </w:r>
          </w:p>
        </w:tc>
      </w:tr>
      <w:tr w14:paraId="6C60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vAlign w:val="center"/>
          </w:tcPr>
          <w:p w14:paraId="2752A1DB">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w:t>
            </w:r>
          </w:p>
        </w:tc>
        <w:tc>
          <w:tcPr>
            <w:tcW w:w="455" w:type="dxa"/>
            <w:vAlign w:val="center"/>
          </w:tcPr>
          <w:p w14:paraId="1F84C576">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256" w:type="dxa"/>
            <w:vAlign w:val="center"/>
          </w:tcPr>
          <w:p w14:paraId="32A6B4E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药理学</w:t>
            </w:r>
          </w:p>
        </w:tc>
        <w:tc>
          <w:tcPr>
            <w:tcW w:w="6272" w:type="dxa"/>
            <w:vAlign w:val="top"/>
          </w:tcPr>
          <w:p w14:paraId="4B2EDF4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药理学是研究药物与机体相互作用规律及其药物作用机制的一门学科，主要包括药物效应动力学和药物代谢动力学。药物效应动力学主要阐明药物对机体的作用和作用原理，药物代谢动力学主要阐明药物在体内吸收、分布、代谢和排泄等过程及药物效应与血药浓度随时间消长的规律。</w:t>
            </w:r>
          </w:p>
        </w:tc>
      </w:tr>
      <w:tr w14:paraId="3C40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shd w:val="clear" w:color="auto" w:fill="auto"/>
            <w:vAlign w:val="center"/>
          </w:tcPr>
          <w:p w14:paraId="4DE889B8">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7</w:t>
            </w:r>
          </w:p>
        </w:tc>
        <w:tc>
          <w:tcPr>
            <w:tcW w:w="455" w:type="dxa"/>
            <w:shd w:val="clear" w:color="auto" w:fill="auto"/>
            <w:vAlign w:val="center"/>
          </w:tcPr>
          <w:p w14:paraId="48D3877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必修</w:t>
            </w:r>
          </w:p>
        </w:tc>
        <w:tc>
          <w:tcPr>
            <w:tcW w:w="1256" w:type="dxa"/>
            <w:shd w:val="clear" w:color="auto" w:fill="auto"/>
            <w:vAlign w:val="center"/>
          </w:tcPr>
          <w:p w14:paraId="087C5EB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预防医学</w:t>
            </w:r>
          </w:p>
        </w:tc>
        <w:tc>
          <w:tcPr>
            <w:tcW w:w="6272" w:type="dxa"/>
            <w:shd w:val="clear" w:color="auto" w:fill="auto"/>
            <w:vAlign w:val="top"/>
          </w:tcPr>
          <w:p w14:paraId="7A12203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2"/>
                <w:sz w:val="24"/>
                <w:szCs w:val="24"/>
                <w:lang w:val="en-US" w:eastAsia="zh-CN" w:bidi="ar-SA"/>
              </w:rPr>
              <w:t>通过人群健康研究的统计方法、流行病学原理和方法、临床预防服务与社区公共卫生的教学，牢固树立预防为主的思想，充分认识到治疗和预防两者是相互渗透、相互为用的。初步学会运用医学统计学方法和流行病学方法调查社区中服务对象的健康和疾病分布的动态变化，用以指导今后的科研业务活动。学会开展社区卫生保健工作，运用三级预防的观点处理日常预防、医疗、保健、康复的有关问题。</w:t>
            </w:r>
          </w:p>
        </w:tc>
      </w:tr>
    </w:tbl>
    <w:p w14:paraId="496030A9">
      <w:pPr>
        <w:keepNext w:val="0"/>
        <w:keepLines w:val="0"/>
        <w:pageBreakBefore w:val="0"/>
        <w:kinsoku/>
        <w:wordWrap/>
        <w:topLinePunct w:val="0"/>
        <w:autoSpaceDE/>
        <w:autoSpaceDN/>
        <w:bidi w:val="0"/>
        <w:spacing w:line="360" w:lineRule="auto"/>
        <w:ind w:firstLine="480" w:firstLineChars="200"/>
        <w:jc w:val="both"/>
        <w:rPr>
          <w:rFonts w:hint="eastAsia" w:ascii="宋体" w:hAnsi="宋体" w:eastAsia="宋体" w:cs="宋体"/>
          <w:sz w:val="24"/>
          <w:szCs w:val="24"/>
          <w:lang w:bidi="th-TH"/>
        </w:rPr>
      </w:pPr>
      <w:r>
        <w:rPr>
          <w:rFonts w:hint="eastAsia" w:ascii="宋体" w:hAnsi="宋体" w:eastAsia="宋体" w:cs="宋体"/>
          <w:sz w:val="24"/>
          <w:szCs w:val="24"/>
          <w:lang w:bidi="th-TH"/>
        </w:rPr>
        <w:t>本专业核心课程</w:t>
      </w:r>
      <w:r>
        <w:rPr>
          <w:rFonts w:hint="eastAsia" w:ascii="宋体" w:hAnsi="宋体" w:eastAsia="宋体" w:cs="宋体"/>
          <w:sz w:val="24"/>
          <w:szCs w:val="24"/>
          <w:lang w:val="en-US" w:eastAsia="zh-CN" w:bidi="th-TH"/>
        </w:rPr>
        <w:t>10</w:t>
      </w:r>
      <w:r>
        <w:rPr>
          <w:rFonts w:hint="eastAsia" w:ascii="宋体" w:hAnsi="宋体" w:eastAsia="宋体" w:cs="宋体"/>
          <w:sz w:val="24"/>
          <w:szCs w:val="24"/>
          <w:lang w:bidi="th-TH"/>
        </w:rPr>
        <w:t>门，专业核心课</w:t>
      </w:r>
      <w:r>
        <w:rPr>
          <w:rFonts w:hint="eastAsia" w:ascii="宋体" w:hAnsi="宋体" w:eastAsia="宋体" w:cs="宋体"/>
          <w:sz w:val="24"/>
          <w:szCs w:val="24"/>
          <w:lang w:val="en-US" w:eastAsia="zh-CN" w:bidi="th-TH"/>
        </w:rPr>
        <w:t>736</w:t>
      </w:r>
      <w:r>
        <w:rPr>
          <w:rFonts w:hint="eastAsia" w:ascii="宋体" w:hAnsi="宋体" w:eastAsia="宋体" w:cs="宋体"/>
          <w:sz w:val="24"/>
          <w:szCs w:val="24"/>
          <w:lang w:bidi="th-TH"/>
        </w:rPr>
        <w:t>学时。</w:t>
      </w:r>
    </w:p>
    <w:p w14:paraId="47C45650">
      <w:pPr>
        <w:keepNext w:val="0"/>
        <w:keepLines w:val="0"/>
        <w:pageBreakBefore w:val="0"/>
        <w:kinsoku/>
        <w:wordWrap/>
        <w:topLinePunct w:val="0"/>
        <w:autoSpaceDE/>
        <w:autoSpaceDN/>
        <w:bidi w:val="0"/>
        <w:spacing w:line="360" w:lineRule="auto"/>
        <w:jc w:val="center"/>
        <w:rPr>
          <w:rFonts w:hint="eastAsia" w:ascii="宋体" w:hAnsi="宋体" w:eastAsia="宋体" w:cs="宋体"/>
          <w:sz w:val="24"/>
          <w:szCs w:val="24"/>
          <w:lang w:bidi="th-TH"/>
        </w:rPr>
      </w:pPr>
      <w:r>
        <w:rPr>
          <w:rFonts w:hint="eastAsia" w:ascii="宋体" w:hAnsi="宋体" w:eastAsia="宋体" w:cs="宋体"/>
          <w:b/>
          <w:sz w:val="24"/>
          <w:szCs w:val="24"/>
        </w:rPr>
        <w:t>表</w:t>
      </w:r>
      <w:r>
        <w:rPr>
          <w:rFonts w:hint="eastAsia" w:ascii="宋体" w:hAnsi="宋体" w:eastAsia="宋体" w:cs="宋体"/>
          <w:b/>
          <w:sz w:val="24"/>
          <w:szCs w:val="24"/>
          <w:lang w:val="en-US" w:eastAsia="zh-CN"/>
        </w:rPr>
        <w:t>5</w:t>
      </w:r>
      <w:r>
        <w:rPr>
          <w:rFonts w:hint="eastAsia" w:ascii="宋体" w:hAnsi="宋体" w:eastAsia="宋体" w:cs="宋体"/>
          <w:b/>
          <w:sz w:val="24"/>
          <w:szCs w:val="24"/>
        </w:rPr>
        <w:t>专业核心课程及教学内容</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7"/>
        <w:gridCol w:w="406"/>
        <w:gridCol w:w="1198"/>
        <w:gridCol w:w="6378"/>
      </w:tblGrid>
      <w:tr w14:paraId="438F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010A152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序号</w:t>
            </w:r>
          </w:p>
        </w:tc>
        <w:tc>
          <w:tcPr>
            <w:tcW w:w="406" w:type="dxa"/>
            <w:vAlign w:val="center"/>
          </w:tcPr>
          <w:p w14:paraId="6E36BF2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类别</w:t>
            </w:r>
          </w:p>
        </w:tc>
        <w:tc>
          <w:tcPr>
            <w:tcW w:w="1198" w:type="dxa"/>
            <w:vAlign w:val="center"/>
          </w:tcPr>
          <w:p w14:paraId="06C9D46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课程名称</w:t>
            </w:r>
          </w:p>
        </w:tc>
        <w:tc>
          <w:tcPr>
            <w:tcW w:w="6378" w:type="dxa"/>
            <w:vAlign w:val="center"/>
          </w:tcPr>
          <w:p w14:paraId="0D93A5F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主要教学内容</w:t>
            </w:r>
          </w:p>
        </w:tc>
      </w:tr>
      <w:tr w14:paraId="2F9C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7" w:type="dxa"/>
            <w:vAlign w:val="center"/>
          </w:tcPr>
          <w:p w14:paraId="51607E2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p>
        </w:tc>
        <w:tc>
          <w:tcPr>
            <w:tcW w:w="406" w:type="dxa"/>
            <w:vAlign w:val="center"/>
          </w:tcPr>
          <w:p w14:paraId="0CC7380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12A3517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诊断学</w:t>
            </w:r>
          </w:p>
        </w:tc>
        <w:tc>
          <w:tcPr>
            <w:tcW w:w="6378" w:type="dxa"/>
          </w:tcPr>
          <w:p w14:paraId="548C137B">
            <w:pPr>
              <w:keepNext w:val="0"/>
              <w:keepLines w:val="0"/>
              <w:widowControl/>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诊断学是连接基础医学与临床医学的桥梁课程，也是临床医学各专业学生掌握疾病诊断方法的核心课程。该课程要求学生掌握临床常见症状的常见病因、发生机制、临床表现及鉴别诊断，熟练运用系统性问诊的方法与技巧并知晓相关注意事项，同时掌握常用体格检查方法及应用，明确不同系统和器官体格检查的特点、要求，以及各种体征特点与疾病发展的关系；熟悉临床常用实验室检查和影像检查的选择适应证，及其正常状态与典型异常表现的意义；了解这些检查的基本原理；并能够熟练对常见症状进行问诊、开展全面且有重点的体格检查，根据症状和体征正确选择辅助检查项目并判读结果，还要规范书写医学文书。</w:t>
            </w:r>
          </w:p>
        </w:tc>
      </w:tr>
      <w:tr w14:paraId="1897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50E23F2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w:t>
            </w:r>
          </w:p>
        </w:tc>
        <w:tc>
          <w:tcPr>
            <w:tcW w:w="406" w:type="dxa"/>
            <w:vAlign w:val="center"/>
          </w:tcPr>
          <w:p w14:paraId="37F7C8D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01D5C3D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内科学</w:t>
            </w:r>
          </w:p>
        </w:tc>
        <w:tc>
          <w:tcPr>
            <w:tcW w:w="6378" w:type="dxa"/>
          </w:tcPr>
          <w:p w14:paraId="30210E0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科学作为临床医学的核心学科之一，是连接基础医学理论与临床实践的重要桥梁，旨在培养学习者对内科疾病的综合诊疗能力。该课程要求学习者能运用内科常用基本诊疗技术，对内科常见病、多发病进行预防、诊断、治疗和康复；掌握这些疾病的病因、发病机制、临床表现、辅助检查方法、诊断标准、鉴别诊断、治疗原则和预防措施，以及内科基本诊疗操作技术，其中包括腹腔穿刺、胸腔穿刺等内科基本操作；熟悉内科急危重症的临床表现，能够进行初步处理和转院；了解内科临床新技术、新进展；同时能够开展内科常见病和慢性病的健康宣教和康复指导。通过系统的理论学习与临床实践训练，帮助学习者构建内科疾病诊疗的完整知识体系，培养其严谨的临床思维和扎实的操作技能，为从事内科临床工作、保障患者健康奠定坚实基础。</w:t>
            </w:r>
          </w:p>
        </w:tc>
      </w:tr>
      <w:tr w14:paraId="5619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6C51FE6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w:t>
            </w:r>
          </w:p>
        </w:tc>
        <w:tc>
          <w:tcPr>
            <w:tcW w:w="406" w:type="dxa"/>
            <w:vAlign w:val="center"/>
          </w:tcPr>
          <w:p w14:paraId="6866F66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553A160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外科学</w:t>
            </w:r>
          </w:p>
        </w:tc>
        <w:tc>
          <w:tcPr>
            <w:tcW w:w="6378" w:type="dxa"/>
          </w:tcPr>
          <w:p w14:paraId="58919D7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科学是临床医学中实践性极强的核心学科，是培养学生运用外科基本诊疗技术应对外科疾病的关键课程。该课程要求学习者能运用外科基本诊疗技术，对外科常见病、多发病进行预防、诊断、治疗和康复；掌握外科常见病的病因、发病机制、临床表现、诊断、预防和治疗原则；熟悉外科急危重症的临床特点，能够进行初步判断、急救处理和转院；了解常见外科疾病手术治疗的适应证、禁忌证、常用术式；能正确地进行外科基本技术操作；同时会对外伤、手术后病人进行基本心理疏导、并发症处理、功能锻炼和康复指导。通过理论与实践的紧密结合，帮助学习者构建外科疾病诊疗的知识框架，练就扎实的外科操作技能与临床思维，为从事外科临床工作筑牢基础。</w:t>
            </w:r>
          </w:p>
        </w:tc>
      </w:tr>
      <w:tr w14:paraId="44D8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311DB52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w:t>
            </w:r>
          </w:p>
        </w:tc>
        <w:tc>
          <w:tcPr>
            <w:tcW w:w="406" w:type="dxa"/>
            <w:vAlign w:val="center"/>
          </w:tcPr>
          <w:p w14:paraId="42A6F20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65C2E62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妇产科学</w:t>
            </w:r>
          </w:p>
        </w:tc>
        <w:tc>
          <w:tcPr>
            <w:tcW w:w="6378" w:type="dxa"/>
          </w:tcPr>
          <w:p w14:paraId="2B1562D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妇产科学是临床医学中专注于女性生殖系统疾病及妊娠分娩相关问题的重要学科，是培养学习者运用妇产科常用诊疗技术开展临床实践的核心课程。该课程要求学习者能运用妇产科常用诊疗技术，对妇产科常见病、多发病进行预防、诊断、治疗和康复，并对孕产妇进行健康指导；掌握妇产科常见病、多发病的病因、发病机制、临床表现、诊断方法、预防和治疗原则，以及正常妊娠和分娩过程的相关知识及常见合并症、并发症的诊断、预防和治疗原则；熟悉异常产科疾病的临床表现和治疗原则；了解优生优育的相关知识；能够正确进行妇产科病史采集、基本检查和病历书写；同时会开展常见妇科疾病预防及优生优育宣传指导。通过系统的理论学习与临床实践训练，帮助学习者构建妇产科学的知识体系，培养扎实的临床技能和人文关怀意识，为从事妇产科临床工作奠定坚实基础。</w:t>
            </w:r>
          </w:p>
        </w:tc>
      </w:tr>
      <w:tr w14:paraId="4301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5B48CFB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p>
        </w:tc>
        <w:tc>
          <w:tcPr>
            <w:tcW w:w="406" w:type="dxa"/>
            <w:vAlign w:val="center"/>
          </w:tcPr>
          <w:p w14:paraId="163BF8E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2AE6C34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儿科学</w:t>
            </w:r>
          </w:p>
        </w:tc>
        <w:tc>
          <w:tcPr>
            <w:tcW w:w="6378" w:type="dxa"/>
          </w:tcPr>
          <w:p w14:paraId="2BE3713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儿科学</w:t>
            </w:r>
            <w:r>
              <w:rPr>
                <w:rFonts w:hint="default" w:ascii="宋体" w:hAnsi="宋体" w:eastAsia="宋体" w:cs="宋体"/>
                <w:b w:val="0"/>
                <w:bCs w:val="0"/>
                <w:sz w:val="24"/>
                <w:szCs w:val="24"/>
                <w:lang w:val="en-US" w:eastAsia="zh-CN"/>
              </w:rPr>
              <w:t>课程聚焦儿童生长发育及疾病诊疗，旨在培养</w:t>
            </w:r>
            <w:r>
              <w:rPr>
                <w:rFonts w:hint="eastAsia" w:ascii="宋体" w:hAnsi="宋体" w:eastAsia="宋体" w:cs="宋体"/>
                <w:b w:val="0"/>
                <w:bCs w:val="0"/>
                <w:sz w:val="24"/>
                <w:szCs w:val="24"/>
                <w:lang w:val="en-US" w:eastAsia="zh-CN"/>
              </w:rPr>
              <w:t>学生</w:t>
            </w:r>
            <w:r>
              <w:rPr>
                <w:rFonts w:hint="default" w:ascii="宋体" w:hAnsi="宋体" w:eastAsia="宋体" w:cs="宋体"/>
                <w:b w:val="0"/>
                <w:bCs w:val="0"/>
                <w:sz w:val="24"/>
                <w:szCs w:val="24"/>
                <w:lang w:val="en-US" w:eastAsia="zh-CN"/>
              </w:rPr>
              <w:t>运用儿科常用诊疗技术开展临床实践的能力。课程教学需达到以下要求：</w:t>
            </w:r>
            <w:r>
              <w:rPr>
                <w:rFonts w:hint="eastAsia" w:ascii="宋体" w:hAnsi="宋体" w:eastAsia="宋体" w:cs="宋体"/>
                <w:b w:val="0"/>
                <w:bCs w:val="0"/>
                <w:sz w:val="24"/>
                <w:szCs w:val="24"/>
                <w:lang w:val="en-US" w:eastAsia="zh-CN"/>
              </w:rPr>
              <w:t>学生</w:t>
            </w:r>
            <w:r>
              <w:rPr>
                <w:rFonts w:hint="default" w:ascii="宋体" w:hAnsi="宋体" w:eastAsia="宋体" w:cs="宋体"/>
                <w:b w:val="0"/>
                <w:bCs w:val="0"/>
                <w:sz w:val="24"/>
                <w:szCs w:val="24"/>
                <w:lang w:val="en-US" w:eastAsia="zh-CN"/>
              </w:rPr>
              <w:t>应能运用儿科常用诊疗技术，对儿科常见病、多发病进行预防、诊断、治疗和康复；掌握儿童生长发育的基本知识、常用衡量指标和生长发育评价方法，以及儿科常见病的病因、发病机制、临床表现、诊疗原则和预防措施；熟悉儿科急危重症的临床表现和急救处理原则；了解儿童预防接种的相关知识；能够进行儿科病史采集、体格检查、辅助检查选择和基本的儿科诊疗操作；同时具备开展儿童保健和常见病预防指导的能力。通过系统的理论学习与临床实践训练，助力学习者构建儿科学知识体系，培养针对儿童群体的临床思维与实践技能，为从事基层儿科临床工作（如儿童常见病诊疗、儿童保健服务等）打下坚实基础，符合基层医疗卫生服务机构对助理全科医师、乡村医生等岗位的能力要求。</w:t>
            </w:r>
          </w:p>
        </w:tc>
      </w:tr>
      <w:tr w14:paraId="7A64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3" w:hRule="atLeast"/>
        </w:trPr>
        <w:tc>
          <w:tcPr>
            <w:tcW w:w="537" w:type="dxa"/>
            <w:vAlign w:val="center"/>
          </w:tcPr>
          <w:p w14:paraId="1F1D1EA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w:t>
            </w:r>
          </w:p>
        </w:tc>
        <w:tc>
          <w:tcPr>
            <w:tcW w:w="406" w:type="dxa"/>
            <w:vAlign w:val="center"/>
          </w:tcPr>
          <w:p w14:paraId="26417FB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4B5639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基本公共卫生服务实务</w:t>
            </w:r>
          </w:p>
        </w:tc>
        <w:tc>
          <w:tcPr>
            <w:tcW w:w="6378" w:type="dxa"/>
          </w:tcPr>
          <w:p w14:paraId="3AF3334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该课程</w:t>
            </w:r>
            <w:r>
              <w:rPr>
                <w:rFonts w:hint="default" w:ascii="宋体" w:hAnsi="宋体" w:eastAsia="宋体" w:cs="宋体"/>
                <w:b w:val="0"/>
                <w:bCs w:val="0"/>
                <w:sz w:val="24"/>
                <w:szCs w:val="24"/>
                <w:lang w:val="en-US" w:eastAsia="zh-CN"/>
              </w:rPr>
              <w:t>以人群健康为核心，聚焦基层基本公共卫生服务实践，主要研究内容包括：分析人群疾病分布与健康水平动态变化，探究环境因素对群体健康的影响，制定符合《国家基本公共卫生服务规范》的疾病预防与健康促进策略，以及探讨基层卫生保健与疾病防治的组织管理方法。该课程要求</w:t>
            </w:r>
            <w:r>
              <w:rPr>
                <w:rFonts w:hint="eastAsia" w:ascii="宋体" w:hAnsi="宋体" w:eastAsia="宋体" w:cs="宋体"/>
                <w:b w:val="0"/>
                <w:bCs w:val="0"/>
                <w:sz w:val="24"/>
                <w:szCs w:val="24"/>
                <w:lang w:val="en-US" w:eastAsia="zh-CN"/>
              </w:rPr>
              <w:t>学生</w:t>
            </w:r>
            <w:r>
              <w:rPr>
                <w:rFonts w:hint="default" w:ascii="宋体" w:hAnsi="宋体" w:eastAsia="宋体" w:cs="宋体"/>
                <w:b w:val="0"/>
                <w:bCs w:val="0"/>
                <w:sz w:val="24"/>
                <w:szCs w:val="24"/>
                <w:lang w:val="en-US" w:eastAsia="zh-CN"/>
              </w:rPr>
              <w:t>掌握基本公共卫生服务的概念、基本要求及核心知识，熟悉国家基本公共卫生服务项目的服务内容、标准要求和考核指标体系；能够实施居民健康建档与管理、开展健康教育与预防接种，为0</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6岁儿童、孕产妇、老年人及慢性病（高血压、糖尿病等）患者提供健康管理服务，协助处理传染病与突发公共卫生事件。通过理论学习与实训实践（如基层医疗卫生机构健康管理实训、公共卫生应急演练等），培养学习者面向群体的公共卫生服务思维与实操能力，为从事基层基本公共卫生服务工作奠定基础，契合助理全科医师、乡村医生等岗位对公共卫生服务能力的要求。</w:t>
            </w:r>
          </w:p>
        </w:tc>
      </w:tr>
      <w:tr w14:paraId="5158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5D08E5E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w:t>
            </w:r>
          </w:p>
        </w:tc>
        <w:tc>
          <w:tcPr>
            <w:tcW w:w="406" w:type="dxa"/>
            <w:vAlign w:val="center"/>
          </w:tcPr>
          <w:p w14:paraId="672612E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1198" w:type="dxa"/>
            <w:vAlign w:val="center"/>
          </w:tcPr>
          <w:p w14:paraId="1C4D26D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中医学基础与适宜技术</w:t>
            </w:r>
          </w:p>
        </w:tc>
        <w:tc>
          <w:tcPr>
            <w:tcW w:w="6378" w:type="dxa"/>
          </w:tcPr>
          <w:p w14:paraId="43BECBB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该课程体现中医学基本特点，是一门融合理论与实践的综合学科，主要内容包括两大部分：第一部分为中医基础理论，涵盖阴阳五行、藏象、气血津液、经络、病因、四诊八纲、治则与治法、中药方剂等核心内容，旨在为临床应用奠定理论基础；第二部分为中医适宜技术及常见病症应用，包括常见证（表证、热证、寒证、虚证、实证）的辨识，毫针刺法、经络腧穴定位与应用，灸法、拔火罐等适宜技术操作，以及常见病的针灸治疗与方药应用等。课程要求</w:t>
            </w:r>
            <w:r>
              <w:rPr>
                <w:rFonts w:hint="eastAsia" w:ascii="宋体" w:hAnsi="宋体" w:eastAsia="宋体" w:cs="宋体"/>
                <w:b w:val="0"/>
                <w:bCs w:val="0"/>
                <w:sz w:val="24"/>
                <w:szCs w:val="24"/>
                <w:lang w:val="en-US" w:eastAsia="zh-CN"/>
              </w:rPr>
              <w:t>学生</w:t>
            </w:r>
            <w:r>
              <w:rPr>
                <w:rFonts w:hint="default" w:ascii="宋体" w:hAnsi="宋体" w:eastAsia="宋体" w:cs="宋体"/>
                <w:b w:val="0"/>
                <w:bCs w:val="0"/>
                <w:sz w:val="24"/>
                <w:szCs w:val="24"/>
                <w:lang w:val="en-US" w:eastAsia="zh-CN"/>
              </w:rPr>
              <w:t>掌握中医基本概念、藏象学说基本内容、常见中医证候及基本体质的主要表现；熟悉部分常用中成药的功效与适应证；了解常用中成药的组方原则；能够开展艾灸、推拿、拔罐、刮痧、中药贴敷等常用中医适宜技术，并用中医知识开展社区保健指导。通过理论学习与实训（如脉象模拟训练、针灸腧穴实操等），培养学习者运用中医辨证施治思维及适宜技术处理基层常见病的能力，为基层医疗卫生服务中开展中西医结合诊疗奠定基础，契合助理全科医师、乡村医生等岗位对中医服务能力的要求。</w:t>
            </w:r>
          </w:p>
        </w:tc>
      </w:tr>
      <w:tr w14:paraId="3E28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shd w:val="clear" w:color="auto" w:fill="auto"/>
            <w:vAlign w:val="center"/>
          </w:tcPr>
          <w:p w14:paraId="404ECE0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8</w:t>
            </w:r>
          </w:p>
        </w:tc>
        <w:tc>
          <w:tcPr>
            <w:tcW w:w="406" w:type="dxa"/>
            <w:shd w:val="clear" w:color="auto" w:fill="auto"/>
            <w:vAlign w:val="center"/>
          </w:tcPr>
          <w:p w14:paraId="200646D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必修</w:t>
            </w:r>
          </w:p>
        </w:tc>
        <w:tc>
          <w:tcPr>
            <w:tcW w:w="1198" w:type="dxa"/>
            <w:shd w:val="clear" w:color="auto" w:fill="auto"/>
            <w:vAlign w:val="center"/>
          </w:tcPr>
          <w:p w14:paraId="0F89E27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全科医学概论</w:t>
            </w:r>
          </w:p>
        </w:tc>
        <w:tc>
          <w:tcPr>
            <w:tcW w:w="6378" w:type="dxa"/>
            <w:shd w:val="clear" w:color="auto" w:fill="auto"/>
            <w:vAlign w:val="top"/>
          </w:tcPr>
          <w:p w14:paraId="2CE08FF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全科医学是面向个人、家庭与社区，整合临床医学、预防医学、康复医学及相关人文社会科学于一体的综合交叉型临床学科，是社区卫生服务的学科基础。该课程核心内容围绕全科医学基本理论、基本知识和基本方法展开，强调建立以问题为导向的整体、系统的全科诊疗思维，培养“以人为中心、以家庭为单位、以社区为范围”的整体健康维护与促进能力。要求学习者掌握全科医疗的基本概念、性质与原则，熟悉 “以病人为中心”的应诊过程、以家庭为单位的健康照顾内容及临床预防相关知识，了解医患关系的特征与模式，能够熟练书写SOAP病历，并运用全科医学理念为社区居民提供连续、综合、协调的基本医疗保健服务。通过理论学习与基层实践结合，助力学习者构建全科医疗服务思维，提升对社区常见病多发病的综合管理、慢性病防控及健康宣教能力，为从事基层全科医疗工作（如乡镇卫生院、社区卫生服务中心）奠定基础，契合助理全科医师、乡村医生等岗位对综合服务能力的要求。</w:t>
            </w:r>
          </w:p>
        </w:tc>
      </w:tr>
      <w:tr w14:paraId="1425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shd w:val="clear" w:color="auto" w:fill="auto"/>
            <w:vAlign w:val="center"/>
          </w:tcPr>
          <w:p w14:paraId="01B2380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9</w:t>
            </w:r>
          </w:p>
        </w:tc>
        <w:tc>
          <w:tcPr>
            <w:tcW w:w="406" w:type="dxa"/>
            <w:shd w:val="clear" w:color="auto" w:fill="auto"/>
            <w:vAlign w:val="center"/>
          </w:tcPr>
          <w:p w14:paraId="7A28243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必修</w:t>
            </w:r>
          </w:p>
        </w:tc>
        <w:tc>
          <w:tcPr>
            <w:tcW w:w="1198" w:type="dxa"/>
            <w:shd w:val="clear" w:color="auto" w:fill="auto"/>
            <w:vAlign w:val="center"/>
          </w:tcPr>
          <w:p w14:paraId="6D5D6F8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急诊医学</w:t>
            </w:r>
          </w:p>
        </w:tc>
        <w:tc>
          <w:tcPr>
            <w:tcW w:w="6378" w:type="dxa"/>
            <w:shd w:val="clear" w:color="auto" w:fill="auto"/>
            <w:vAlign w:val="top"/>
          </w:tcPr>
          <w:p w14:paraId="54241AF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急诊医学</w:t>
            </w:r>
            <w:r>
              <w:rPr>
                <w:rFonts w:hint="default" w:ascii="宋体" w:hAnsi="宋体" w:eastAsia="宋体" w:cs="宋体"/>
                <w:b w:val="0"/>
                <w:bCs w:val="0"/>
                <w:sz w:val="24"/>
                <w:szCs w:val="24"/>
                <w:lang w:val="en-US" w:eastAsia="zh-CN"/>
              </w:rPr>
              <w:t>作为研究和处理院前急救、院内急诊、急危重症抢救及医疗救援的独立综合性学科，主要内容涵盖心肺复苏、现场急救、安全转运、院内急诊处置、急性中毒救治、灾害救援等。该课程要求</w:t>
            </w:r>
            <w:r>
              <w:rPr>
                <w:rFonts w:hint="eastAsia" w:ascii="宋体" w:hAnsi="宋体" w:eastAsia="宋体" w:cs="宋体"/>
                <w:b w:val="0"/>
                <w:bCs w:val="0"/>
                <w:sz w:val="24"/>
                <w:szCs w:val="24"/>
                <w:lang w:val="en-US" w:eastAsia="zh-CN"/>
              </w:rPr>
              <w:t>学生</w:t>
            </w:r>
            <w:r>
              <w:rPr>
                <w:rFonts w:hint="default" w:ascii="宋体" w:hAnsi="宋体" w:eastAsia="宋体" w:cs="宋体"/>
                <w:b w:val="0"/>
                <w:bCs w:val="0"/>
                <w:sz w:val="24"/>
                <w:szCs w:val="24"/>
                <w:lang w:val="en-US" w:eastAsia="zh-CN"/>
              </w:rPr>
              <w:t>掌握常见急诊状况的院前及院内临床处置流程和常用急救技术，熟悉医务人员在急诊医疗服务体系各环节的责任和任务，了解常见急性疾病的病因、病理变化及预后；能够对常见意外伤害及急危重症进行初步判断，组织实施现场急救和及时转运，并开展急救知识和技能的健康宣教。通过理论学习与实训（如利用心肺复苏模拟人、创伤急救模型等开展实操训练），培养学习者对急危重症的初步识别、快速反应及规范处置能力，为从事基层急诊急救工作（如乡镇卫生院急诊处置、社区突发急症应对）奠定基础，契合助理全科医师、乡村医生等岗位对急危重症初步处理能力的要求。</w:t>
            </w:r>
          </w:p>
        </w:tc>
      </w:tr>
      <w:tr w14:paraId="3F5D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5B65019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10</w:t>
            </w:r>
          </w:p>
        </w:tc>
        <w:tc>
          <w:tcPr>
            <w:tcW w:w="406" w:type="dxa"/>
            <w:vAlign w:val="center"/>
          </w:tcPr>
          <w:p w14:paraId="5B5D1B7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必修</w:t>
            </w:r>
          </w:p>
        </w:tc>
        <w:tc>
          <w:tcPr>
            <w:tcW w:w="1198" w:type="dxa"/>
            <w:vAlign w:val="center"/>
          </w:tcPr>
          <w:p w14:paraId="4F25BA0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临床课间见习</w:t>
            </w:r>
          </w:p>
        </w:tc>
        <w:tc>
          <w:tcPr>
            <w:tcW w:w="6378" w:type="dxa"/>
          </w:tcPr>
          <w:p w14:paraId="68F2BD8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临床课间见习课程紧密衔接理论教学，学生在带教老师带领下深入医院各科室，参与真实医疗场景实践。见习内容涵盖内科、外科、妇产科、儿科等多学科典型病例，学生跟随带教老师进行临床病史采集，学习规范的体格检查手法，参与病例讨论分析疾病的临床特点、诊断依据与鉴别要点，还会观察医生制定治疗方案和开具医嘱的过程。同时，在带教老师示范下，学生进行外科清创、换药、缝合等基础操作实践，通过直观体验与动手操作，将课堂理论知识与临床实际紧密结合，培养临床思维与实践技能。</w:t>
            </w:r>
          </w:p>
        </w:tc>
      </w:tr>
    </w:tbl>
    <w:p w14:paraId="64CA0D8F">
      <w:pPr>
        <w:keepNext w:val="0"/>
        <w:keepLines w:val="0"/>
        <w:pageBreakBefore w:val="0"/>
        <w:kinsoku/>
        <w:wordWrap/>
        <w:topLinePunct w:val="0"/>
        <w:autoSpaceDE/>
        <w:autoSpaceDN/>
        <w:bidi w:val="0"/>
        <w:spacing w:line="240" w:lineRule="auto"/>
        <w:ind w:firstLine="480" w:firstLineChars="200"/>
        <w:jc w:val="both"/>
        <w:rPr>
          <w:rFonts w:hint="eastAsia" w:ascii="宋体" w:hAnsi="宋体" w:eastAsia="宋体" w:cs="宋体"/>
          <w:sz w:val="24"/>
          <w:szCs w:val="24"/>
          <w:lang w:bidi="th-TH"/>
        </w:rPr>
      </w:pPr>
      <w:r>
        <w:rPr>
          <w:rFonts w:hint="eastAsia" w:ascii="宋体" w:hAnsi="宋体" w:eastAsia="宋体" w:cs="宋体"/>
          <w:sz w:val="24"/>
          <w:szCs w:val="24"/>
          <w:lang w:bidi="th-TH"/>
        </w:rPr>
        <w:t>本专业专业拓展课</w:t>
      </w:r>
      <w:r>
        <w:rPr>
          <w:rFonts w:hint="eastAsia" w:ascii="宋体" w:hAnsi="宋体" w:eastAsia="宋体" w:cs="宋体"/>
          <w:sz w:val="24"/>
          <w:szCs w:val="24"/>
          <w:lang w:val="en-US" w:eastAsia="zh-CN" w:bidi="th-TH"/>
        </w:rPr>
        <w:t>7门，</w:t>
      </w:r>
      <w:r>
        <w:rPr>
          <w:rFonts w:hint="eastAsia" w:ascii="宋体" w:hAnsi="宋体" w:eastAsia="宋体" w:cs="宋体"/>
          <w:sz w:val="24"/>
          <w:szCs w:val="24"/>
          <w:lang w:bidi="th-TH"/>
        </w:rPr>
        <w:t>专业拓展课</w:t>
      </w:r>
      <w:r>
        <w:rPr>
          <w:rFonts w:hint="eastAsia" w:ascii="宋体" w:hAnsi="宋体" w:eastAsia="宋体" w:cs="宋体"/>
          <w:sz w:val="24"/>
          <w:szCs w:val="24"/>
          <w:lang w:val="en-US" w:eastAsia="zh-CN" w:bidi="th-TH"/>
        </w:rPr>
        <w:t>306</w:t>
      </w:r>
      <w:r>
        <w:rPr>
          <w:rFonts w:hint="eastAsia" w:ascii="宋体" w:hAnsi="宋体" w:eastAsia="宋体" w:cs="宋体"/>
          <w:sz w:val="24"/>
          <w:szCs w:val="24"/>
          <w:lang w:bidi="th-TH"/>
        </w:rPr>
        <w:t>学时。</w:t>
      </w:r>
    </w:p>
    <w:p w14:paraId="2D55BE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bidi="th-TH"/>
        </w:rPr>
      </w:pPr>
      <w:r>
        <w:rPr>
          <w:rFonts w:hint="eastAsia" w:ascii="宋体" w:hAnsi="宋体" w:eastAsia="宋体" w:cs="宋体"/>
          <w:b/>
          <w:sz w:val="24"/>
          <w:szCs w:val="24"/>
        </w:rPr>
        <w:t>表</w:t>
      </w:r>
      <w:r>
        <w:rPr>
          <w:rFonts w:hint="eastAsia" w:ascii="宋体" w:hAnsi="宋体" w:eastAsia="宋体" w:cs="宋体"/>
          <w:b/>
          <w:sz w:val="24"/>
          <w:szCs w:val="24"/>
          <w:lang w:val="en-US" w:eastAsia="zh-CN"/>
        </w:rPr>
        <w:t>6</w:t>
      </w:r>
      <w:r>
        <w:rPr>
          <w:rFonts w:hint="eastAsia" w:ascii="宋体" w:hAnsi="宋体" w:eastAsia="宋体" w:cs="宋体"/>
          <w:b/>
          <w:sz w:val="24"/>
          <w:szCs w:val="24"/>
        </w:rPr>
        <w:t>专业拓展课程及教学内容</w:t>
      </w:r>
    </w:p>
    <w:tbl>
      <w:tblPr>
        <w:tblStyle w:val="13"/>
        <w:tblpPr w:leftFromText="180" w:rightFromText="180" w:vertAnchor="text" w:horzAnchor="page" w:tblpX="1797" w:tblpY="549"/>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7"/>
        <w:gridCol w:w="626"/>
        <w:gridCol w:w="938"/>
        <w:gridCol w:w="6421"/>
      </w:tblGrid>
      <w:tr w14:paraId="6F20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37" w:type="dxa"/>
            <w:vAlign w:val="center"/>
          </w:tcPr>
          <w:p w14:paraId="5A4B8F3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序号</w:t>
            </w:r>
          </w:p>
        </w:tc>
        <w:tc>
          <w:tcPr>
            <w:tcW w:w="626" w:type="dxa"/>
            <w:vAlign w:val="center"/>
          </w:tcPr>
          <w:p w14:paraId="1EBA02D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类别</w:t>
            </w:r>
          </w:p>
        </w:tc>
        <w:tc>
          <w:tcPr>
            <w:tcW w:w="938" w:type="dxa"/>
            <w:vAlign w:val="center"/>
          </w:tcPr>
          <w:p w14:paraId="6FE2B10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课程名称</w:t>
            </w:r>
          </w:p>
        </w:tc>
        <w:tc>
          <w:tcPr>
            <w:tcW w:w="6421" w:type="dxa"/>
            <w:vAlign w:val="center"/>
          </w:tcPr>
          <w:p w14:paraId="213BFCD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主要教学内容</w:t>
            </w:r>
          </w:p>
        </w:tc>
      </w:tr>
      <w:tr w14:paraId="7B7A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52C0893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p>
        </w:tc>
        <w:tc>
          <w:tcPr>
            <w:tcW w:w="626" w:type="dxa"/>
            <w:vAlign w:val="center"/>
          </w:tcPr>
          <w:p w14:paraId="6224589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必修</w:t>
            </w:r>
          </w:p>
        </w:tc>
        <w:tc>
          <w:tcPr>
            <w:tcW w:w="938" w:type="dxa"/>
            <w:vAlign w:val="center"/>
          </w:tcPr>
          <w:p w14:paraId="2E8CC86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临床医学实践技能（内科实践技能、外科实践技能、护理技能）</w:t>
            </w:r>
          </w:p>
        </w:tc>
        <w:tc>
          <w:tcPr>
            <w:tcW w:w="6421" w:type="dxa"/>
          </w:tcPr>
          <w:p w14:paraId="1519B9B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临床实践技能是临床医学教学中的核心内容之一，是医学生的基本功，医学生能否熟练地掌握临床基本技能是衡量临床教学质量的重要指标。主要包括问诊、病历书写、全身体格检查、外科手术学基本技能、临床常用操作技术、无菌术、妇产科基本技能、儿科基本技能、护理基本技能等，以及医学生的临床思维及综合临床分析能力。本课程是将诊断学、内科学、外科学、妇产科学、儿科学等主干课程的基本理论、基本知识和基本技能有机地结合起来，综合强化训练学生的动手能力，理论联系实际的能力，从而达到提高学生的临床综合素质的目的，为医学生尽快适应临床实习鉴定基础。</w:t>
            </w:r>
          </w:p>
        </w:tc>
      </w:tr>
      <w:tr w14:paraId="52D9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shd w:val="clear" w:color="auto" w:fill="auto"/>
            <w:vAlign w:val="center"/>
          </w:tcPr>
          <w:p w14:paraId="06F788C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2</w:t>
            </w:r>
          </w:p>
        </w:tc>
        <w:tc>
          <w:tcPr>
            <w:tcW w:w="626" w:type="dxa"/>
            <w:shd w:val="clear" w:color="auto" w:fill="auto"/>
            <w:vAlign w:val="center"/>
          </w:tcPr>
          <w:p w14:paraId="3605E895">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rPr>
              <w:t>必修</w:t>
            </w:r>
          </w:p>
        </w:tc>
        <w:tc>
          <w:tcPr>
            <w:tcW w:w="938" w:type="dxa"/>
            <w:shd w:val="clear" w:color="auto" w:fill="auto"/>
            <w:vAlign w:val="center"/>
          </w:tcPr>
          <w:p w14:paraId="52314A89">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传染病学</w:t>
            </w:r>
          </w:p>
        </w:tc>
        <w:tc>
          <w:tcPr>
            <w:tcW w:w="6421" w:type="dxa"/>
            <w:shd w:val="clear" w:color="auto" w:fill="auto"/>
            <w:vAlign w:val="top"/>
          </w:tcPr>
          <w:p w14:paraId="44792568">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使学生掌握传染病学的基础理论、基本知识和基本技能，从而具备对常见传染病的初级诊断、治疗、预防的能力；具备急危重症一级处理和转诊的能力；具备对传染病患者及家属进行卫生宣教的能力。为学生今后全面开展基层卫生服务工作奠定良好基础。在教学内容上，从基本理论知识入手，延伸到相关的疾病，同时按照疾病发生与发展的规律，依次阐述疾病的病因、流行病学、发病机制与病理解剖、临床表现、并发症、实验室检查、诊断与鉴别诊断、治疗、预防。课程采取理论教学与实践教学相结合的模式，在教学中注重培养学生的临床思维能力，人际沟通和可持续发展的能力，同时将职业素质教育贯穿于教学的全过程，以提高学生的综合技能。</w:t>
            </w:r>
          </w:p>
        </w:tc>
      </w:tr>
      <w:tr w14:paraId="1777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shd w:val="clear" w:color="auto" w:fill="auto"/>
            <w:vAlign w:val="center"/>
          </w:tcPr>
          <w:p w14:paraId="798B03D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3</w:t>
            </w:r>
          </w:p>
        </w:tc>
        <w:tc>
          <w:tcPr>
            <w:tcW w:w="626" w:type="dxa"/>
            <w:shd w:val="clear" w:color="auto" w:fill="auto"/>
            <w:vAlign w:val="center"/>
          </w:tcPr>
          <w:p w14:paraId="4F25EC4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必修</w:t>
            </w:r>
          </w:p>
        </w:tc>
        <w:tc>
          <w:tcPr>
            <w:tcW w:w="938" w:type="dxa"/>
            <w:shd w:val="clear" w:color="auto" w:fill="auto"/>
            <w:vAlign w:val="center"/>
          </w:tcPr>
          <w:p w14:paraId="69F4056B">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皮肤性病学</w:t>
            </w:r>
          </w:p>
        </w:tc>
        <w:tc>
          <w:tcPr>
            <w:tcW w:w="6421" w:type="dxa"/>
            <w:shd w:val="clear" w:color="auto" w:fill="auto"/>
            <w:vAlign w:val="top"/>
          </w:tcPr>
          <w:p w14:paraId="67AEFA6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皮肤性病学在基础方面涉及皮肤和男女性生殖器官的解剖与生理功能、病理学、免疫学、微生物学、药理学，在临床方面涉及内、外、妇、儿、五官科学、美容和检验等多学科的相关知识，并有着错综复杂和不可分割的关系，故学好皮肤性病学首先要对这些相关学科有充分的了解。课程的宗旨是使学生学习到皮肤性病病中的一些常见病、多发病及一些较为严重的皮肤病的防治原则与方法。</w:t>
            </w:r>
          </w:p>
        </w:tc>
      </w:tr>
      <w:tr w14:paraId="662A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shd w:val="clear" w:color="auto" w:fill="auto"/>
            <w:vAlign w:val="center"/>
          </w:tcPr>
          <w:p w14:paraId="45CC4D3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4</w:t>
            </w:r>
          </w:p>
        </w:tc>
        <w:tc>
          <w:tcPr>
            <w:tcW w:w="626" w:type="dxa"/>
            <w:shd w:val="clear" w:color="auto" w:fill="auto"/>
            <w:vAlign w:val="center"/>
          </w:tcPr>
          <w:p w14:paraId="6CFB56F0">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必修</w:t>
            </w:r>
          </w:p>
        </w:tc>
        <w:tc>
          <w:tcPr>
            <w:tcW w:w="938" w:type="dxa"/>
            <w:shd w:val="clear" w:color="auto" w:fill="auto"/>
            <w:vAlign w:val="center"/>
          </w:tcPr>
          <w:p w14:paraId="26BD9D2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岗前培训</w:t>
            </w:r>
          </w:p>
        </w:tc>
        <w:tc>
          <w:tcPr>
            <w:tcW w:w="6421" w:type="dxa"/>
            <w:shd w:val="clear" w:color="auto" w:fill="auto"/>
            <w:vAlign w:val="top"/>
          </w:tcPr>
          <w:p w14:paraId="4B547688">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在医学生进行实习前,进行岗前培训,使其尽快熟悉医院环境、强化临床技能、培养良好的沟通能力,引导医学生从心理、态度、临床知识、临床技能、沟通技巧等方面完成实习医师角色的转变。主要内容包括：1.理论培训。国家医疗法律法规、实习管理规章制度、医疗纠纷防范教育；内科、外科、妇产科、儿科实习准备；临床沟通技巧、临床工作中的医护合作、病历书写规范、病历书写、实习期间的学习方法等。2.临床技能培训。包括：体格检查、心肺听诊、胸腔穿刺术、腹腔穿刺术、消毒铺巾、穿脱手术衣、穿脱隔离衣、切开缝合、X线阅片、心电图图形分析等临床基本技能操作。3.岗前培训的考核与评价。岗前培训考核成绩由平时考勤、理论考试成绩和临床技能考核成绩组成。考核合格后进入实习医院实习。</w:t>
            </w:r>
          </w:p>
        </w:tc>
      </w:tr>
      <w:tr w14:paraId="76FB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7B23E659">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p>
        </w:tc>
        <w:tc>
          <w:tcPr>
            <w:tcW w:w="626" w:type="dxa"/>
            <w:vAlign w:val="center"/>
          </w:tcPr>
          <w:p w14:paraId="41E7D971">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限选</w:t>
            </w:r>
          </w:p>
        </w:tc>
        <w:tc>
          <w:tcPr>
            <w:tcW w:w="938" w:type="dxa"/>
            <w:vAlign w:val="center"/>
          </w:tcPr>
          <w:p w14:paraId="3FB2677A">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i w:val="0"/>
                <w:iCs w:val="0"/>
                <w:color w:val="auto"/>
                <w:kern w:val="0"/>
                <w:sz w:val="24"/>
                <w:szCs w:val="24"/>
                <w:u w:val="none"/>
                <w:lang w:val="en-US" w:eastAsia="zh-CN" w:bidi="ar"/>
              </w:rPr>
              <w:t>眼耳鼻喉口腔科学</w:t>
            </w:r>
          </w:p>
        </w:tc>
        <w:tc>
          <w:tcPr>
            <w:tcW w:w="6421" w:type="dxa"/>
          </w:tcPr>
          <w:p w14:paraId="0947F76B">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眼耳鼻喉科学是临床医学中研究眼、耳、鼻、咽喉及相关头颈区域的重要课程，它系统涵盖这些部位的解剖结构、生理功能，以及常见疾病的病因、临床表现、诊断方法和治疗原则，既培养学生对白内障、中耳炎等病症的识别与处理能力，也注重专科检查技能的训练，同时引导学生理解局部疾病与全身健康的关联，为临床实践和专科深造奠定坚实基础。</w:t>
            </w:r>
          </w:p>
        </w:tc>
      </w:tr>
      <w:tr w14:paraId="0AD4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16866FC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w:t>
            </w:r>
          </w:p>
        </w:tc>
        <w:tc>
          <w:tcPr>
            <w:tcW w:w="626" w:type="dxa"/>
            <w:vAlign w:val="center"/>
          </w:tcPr>
          <w:p w14:paraId="1139E20C">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限选</w:t>
            </w:r>
          </w:p>
        </w:tc>
        <w:tc>
          <w:tcPr>
            <w:tcW w:w="938" w:type="dxa"/>
            <w:shd w:val="clear" w:color="auto" w:fill="auto"/>
            <w:vAlign w:val="center"/>
          </w:tcPr>
          <w:p w14:paraId="703B284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FF0000"/>
                <w:kern w:val="2"/>
                <w:sz w:val="24"/>
                <w:szCs w:val="24"/>
                <w:u w:val="none"/>
                <w:lang w:val="en-US" w:eastAsia="zh-CN" w:bidi="ar-SA"/>
              </w:rPr>
            </w:pPr>
            <w:r>
              <w:rPr>
                <w:rFonts w:hint="eastAsia" w:ascii="宋体" w:hAnsi="宋体" w:eastAsia="宋体" w:cs="宋体"/>
                <w:b w:val="0"/>
                <w:bCs w:val="0"/>
                <w:sz w:val="24"/>
                <w:szCs w:val="24"/>
                <w:lang w:val="en-US" w:eastAsia="zh-CN"/>
              </w:rPr>
              <w:t>医学伦理学</w:t>
            </w:r>
          </w:p>
        </w:tc>
        <w:tc>
          <w:tcPr>
            <w:tcW w:w="6421" w:type="dxa"/>
            <w:vAlign w:val="top"/>
          </w:tcPr>
          <w:p w14:paraId="784171CF">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医学伦理学课程深入探讨医学与道德的交叉领域，从医学伦理的基础理论讲起，涵盖美德论、道义论、功利论等，让学生理解不同理论视角。通过分析医患关系的性质、模式及沟通伦理，引导学生学会处理医患间复杂的人际关系；阐述临床诊疗、医学科研、器官移植、生殖技术、死亡等不同医学场景下的伦理原则与规范，如临床诊疗中的知情同意、医学科研的人体实验准则等；还涉及医学道德的评价、教育与修养，帮助学生树立正确的医德观念，培养其运用伦理思维分析和解决医学实践中道德难题的能力，为未来从医筑牢道德根基。</w:t>
            </w:r>
          </w:p>
        </w:tc>
      </w:tr>
      <w:tr w14:paraId="4793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14:paraId="11B58646">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w:t>
            </w:r>
          </w:p>
        </w:tc>
        <w:tc>
          <w:tcPr>
            <w:tcW w:w="626" w:type="dxa"/>
            <w:vAlign w:val="center"/>
          </w:tcPr>
          <w:p w14:paraId="5A2FD2F4">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限选</w:t>
            </w:r>
          </w:p>
        </w:tc>
        <w:tc>
          <w:tcPr>
            <w:tcW w:w="938" w:type="dxa"/>
            <w:shd w:val="clear" w:color="auto" w:fill="auto"/>
            <w:vAlign w:val="center"/>
          </w:tcPr>
          <w:p w14:paraId="59A8DA6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卫生法律法规</w:t>
            </w:r>
          </w:p>
        </w:tc>
        <w:tc>
          <w:tcPr>
            <w:tcW w:w="6421" w:type="dxa"/>
          </w:tcPr>
          <w:p w14:paraId="4918FFF7">
            <w:pPr>
              <w:keepNext w:val="0"/>
              <w:keepLines w:val="0"/>
              <w:pageBreakBefore w:val="0"/>
              <w:kinsoku/>
              <w:wordWrap/>
              <w:overflowPunct/>
              <w:topLinePunct w:val="0"/>
              <w:autoSpaceDE/>
              <w:autoSpaceDN/>
              <w:bidi w:val="0"/>
              <w:adjustRightInd/>
              <w:snapToGrid/>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卫生法律法规课程系统阐述卫生领域相关法律知识，从卫生法基本理论入手，介绍其概念、调整对象、基本原则与法律关系等基础知识，让学习者把握卫生法的内涵与适用范围；深入讲解卫生行政执法与行政救济，涵盖执法主体、方式以及复议、诉讼、赔偿等救济途径，明晰执法规范与权益保障方式；聚焦公民健康权益、医疗机构、卫生技术人员、医疗事故处理、血液、药品、疾病预防控制、母婴保健、公共卫生监督、食品化妆品生活饮用水等关键法律制度，结合实际案例剖析法律要点与应用场景；还探讨医学科学新技术中的法律问题，紧跟行业发展前沿，使学习者全面掌握卫生法律法规体系，提升依法执业与解决法律问题的能力。</w:t>
            </w:r>
          </w:p>
        </w:tc>
      </w:tr>
    </w:tbl>
    <w:p w14:paraId="3516FBEB">
      <w:pPr>
        <w:pStyle w:val="4"/>
        <w:bidi w:val="0"/>
        <w:ind w:firstLine="643" w:firstLineChars="200"/>
        <w:rPr>
          <w:rFonts w:hint="eastAsia"/>
          <w:sz w:val="32"/>
          <w:szCs w:val="32"/>
        </w:rPr>
      </w:pPr>
      <w:bookmarkStart w:id="19" w:name="_Toc11209"/>
      <w:r>
        <w:rPr>
          <w:rFonts w:hint="eastAsia"/>
          <w:sz w:val="32"/>
          <w:szCs w:val="32"/>
          <w:lang w:val="en-US" w:eastAsia="zh-CN"/>
        </w:rPr>
        <w:t>3、</w:t>
      </w:r>
      <w:r>
        <w:rPr>
          <w:rFonts w:hint="eastAsia"/>
          <w:sz w:val="32"/>
          <w:szCs w:val="32"/>
        </w:rPr>
        <w:t>实践性教学环节</w:t>
      </w:r>
      <w:bookmarkEnd w:id="19"/>
    </w:p>
    <w:p w14:paraId="78634FBC">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bidi="th-TH"/>
        </w:rPr>
        <w:t>本专业实践性教学</w:t>
      </w:r>
      <w:r>
        <w:rPr>
          <w:rFonts w:hint="eastAsia" w:ascii="方正仿宋_GBK" w:hAnsi="方正仿宋_GBK" w:eastAsia="方正仿宋_GBK" w:cs="方正仿宋_GBK"/>
          <w:sz w:val="32"/>
          <w:szCs w:val="32"/>
          <w:lang w:val="en-US" w:eastAsia="zh-CN" w:bidi="th-TH"/>
        </w:rPr>
        <w:t>1583</w:t>
      </w:r>
      <w:r>
        <w:rPr>
          <w:rFonts w:hint="eastAsia" w:ascii="方正仿宋_GBK" w:hAnsi="方正仿宋_GBK" w:eastAsia="方正仿宋_GBK" w:cs="方正仿宋_GBK"/>
          <w:sz w:val="32"/>
          <w:szCs w:val="32"/>
          <w:lang w:bidi="th-TH"/>
        </w:rPr>
        <w:t>学时、</w:t>
      </w:r>
      <w:r>
        <w:rPr>
          <w:rFonts w:hint="eastAsia" w:ascii="方正仿宋_GBK" w:hAnsi="方正仿宋_GBK" w:eastAsia="方正仿宋_GBK" w:cs="方正仿宋_GBK"/>
          <w:sz w:val="32"/>
          <w:szCs w:val="32"/>
          <w:lang w:eastAsia="zh-CN" w:bidi="th-TH"/>
        </w:rPr>
        <w:t>岗位实习</w:t>
      </w:r>
      <w:r>
        <w:rPr>
          <w:rFonts w:hint="eastAsia" w:ascii="方正仿宋_GBK" w:hAnsi="方正仿宋_GBK" w:eastAsia="方正仿宋_GBK" w:cs="方正仿宋_GBK"/>
          <w:sz w:val="32"/>
          <w:szCs w:val="32"/>
          <w:lang w:val="en-US" w:eastAsia="zh-CN" w:bidi="th-TH"/>
        </w:rPr>
        <w:t>10个月</w:t>
      </w:r>
      <w:r>
        <w:rPr>
          <w:rFonts w:hint="eastAsia" w:ascii="方正仿宋_GBK" w:hAnsi="方正仿宋_GBK" w:eastAsia="方正仿宋_GBK" w:cs="方正仿宋_GBK"/>
          <w:sz w:val="32"/>
          <w:szCs w:val="32"/>
          <w:lang w:bidi="th-TH"/>
        </w:rPr>
        <w:t>、岗位实习开展学期</w:t>
      </w:r>
      <w:r>
        <w:rPr>
          <w:rFonts w:hint="eastAsia" w:ascii="方正仿宋_GBK" w:hAnsi="方正仿宋_GBK" w:eastAsia="方正仿宋_GBK" w:cs="方正仿宋_GBK"/>
          <w:sz w:val="32"/>
          <w:szCs w:val="32"/>
          <w:lang w:val="en-US" w:eastAsia="zh-CN" w:bidi="th-TH"/>
        </w:rPr>
        <w:t>第五、第六</w:t>
      </w:r>
      <w:r>
        <w:rPr>
          <w:rFonts w:hint="eastAsia" w:ascii="方正仿宋_GBK" w:hAnsi="方正仿宋_GBK" w:eastAsia="方正仿宋_GBK" w:cs="方正仿宋_GBK"/>
          <w:sz w:val="32"/>
          <w:szCs w:val="32"/>
          <w:lang w:bidi="th-TH"/>
        </w:rPr>
        <w:t>学期，军训</w:t>
      </w:r>
      <w:r>
        <w:rPr>
          <w:rFonts w:hint="eastAsia" w:ascii="方正仿宋_GBK" w:hAnsi="方正仿宋_GBK" w:eastAsia="方正仿宋_GBK" w:cs="方正仿宋_GBK"/>
          <w:sz w:val="32"/>
          <w:szCs w:val="32"/>
          <w:lang w:val="en-US" w:eastAsia="zh-CN" w:bidi="th-TH"/>
        </w:rPr>
        <w:t>3</w:t>
      </w:r>
      <w:r>
        <w:rPr>
          <w:rFonts w:hint="eastAsia" w:ascii="方正仿宋_GBK" w:hAnsi="方正仿宋_GBK" w:eastAsia="方正仿宋_GBK" w:cs="方正仿宋_GBK"/>
          <w:sz w:val="32"/>
          <w:szCs w:val="32"/>
          <w:lang w:bidi="th-TH"/>
        </w:rPr>
        <w:t>周、社会</w:t>
      </w:r>
      <w:r>
        <w:rPr>
          <w:rFonts w:hint="eastAsia" w:ascii="方正仿宋_GBK" w:hAnsi="方正仿宋_GBK" w:eastAsia="方正仿宋_GBK" w:cs="方正仿宋_GBK"/>
          <w:sz w:val="32"/>
          <w:szCs w:val="32"/>
          <w:lang w:val="en-US" w:eastAsia="zh-CN" w:bidi="th-TH"/>
        </w:rPr>
        <w:t>劳动</w:t>
      </w:r>
      <w:r>
        <w:rPr>
          <w:rFonts w:hint="eastAsia" w:ascii="方正仿宋_GBK" w:hAnsi="方正仿宋_GBK" w:eastAsia="方正仿宋_GBK" w:cs="方正仿宋_GBK"/>
          <w:sz w:val="32"/>
          <w:szCs w:val="32"/>
          <w:lang w:bidi="th-TH"/>
        </w:rPr>
        <w:t>实践</w:t>
      </w:r>
      <w:r>
        <w:rPr>
          <w:rFonts w:hint="eastAsia" w:ascii="方正仿宋_GBK" w:hAnsi="方正仿宋_GBK" w:eastAsia="方正仿宋_GBK" w:cs="方正仿宋_GBK"/>
          <w:sz w:val="32"/>
          <w:szCs w:val="32"/>
          <w:lang w:val="en-US" w:eastAsia="zh-CN" w:bidi="th-TH"/>
        </w:rPr>
        <w:t>16</w:t>
      </w:r>
      <w:r>
        <w:rPr>
          <w:rFonts w:hint="eastAsia" w:ascii="方正仿宋_GBK" w:hAnsi="方正仿宋_GBK" w:eastAsia="方正仿宋_GBK" w:cs="方正仿宋_GBK"/>
          <w:sz w:val="32"/>
          <w:szCs w:val="32"/>
          <w:lang w:bidi="th-TH"/>
        </w:rPr>
        <w:t>学时。</w:t>
      </w:r>
    </w:p>
    <w:p w14:paraId="2AACF79A">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实践形式涵盖实验、实训、见习、实习、毕业设计及社会实践等，贯穿人才培养全过程。其中，实验、实训主要在校内实验室（如形态学综合实验实训中心、机能学综合实验实训中心）和校外实训基地完成；见习及</w:t>
      </w:r>
      <w:r>
        <w:rPr>
          <w:rFonts w:hint="eastAsia" w:ascii="方正仿宋_GBK" w:hAnsi="方正仿宋_GBK" w:eastAsia="方正仿宋_GBK" w:cs="方正仿宋_GBK"/>
          <w:sz w:val="32"/>
          <w:szCs w:val="32"/>
          <w:lang w:eastAsia="zh-CN" w:bidi="th-TH"/>
        </w:rPr>
        <w:t>岗位实习</w:t>
      </w:r>
      <w:r>
        <w:rPr>
          <w:rFonts w:hint="eastAsia" w:ascii="方正仿宋_GBK" w:hAnsi="方正仿宋_GBK" w:eastAsia="方正仿宋_GBK" w:cs="方正仿宋_GBK"/>
          <w:sz w:val="32"/>
          <w:szCs w:val="32"/>
          <w:lang w:bidi="th-TH"/>
        </w:rPr>
        <w:t>在二级甲等及以上综合医院、基层医疗卫生服务机构（乡镇卫生院、社区卫生服务中心等）开展；社会实践由学校或二级学院统一组织，包括大学生暑期“三下乡”、“两课”教学实践等活动。</w:t>
      </w:r>
    </w:p>
    <w:p w14:paraId="32BA7CFA">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eastAsia="zh-CN" w:bidi="th-TH"/>
        </w:rPr>
        <w:t>岗位实习</w:t>
      </w:r>
      <w:r>
        <w:rPr>
          <w:rFonts w:hint="eastAsia" w:ascii="方正仿宋_GBK" w:hAnsi="方正仿宋_GBK" w:eastAsia="方正仿宋_GBK" w:cs="方正仿宋_GBK"/>
          <w:sz w:val="32"/>
          <w:szCs w:val="32"/>
          <w:lang w:bidi="th-TH"/>
        </w:rPr>
        <w:t>时间累计10个月，于第五、第六学期开展，主要在卫生行业的内科、外科、妇产科、儿科、急诊科等科室及基层医疗卫生服务机构完成，满足“早临床、多临床、反复临床”的培养要求；军训3周，社会劳动实践16学时，均纳入实践性教学学分管理。</w:t>
      </w:r>
    </w:p>
    <w:p w14:paraId="33D27A1B">
      <w:pPr>
        <w:pStyle w:val="4"/>
        <w:bidi w:val="0"/>
        <w:ind w:firstLine="643" w:firstLineChars="200"/>
        <w:rPr>
          <w:rFonts w:hint="eastAsia" w:ascii="方正仿宋_GBK" w:hAnsi="方正仿宋_GBK" w:eastAsia="方正仿宋_GBK" w:cs="方正仿宋_GBK"/>
          <w:sz w:val="32"/>
          <w:szCs w:val="32"/>
        </w:rPr>
      </w:pPr>
      <w:bookmarkStart w:id="20" w:name="_Toc25345"/>
      <w:r>
        <w:rPr>
          <w:rFonts w:hint="eastAsia" w:ascii="方正仿宋_GBK" w:hAnsi="方正仿宋_GBK" w:eastAsia="方正仿宋_GBK" w:cs="方正仿宋_GBK"/>
          <w:sz w:val="32"/>
          <w:szCs w:val="32"/>
          <w:lang w:val="en-US" w:eastAsia="zh-CN"/>
        </w:rPr>
        <w:t>4、相关要求</w:t>
      </w:r>
      <w:bookmarkEnd w:id="20"/>
    </w:p>
    <w:p w14:paraId="2B47411F">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val="en-US" w:eastAsia="zh-CN" w:bidi="th-TH"/>
        </w:rPr>
        <w:t>学校统筹各类课程设置，强化理论与实践一体化教学，结合实际开展项目式、情境式教学，依托真实临床项目和典型工作任务设计教学内容；可开设集中教学、网络课程，自主设置特色课程，丰富第二课堂活动。同时，落实课程思政要求，积极开展安全教育（含典型案例事故分析）、德育教育、志愿服务、创新创业实践、劳动实践及其他社会实践、公益活动；推行专业技能竞赛获奖与课程学分转换机制，促进学生德智体美劳全面发展，符合基层医疗卫生岗位对高素质技能人才的综合素养要求。</w:t>
      </w:r>
    </w:p>
    <w:p w14:paraId="09B9ACBE">
      <w:pPr>
        <w:pStyle w:val="3"/>
        <w:keepNext w:val="0"/>
        <w:keepLines w:val="0"/>
        <w:pageBreakBefore w:val="0"/>
        <w:kinsoku/>
        <w:wordWrap/>
        <w:topLinePunct w:val="0"/>
        <w:autoSpaceDE/>
        <w:autoSpaceDN/>
        <w:bidi w:val="0"/>
        <w:spacing w:before="0" w:beforeLines="0" w:after="0" w:afterLines="0" w:line="240" w:lineRule="auto"/>
        <w:ind w:firstLine="643" w:firstLineChars="200"/>
        <w:jc w:val="both"/>
        <w:rPr>
          <w:rFonts w:hint="eastAsia" w:ascii="方正仿宋_GBK" w:hAnsi="方正仿宋_GBK" w:eastAsia="方正仿宋_GBK" w:cs="方正仿宋_GBK"/>
          <w:sz w:val="32"/>
          <w:szCs w:val="32"/>
        </w:rPr>
      </w:pPr>
      <w:bookmarkStart w:id="21" w:name="_Toc10258"/>
      <w:bookmarkStart w:id="22" w:name="OLE_LINK1"/>
      <w:r>
        <w:rPr>
          <w:rFonts w:hint="eastAsia" w:ascii="方正仿宋_GBK" w:hAnsi="方正仿宋_GBK" w:eastAsia="方正仿宋_GBK" w:cs="方正仿宋_GBK"/>
          <w:sz w:val="32"/>
          <w:szCs w:val="32"/>
          <w:lang w:val="en-US" w:eastAsia="zh-CN"/>
        </w:rPr>
        <w:t>（二）</w:t>
      </w:r>
      <w:r>
        <w:rPr>
          <w:rFonts w:hint="eastAsia" w:ascii="方正仿宋_GBK" w:hAnsi="方正仿宋_GBK" w:eastAsia="方正仿宋_GBK" w:cs="方正仿宋_GBK"/>
          <w:sz w:val="32"/>
          <w:szCs w:val="32"/>
        </w:rPr>
        <w:t>学时安排</w:t>
      </w:r>
      <w:bookmarkEnd w:id="21"/>
    </w:p>
    <w:p w14:paraId="0A282009">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总学时为</w:t>
      </w:r>
      <w:r>
        <w:rPr>
          <w:rFonts w:hint="eastAsia" w:ascii="方正仿宋_GBK" w:hAnsi="方正仿宋_GBK" w:eastAsia="方正仿宋_GBK" w:cs="方正仿宋_GBK"/>
          <w:strike/>
          <w:dstrike w:val="0"/>
          <w:sz w:val="32"/>
          <w:szCs w:val="32"/>
          <w:highlight w:val="yellow"/>
          <w:lang w:val="en-US" w:eastAsia="zh-CN" w:bidi="th-TH"/>
        </w:rPr>
        <w:t>3098</w:t>
      </w:r>
      <w:r>
        <w:rPr>
          <w:rFonts w:hint="eastAsia" w:ascii="方正仿宋_GBK" w:hAnsi="方正仿宋_GBK" w:eastAsia="方正仿宋_GBK" w:cs="方正仿宋_GBK"/>
          <w:sz w:val="32"/>
          <w:szCs w:val="32"/>
          <w:lang w:bidi="th-TH"/>
        </w:rPr>
        <w:t>学时，毕业学分</w:t>
      </w:r>
      <w:r>
        <w:rPr>
          <w:rFonts w:hint="eastAsia" w:ascii="方正仿宋_GBK" w:hAnsi="方正仿宋_GBK" w:eastAsia="方正仿宋_GBK" w:cs="方正仿宋_GBK"/>
          <w:sz w:val="32"/>
          <w:szCs w:val="32"/>
          <w:lang w:val="en-US" w:eastAsia="zh-CN" w:bidi="th-TH"/>
        </w:rPr>
        <w:t>171</w:t>
      </w:r>
      <w:r>
        <w:rPr>
          <w:rFonts w:hint="eastAsia" w:ascii="方正仿宋_GBK" w:hAnsi="方正仿宋_GBK" w:eastAsia="方正仿宋_GBK" w:cs="方正仿宋_GBK"/>
          <w:sz w:val="32"/>
          <w:szCs w:val="32"/>
          <w:lang w:bidi="th-TH"/>
        </w:rPr>
        <w:t>学分</w:t>
      </w:r>
      <w:r>
        <w:rPr>
          <w:rFonts w:hint="eastAsia" w:ascii="方正仿宋_GBK" w:hAnsi="方正仿宋_GBK" w:eastAsia="方正仿宋_GBK" w:cs="方正仿宋_GBK"/>
          <w:sz w:val="32"/>
          <w:szCs w:val="32"/>
          <w:lang w:eastAsia="zh-CN" w:bidi="th-TH"/>
        </w:rPr>
        <w:t>，</w:t>
      </w:r>
      <w:r>
        <w:rPr>
          <w:rFonts w:hint="eastAsia" w:ascii="方正仿宋_GBK" w:hAnsi="方正仿宋_GBK" w:eastAsia="方正仿宋_GBK" w:cs="方正仿宋_GBK"/>
          <w:sz w:val="32"/>
          <w:szCs w:val="32"/>
          <w:lang w:bidi="th-TH"/>
        </w:rPr>
        <w:t>每</w:t>
      </w:r>
      <w:r>
        <w:rPr>
          <w:rFonts w:hint="eastAsia" w:ascii="方正仿宋_GBK" w:hAnsi="方正仿宋_GBK" w:eastAsia="方正仿宋_GBK" w:cs="方正仿宋_GBK"/>
          <w:sz w:val="32"/>
          <w:szCs w:val="32"/>
          <w:lang w:val="en-US" w:eastAsia="zh-CN" w:bidi="th-TH"/>
        </w:rPr>
        <w:t>18</w:t>
      </w:r>
      <w:r>
        <w:rPr>
          <w:rFonts w:hint="eastAsia" w:ascii="方正仿宋_GBK" w:hAnsi="方正仿宋_GBK" w:eastAsia="方正仿宋_GBK" w:cs="方正仿宋_GBK"/>
          <w:sz w:val="32"/>
          <w:szCs w:val="32"/>
          <w:lang w:bidi="th-TH"/>
        </w:rPr>
        <w:t>学时折算1学分</w:t>
      </w:r>
      <w:r>
        <w:rPr>
          <w:rFonts w:hint="eastAsia" w:ascii="方正仿宋_GBK" w:hAnsi="方正仿宋_GBK" w:eastAsia="方正仿宋_GBK" w:cs="方正仿宋_GBK"/>
          <w:sz w:val="32"/>
          <w:szCs w:val="32"/>
          <w:lang w:eastAsia="zh-CN" w:bidi="th-TH"/>
        </w:rPr>
        <w:t>，</w:t>
      </w:r>
      <w:r>
        <w:rPr>
          <w:rFonts w:hint="eastAsia" w:ascii="方正仿宋_GBK" w:hAnsi="方正仿宋_GBK" w:eastAsia="方正仿宋_GBK" w:cs="方正仿宋_GBK"/>
          <w:sz w:val="32"/>
          <w:szCs w:val="32"/>
          <w:lang w:val="en-US" w:eastAsia="zh-CN" w:bidi="th-TH"/>
        </w:rPr>
        <w:t>实习1周折算1学分</w:t>
      </w:r>
      <w:r>
        <w:rPr>
          <w:rFonts w:hint="eastAsia" w:ascii="方正仿宋_GBK" w:hAnsi="方正仿宋_GBK" w:eastAsia="方正仿宋_GBK" w:cs="方正仿宋_GBK"/>
          <w:sz w:val="32"/>
          <w:szCs w:val="32"/>
          <w:lang w:bidi="th-TH"/>
        </w:rPr>
        <w:t>。学年周数</w:t>
      </w:r>
      <w:r>
        <w:rPr>
          <w:rFonts w:hint="eastAsia" w:ascii="方正仿宋_GBK" w:hAnsi="方正仿宋_GBK" w:eastAsia="方正仿宋_GBK" w:cs="方正仿宋_GBK"/>
          <w:sz w:val="32"/>
          <w:szCs w:val="32"/>
          <w:lang w:val="en-US" w:eastAsia="zh-CN" w:bidi="th-TH"/>
        </w:rPr>
        <w:t>40周</w:t>
      </w:r>
      <w:r>
        <w:rPr>
          <w:rFonts w:hint="eastAsia" w:ascii="方正仿宋_GBK" w:hAnsi="方正仿宋_GBK" w:eastAsia="方正仿宋_GBK" w:cs="方正仿宋_GBK"/>
          <w:sz w:val="32"/>
          <w:szCs w:val="32"/>
          <w:lang w:bidi="th-TH"/>
        </w:rPr>
        <w:t>，公共基础课程</w:t>
      </w:r>
      <w:r>
        <w:rPr>
          <w:rFonts w:hint="eastAsia" w:ascii="方正仿宋_GBK" w:hAnsi="方正仿宋_GBK" w:eastAsia="方正仿宋_GBK" w:cs="方正仿宋_GBK"/>
          <w:strike/>
          <w:dstrike w:val="0"/>
          <w:sz w:val="32"/>
          <w:szCs w:val="32"/>
          <w:highlight w:val="yellow"/>
          <w:lang w:val="en-US" w:eastAsia="zh-CN" w:bidi="th-TH"/>
        </w:rPr>
        <w:t>778</w:t>
      </w:r>
      <w:r>
        <w:rPr>
          <w:rFonts w:hint="eastAsia" w:ascii="方正仿宋_GBK" w:hAnsi="方正仿宋_GBK" w:eastAsia="方正仿宋_GBK" w:cs="方正仿宋_GBK"/>
          <w:sz w:val="32"/>
          <w:szCs w:val="32"/>
          <w:lang w:bidi="th-TH"/>
        </w:rPr>
        <w:t>学时，占总学时</w:t>
      </w:r>
      <w:r>
        <w:rPr>
          <w:rFonts w:hint="eastAsia" w:ascii="方正仿宋_GBK" w:hAnsi="方正仿宋_GBK" w:eastAsia="方正仿宋_GBK" w:cs="方正仿宋_GBK"/>
          <w:strike/>
          <w:dstrike w:val="0"/>
          <w:sz w:val="32"/>
          <w:szCs w:val="32"/>
          <w:highlight w:val="yellow"/>
          <w:lang w:val="en-US" w:eastAsia="zh-CN" w:bidi="th-TH"/>
        </w:rPr>
        <w:t>25.11</w:t>
      </w:r>
      <w:r>
        <w:rPr>
          <w:rFonts w:hint="eastAsia" w:ascii="方正仿宋_GBK" w:hAnsi="方正仿宋_GBK" w:eastAsia="方正仿宋_GBK" w:cs="方正仿宋_GBK"/>
          <w:sz w:val="32"/>
          <w:szCs w:val="32"/>
          <w:lang w:bidi="th-TH"/>
        </w:rPr>
        <w:t>%；实践性教学环节</w:t>
      </w:r>
      <w:r>
        <w:rPr>
          <w:rFonts w:hint="eastAsia" w:ascii="方正仿宋_GBK" w:hAnsi="方正仿宋_GBK" w:eastAsia="方正仿宋_GBK" w:cs="方正仿宋_GBK"/>
          <w:sz w:val="32"/>
          <w:szCs w:val="32"/>
          <w:lang w:val="en-US" w:eastAsia="zh-CN" w:bidi="th-TH"/>
        </w:rPr>
        <w:t>1583</w:t>
      </w:r>
      <w:r>
        <w:rPr>
          <w:rFonts w:hint="eastAsia" w:ascii="方正仿宋_GBK" w:hAnsi="方正仿宋_GBK" w:eastAsia="方正仿宋_GBK" w:cs="方正仿宋_GBK"/>
          <w:sz w:val="32"/>
          <w:szCs w:val="32"/>
          <w:lang w:bidi="th-TH"/>
        </w:rPr>
        <w:t>学时，占总学时</w:t>
      </w:r>
      <w:r>
        <w:rPr>
          <w:rFonts w:hint="eastAsia" w:ascii="方正仿宋_GBK" w:hAnsi="方正仿宋_GBK" w:eastAsia="方正仿宋_GBK" w:cs="方正仿宋_GBK"/>
          <w:sz w:val="32"/>
          <w:szCs w:val="32"/>
          <w:lang w:val="en-US" w:eastAsia="zh-CN" w:bidi="th-TH"/>
        </w:rPr>
        <w:t>51.1</w:t>
      </w:r>
      <w:r>
        <w:rPr>
          <w:rFonts w:hint="eastAsia" w:ascii="方正仿宋_GBK" w:hAnsi="方正仿宋_GBK" w:eastAsia="方正仿宋_GBK" w:cs="方正仿宋_GBK"/>
          <w:sz w:val="32"/>
          <w:szCs w:val="32"/>
          <w:lang w:bidi="th-TH"/>
        </w:rPr>
        <w:t>%；公共基础选修课程、专业选修课程合计</w:t>
      </w:r>
      <w:r>
        <w:rPr>
          <w:rFonts w:hint="eastAsia" w:ascii="方正仿宋_GBK" w:hAnsi="方正仿宋_GBK" w:eastAsia="方正仿宋_GBK" w:cs="方正仿宋_GBK"/>
          <w:strike/>
          <w:dstrike w:val="0"/>
          <w:sz w:val="32"/>
          <w:szCs w:val="32"/>
          <w:highlight w:val="yellow"/>
          <w:lang w:val="en-US" w:eastAsia="zh-CN" w:bidi="th-TH"/>
        </w:rPr>
        <w:t>324</w:t>
      </w:r>
      <w:r>
        <w:rPr>
          <w:rFonts w:hint="eastAsia" w:ascii="方正仿宋_GBK" w:hAnsi="方正仿宋_GBK" w:eastAsia="方正仿宋_GBK" w:cs="方正仿宋_GBK"/>
          <w:sz w:val="32"/>
          <w:szCs w:val="32"/>
          <w:lang w:bidi="th-TH"/>
        </w:rPr>
        <w:t>学时，占总学时</w:t>
      </w:r>
      <w:r>
        <w:rPr>
          <w:rFonts w:hint="eastAsia" w:ascii="方正仿宋_GBK" w:hAnsi="方正仿宋_GBK" w:eastAsia="方正仿宋_GBK" w:cs="方正仿宋_GBK"/>
          <w:sz w:val="32"/>
          <w:szCs w:val="32"/>
          <w:lang w:val="en-US" w:eastAsia="zh-CN" w:bidi="th-TH"/>
        </w:rPr>
        <w:t>10.46</w:t>
      </w:r>
      <w:r>
        <w:rPr>
          <w:rFonts w:hint="eastAsia" w:ascii="方正仿宋_GBK" w:hAnsi="方正仿宋_GBK" w:eastAsia="方正仿宋_GBK" w:cs="方正仿宋_GBK"/>
          <w:sz w:val="32"/>
          <w:szCs w:val="32"/>
          <w:lang w:bidi="th-TH"/>
        </w:rPr>
        <w:t>%。</w:t>
      </w:r>
    </w:p>
    <w:p w14:paraId="5354B7FE">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77328D77">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06834771">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4B82E248">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6E1A785A">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731340D4">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p w14:paraId="37EF2285">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5B0B18E">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表7教学计划表</w:t>
      </w:r>
    </w:p>
    <w:p w14:paraId="64CF40A7">
      <w:pPr>
        <w:keepNext w:val="0"/>
        <w:keepLines w:val="0"/>
        <w:pageBreakBefore w:val="0"/>
        <w:kinsoku/>
        <w:wordWrap/>
        <w:topLinePunct w:val="0"/>
        <w:autoSpaceDE/>
        <w:autoSpaceDN/>
        <w:bidi w:val="0"/>
        <w:spacing w:line="360" w:lineRule="auto"/>
        <w:jc w:val="center"/>
        <w:rPr>
          <w:rFonts w:hint="eastAsia" w:ascii="宋体" w:hAnsi="宋体" w:eastAsia="宋体" w:cs="宋体"/>
          <w:b w:val="0"/>
          <w:bCs/>
          <w:sz w:val="24"/>
          <w:szCs w:val="24"/>
          <w:lang w:val="en-US" w:eastAsia="zh-CN"/>
        </w:rPr>
      </w:pPr>
    </w:p>
    <w:bookmarkEnd w:id="22"/>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936"/>
        <w:gridCol w:w="696"/>
        <w:gridCol w:w="674"/>
        <w:gridCol w:w="3698"/>
        <w:gridCol w:w="535"/>
        <w:gridCol w:w="696"/>
        <w:gridCol w:w="696"/>
        <w:gridCol w:w="705"/>
        <w:gridCol w:w="576"/>
        <w:gridCol w:w="456"/>
        <w:gridCol w:w="456"/>
        <w:gridCol w:w="543"/>
        <w:gridCol w:w="671"/>
        <w:gridCol w:w="671"/>
        <w:gridCol w:w="609"/>
        <w:gridCol w:w="757"/>
        <w:gridCol w:w="799"/>
      </w:tblGrid>
      <w:tr w14:paraId="76A7B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495" w:hRule="atLeast"/>
          <w:tblHeader/>
        </w:trPr>
        <w:tc>
          <w:tcPr>
            <w:tcW w:w="33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0413A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课程体系</w:t>
            </w: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B296A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课程序号</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16C5E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课程属性</w:t>
            </w:r>
          </w:p>
        </w:tc>
        <w:tc>
          <w:tcPr>
            <w:tcW w:w="130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9F7B3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课程名称</w:t>
            </w:r>
          </w:p>
        </w:tc>
        <w:tc>
          <w:tcPr>
            <w:tcW w:w="189"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55220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课程类别</w:t>
            </w:r>
          </w:p>
        </w:tc>
        <w:tc>
          <w:tcPr>
            <w:tcW w:w="739" w:type="pct"/>
            <w:gridSpan w:val="3"/>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EF6FD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学时数</w:t>
            </w:r>
          </w:p>
        </w:tc>
        <w:tc>
          <w:tcPr>
            <w:tcW w:w="203"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B2006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学分</w:t>
            </w:r>
          </w:p>
        </w:tc>
        <w:tc>
          <w:tcPr>
            <w:tcW w:w="321"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CE9A2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考核形式</w:t>
            </w:r>
          </w:p>
        </w:tc>
        <w:tc>
          <w:tcPr>
            <w:tcW w:w="1426" w:type="pct"/>
            <w:gridSpan w:val="6"/>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9E3A0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各学期周学时分配</w:t>
            </w:r>
          </w:p>
        </w:tc>
      </w:tr>
      <w:tr w14:paraId="1C998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blHeader/>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97B1D7">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869EF2">
            <w:pPr>
              <w:jc w:val="center"/>
              <w:rPr>
                <w:rFonts w:hint="eastAsia" w:ascii="宋体" w:hAnsi="宋体" w:eastAsia="宋体" w:cs="宋体"/>
                <w:b w:val="0"/>
                <w:bCs w:val="0"/>
                <w:i w:val="0"/>
                <w:iCs w:val="0"/>
                <w:color w:val="000000"/>
                <w:sz w:val="24"/>
                <w:szCs w:val="24"/>
                <w:u w:val="none"/>
              </w:rPr>
            </w:pP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11446E">
            <w:pPr>
              <w:jc w:val="center"/>
              <w:rPr>
                <w:rFonts w:hint="eastAsia" w:ascii="宋体" w:hAnsi="宋体" w:eastAsia="宋体" w:cs="宋体"/>
                <w:b w:val="0"/>
                <w:bCs w:val="0"/>
                <w:i w:val="0"/>
                <w:iCs w:val="0"/>
                <w:color w:val="000000"/>
                <w:sz w:val="24"/>
                <w:szCs w:val="24"/>
                <w:u w:val="none"/>
              </w:rPr>
            </w:pPr>
          </w:p>
        </w:tc>
        <w:tc>
          <w:tcPr>
            <w:tcW w:w="130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906A15">
            <w:pPr>
              <w:jc w:val="center"/>
              <w:rPr>
                <w:rFonts w:hint="eastAsia" w:ascii="宋体" w:hAnsi="宋体" w:eastAsia="宋体" w:cs="宋体"/>
                <w:b w:val="0"/>
                <w:bCs w:val="0"/>
                <w:i w:val="0"/>
                <w:iCs w:val="0"/>
                <w:color w:val="000000"/>
                <w:sz w:val="24"/>
                <w:szCs w:val="24"/>
                <w:u w:val="none"/>
              </w:rPr>
            </w:pPr>
          </w:p>
        </w:tc>
        <w:tc>
          <w:tcPr>
            <w:tcW w:w="189"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90C2C5">
            <w:pPr>
              <w:jc w:val="center"/>
              <w:rPr>
                <w:rFonts w:hint="eastAsia" w:ascii="宋体" w:hAnsi="宋体" w:eastAsia="宋体" w:cs="宋体"/>
                <w:b w:val="0"/>
                <w:bCs w:val="0"/>
                <w:i w:val="0"/>
                <w:iCs w:val="0"/>
                <w:color w:val="000000"/>
                <w:sz w:val="24"/>
                <w:szCs w:val="24"/>
                <w:u w:val="none"/>
              </w:rPr>
            </w:pP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7B087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总学时</w:t>
            </w: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7D0CA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理论学时</w:t>
            </w:r>
          </w:p>
        </w:tc>
        <w:tc>
          <w:tcPr>
            <w:tcW w:w="247"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C9B2C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实践学时</w:t>
            </w:r>
          </w:p>
        </w:tc>
        <w:tc>
          <w:tcPr>
            <w:tcW w:w="203"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C509FE">
            <w:pPr>
              <w:jc w:val="center"/>
              <w:rPr>
                <w:rFonts w:hint="eastAsia" w:ascii="宋体" w:hAnsi="宋体" w:eastAsia="宋体" w:cs="宋体"/>
                <w:b w:val="0"/>
                <w:bCs w:val="0"/>
                <w:i w:val="0"/>
                <w:iCs w:val="0"/>
                <w:color w:val="000000"/>
                <w:sz w:val="24"/>
                <w:szCs w:val="24"/>
                <w:u w:val="none"/>
              </w:rPr>
            </w:pPr>
          </w:p>
        </w:tc>
        <w:tc>
          <w:tcPr>
            <w:tcW w:w="16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5AEE5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考试</w:t>
            </w:r>
          </w:p>
        </w:tc>
        <w:tc>
          <w:tcPr>
            <w:tcW w:w="16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801CC6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考查</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DC49A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一</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28969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二</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78A09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三</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E187F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四</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AFB86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五</w:t>
            </w: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67EE0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六</w:t>
            </w:r>
          </w:p>
        </w:tc>
      </w:tr>
      <w:tr w14:paraId="28E90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539" w:hRule="atLeast"/>
          <w:tblHeader/>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E75505">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D71C67">
            <w:pPr>
              <w:jc w:val="center"/>
              <w:rPr>
                <w:rFonts w:hint="eastAsia" w:ascii="宋体" w:hAnsi="宋体" w:eastAsia="宋体" w:cs="宋体"/>
                <w:b w:val="0"/>
                <w:bCs w:val="0"/>
                <w:i w:val="0"/>
                <w:iCs w:val="0"/>
                <w:color w:val="000000"/>
                <w:sz w:val="24"/>
                <w:szCs w:val="24"/>
                <w:u w:val="none"/>
              </w:rPr>
            </w:pP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47997C">
            <w:pPr>
              <w:jc w:val="center"/>
              <w:rPr>
                <w:rFonts w:hint="eastAsia" w:ascii="宋体" w:hAnsi="宋体" w:eastAsia="宋体" w:cs="宋体"/>
                <w:b w:val="0"/>
                <w:bCs w:val="0"/>
                <w:i w:val="0"/>
                <w:iCs w:val="0"/>
                <w:color w:val="000000"/>
                <w:sz w:val="24"/>
                <w:szCs w:val="24"/>
                <w:u w:val="none"/>
              </w:rPr>
            </w:pPr>
          </w:p>
        </w:tc>
        <w:tc>
          <w:tcPr>
            <w:tcW w:w="130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AE7C67">
            <w:pPr>
              <w:jc w:val="center"/>
              <w:rPr>
                <w:rFonts w:hint="eastAsia" w:ascii="宋体" w:hAnsi="宋体" w:eastAsia="宋体" w:cs="宋体"/>
                <w:b w:val="0"/>
                <w:bCs w:val="0"/>
                <w:i w:val="0"/>
                <w:iCs w:val="0"/>
                <w:color w:val="000000"/>
                <w:sz w:val="24"/>
                <w:szCs w:val="24"/>
                <w:u w:val="none"/>
              </w:rPr>
            </w:pPr>
          </w:p>
        </w:tc>
        <w:tc>
          <w:tcPr>
            <w:tcW w:w="189"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135BD6">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4C12B0">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330DD1">
            <w:pPr>
              <w:jc w:val="center"/>
              <w:rPr>
                <w:rFonts w:hint="eastAsia" w:ascii="宋体" w:hAnsi="宋体" w:eastAsia="宋体" w:cs="宋体"/>
                <w:b w:val="0"/>
                <w:bCs w:val="0"/>
                <w:i w:val="0"/>
                <w:iCs w:val="0"/>
                <w:color w:val="000000"/>
                <w:sz w:val="24"/>
                <w:szCs w:val="24"/>
                <w:u w:val="none"/>
              </w:rPr>
            </w:pPr>
          </w:p>
        </w:tc>
        <w:tc>
          <w:tcPr>
            <w:tcW w:w="247"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2A72F4">
            <w:pPr>
              <w:jc w:val="center"/>
              <w:rPr>
                <w:rFonts w:hint="eastAsia" w:ascii="宋体" w:hAnsi="宋体" w:eastAsia="宋体" w:cs="宋体"/>
                <w:b w:val="0"/>
                <w:bCs w:val="0"/>
                <w:i w:val="0"/>
                <w:iCs w:val="0"/>
                <w:color w:val="000000"/>
                <w:sz w:val="24"/>
                <w:szCs w:val="24"/>
                <w:u w:val="none"/>
              </w:rPr>
            </w:pPr>
          </w:p>
        </w:tc>
        <w:tc>
          <w:tcPr>
            <w:tcW w:w="203"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A6A4C6">
            <w:pPr>
              <w:jc w:val="center"/>
              <w:rPr>
                <w:rFonts w:hint="eastAsia" w:ascii="宋体" w:hAnsi="宋体" w:eastAsia="宋体" w:cs="宋体"/>
                <w:b w:val="0"/>
                <w:bCs w:val="0"/>
                <w:i w:val="0"/>
                <w:iCs w:val="0"/>
                <w:color w:val="000000"/>
                <w:sz w:val="24"/>
                <w:szCs w:val="24"/>
                <w:u w:val="none"/>
              </w:rPr>
            </w:pPr>
          </w:p>
        </w:tc>
        <w:tc>
          <w:tcPr>
            <w:tcW w:w="16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3756AE">
            <w:pPr>
              <w:jc w:val="center"/>
              <w:rPr>
                <w:rFonts w:hint="eastAsia" w:ascii="宋体" w:hAnsi="宋体" w:eastAsia="宋体" w:cs="宋体"/>
                <w:b w:val="0"/>
                <w:bCs w:val="0"/>
                <w:i w:val="0"/>
                <w:iCs w:val="0"/>
                <w:color w:val="000000"/>
                <w:sz w:val="24"/>
                <w:szCs w:val="24"/>
                <w:u w:val="none"/>
              </w:rPr>
            </w:pPr>
          </w:p>
        </w:tc>
        <w:tc>
          <w:tcPr>
            <w:tcW w:w="16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8380B2">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F7F58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66E81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9E57F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6E9B6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0A046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7C45C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20周</w:t>
            </w:r>
          </w:p>
        </w:tc>
      </w:tr>
      <w:tr w14:paraId="029C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1FE5B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公共基础课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6131A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4D4F9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4B6360">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军事军训</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9C8E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AB8A9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3周</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4B70C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D2D2C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3周</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CAD43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6FAE4C">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0A132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0E05B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3周</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32971A">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283DA2">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702EF1">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107661">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B36D47">
            <w:pPr>
              <w:jc w:val="center"/>
              <w:rPr>
                <w:rFonts w:hint="eastAsia" w:ascii="宋体" w:hAnsi="宋体" w:eastAsia="宋体" w:cs="宋体"/>
                <w:b w:val="0"/>
                <w:bCs w:val="0"/>
                <w:i w:val="0"/>
                <w:iCs w:val="0"/>
                <w:color w:val="000000"/>
                <w:sz w:val="24"/>
                <w:szCs w:val="24"/>
                <w:u w:val="none"/>
              </w:rPr>
            </w:pPr>
          </w:p>
        </w:tc>
      </w:tr>
      <w:tr w14:paraId="71091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0D3308">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F38B5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F1AA59">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80C744">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军事理论</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72A49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DADB7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337C5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D4D62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78E87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74B7FB">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FB5D0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9DFF0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1BBCF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327764">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387A76">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EB0448">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FC5B8C">
            <w:pPr>
              <w:jc w:val="center"/>
              <w:rPr>
                <w:rFonts w:hint="eastAsia" w:ascii="宋体" w:hAnsi="宋体" w:eastAsia="宋体" w:cs="宋体"/>
                <w:b w:val="0"/>
                <w:bCs w:val="0"/>
                <w:i w:val="0"/>
                <w:iCs w:val="0"/>
                <w:color w:val="000000"/>
                <w:sz w:val="24"/>
                <w:szCs w:val="24"/>
                <w:u w:val="none"/>
              </w:rPr>
            </w:pPr>
          </w:p>
        </w:tc>
      </w:tr>
      <w:tr w14:paraId="64183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63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5B821C">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27806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36A170">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EEF21D">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形势与政策</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B19C7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4815FF">
            <w:pPr>
              <w:keepNext w:val="0"/>
              <w:keepLines w:val="0"/>
              <w:widowControl/>
              <w:suppressLineNumbers w:val="0"/>
              <w:jc w:val="center"/>
              <w:textAlignment w:val="center"/>
              <w:rPr>
                <w:rFonts w:hint="default" w:ascii="宋体" w:hAnsi="宋体" w:eastAsia="宋体" w:cs="宋体"/>
                <w:b w:val="0"/>
                <w:bCs w:val="0"/>
                <w:i w:val="0"/>
                <w:iCs w:val="0"/>
                <w:color w:val="000000"/>
                <w:sz w:val="24"/>
                <w:szCs w:val="24"/>
                <w:highlight w:val="yellow"/>
                <w:u w:val="none"/>
                <w:lang w:val="en-US"/>
              </w:rPr>
            </w:pPr>
            <w:r>
              <w:rPr>
                <w:rFonts w:hint="eastAsia" w:ascii="宋体" w:hAnsi="宋体" w:eastAsia="宋体" w:cs="宋体"/>
                <w:b w:val="0"/>
                <w:bCs w:val="0"/>
                <w:i w:val="0"/>
                <w:iCs w:val="0"/>
                <w:color w:val="000000"/>
                <w:kern w:val="0"/>
                <w:sz w:val="24"/>
                <w:szCs w:val="24"/>
                <w:highlight w:val="yellow"/>
                <w:u w:val="none"/>
                <w:lang w:val="en-US" w:eastAsia="zh-CN" w:bidi="ar"/>
              </w:rPr>
              <w:t>48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2554A6">
            <w:pPr>
              <w:keepNext w:val="0"/>
              <w:keepLines w:val="0"/>
              <w:widowControl/>
              <w:suppressLineNumbers w:val="0"/>
              <w:jc w:val="center"/>
              <w:textAlignment w:val="center"/>
              <w:rPr>
                <w:rFonts w:hint="default" w:ascii="宋体" w:hAnsi="宋体" w:eastAsia="宋体" w:cs="宋体"/>
                <w:b w:val="0"/>
                <w:bCs w:val="0"/>
                <w:i w:val="0"/>
                <w:iCs w:val="0"/>
                <w:color w:val="000000"/>
                <w:sz w:val="24"/>
                <w:szCs w:val="24"/>
                <w:highlight w:val="yellow"/>
                <w:u w:val="none"/>
                <w:lang w:val="en-US"/>
              </w:rPr>
            </w:pPr>
            <w:r>
              <w:rPr>
                <w:rFonts w:hint="eastAsia" w:ascii="宋体" w:hAnsi="宋体" w:eastAsia="宋体" w:cs="宋体"/>
                <w:b w:val="0"/>
                <w:bCs w:val="0"/>
                <w:i w:val="0"/>
                <w:iCs w:val="0"/>
                <w:color w:val="000000"/>
                <w:kern w:val="0"/>
                <w:sz w:val="24"/>
                <w:szCs w:val="24"/>
                <w:highlight w:val="yellow"/>
                <w:u w:val="none"/>
                <w:lang w:val="en-US" w:eastAsia="zh-CN" w:bidi="ar"/>
              </w:rPr>
              <w:t>46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87B48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3522B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25904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6B4B53">
            <w:pPr>
              <w:jc w:val="center"/>
              <w:rPr>
                <w:rFonts w:hint="eastAsia" w:ascii="宋体" w:hAnsi="宋体" w:eastAsia="宋体" w:cs="宋体"/>
                <w:b w:val="0"/>
                <w:bCs w:val="0"/>
                <w:i w:val="0"/>
                <w:iCs w:val="0"/>
                <w:color w:val="000000"/>
                <w:sz w:val="24"/>
                <w:szCs w:val="24"/>
                <w:highlight w:val="yellow"/>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4B145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005D8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C534B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5011F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6BB21D">
            <w:pPr>
              <w:jc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每学期8学时（线上）</w:t>
            </w: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63C5B9">
            <w:pPr>
              <w:jc w:val="center"/>
              <w:rPr>
                <w:rFonts w:hint="eastAsia" w:ascii="宋体" w:hAnsi="宋体" w:eastAsia="宋体" w:cs="宋体"/>
                <w:b w:val="0"/>
                <w:bCs w:val="0"/>
                <w:i w:val="0"/>
                <w:iCs w:val="0"/>
                <w:color w:val="000000"/>
                <w:sz w:val="24"/>
                <w:szCs w:val="24"/>
                <w:highlight w:val="yellow"/>
                <w:u w:val="none"/>
              </w:rPr>
            </w:pPr>
            <w:r>
              <w:rPr>
                <w:rFonts w:hint="eastAsia" w:ascii="宋体" w:hAnsi="宋体" w:eastAsia="宋体" w:cs="宋体"/>
                <w:b w:val="0"/>
                <w:bCs w:val="0"/>
                <w:i w:val="0"/>
                <w:iCs w:val="0"/>
                <w:color w:val="000000"/>
                <w:kern w:val="0"/>
                <w:sz w:val="24"/>
                <w:szCs w:val="24"/>
                <w:highlight w:val="yellow"/>
                <w:u w:val="none"/>
                <w:lang w:val="en-US" w:eastAsia="zh-CN" w:bidi="ar"/>
              </w:rPr>
              <w:t>每学期8学时（线上）</w:t>
            </w:r>
          </w:p>
        </w:tc>
      </w:tr>
      <w:tr w14:paraId="3BBAF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6808D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E8B39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4A3D4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098565">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劳动教育</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B2CF4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0A440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C46B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2D196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3EDF4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E8CEC4">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88564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0DBC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F97D49">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ADEA8C">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EC7F52">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FA01E6">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941E91">
            <w:pPr>
              <w:jc w:val="center"/>
              <w:rPr>
                <w:rFonts w:hint="eastAsia" w:ascii="宋体" w:hAnsi="宋体" w:eastAsia="宋体" w:cs="宋体"/>
                <w:b w:val="0"/>
                <w:bCs w:val="0"/>
                <w:i w:val="0"/>
                <w:iCs w:val="0"/>
                <w:color w:val="000000"/>
                <w:sz w:val="24"/>
                <w:szCs w:val="24"/>
                <w:u w:val="none"/>
              </w:rPr>
            </w:pPr>
          </w:p>
        </w:tc>
      </w:tr>
      <w:tr w14:paraId="09218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29E19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6C29A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F9F184">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CC2A82">
            <w:pPr>
              <w:keepNext w:val="0"/>
              <w:keepLines w:val="0"/>
              <w:widowControl/>
              <w:suppressLineNumbers w:val="0"/>
              <w:jc w:val="left"/>
              <w:textAlignment w:val="center"/>
              <w:rPr>
                <w:rFonts w:hint="default" w:ascii="宋体" w:hAnsi="宋体" w:eastAsia="宋体" w:cs="宋体"/>
                <w:b w:val="0"/>
                <w:bCs w:val="0"/>
                <w:i w:val="0"/>
                <w:iCs w:val="0"/>
                <w:color w:val="000000"/>
                <w:sz w:val="24"/>
                <w:szCs w:val="24"/>
                <w:u w:val="none"/>
                <w:lang w:val="en-US"/>
              </w:rPr>
            </w:pPr>
            <w:r>
              <w:rPr>
                <w:rFonts w:hint="eastAsia" w:ascii="宋体" w:hAnsi="宋体" w:eastAsia="宋体" w:cs="宋体"/>
                <w:b w:val="0"/>
                <w:bCs w:val="0"/>
                <w:i w:val="0"/>
                <w:iCs w:val="0"/>
                <w:color w:val="000000"/>
                <w:kern w:val="0"/>
                <w:sz w:val="24"/>
                <w:szCs w:val="24"/>
                <w:highlight w:val="yellow"/>
                <w:u w:val="none"/>
                <w:lang w:val="en-US" w:eastAsia="zh-CN" w:bidi="ar"/>
              </w:rPr>
              <w:t>思想道德与法治</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C1D4A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DDE5B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8AF00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E7BCE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2DA8B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73392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3D733B">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784E3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A9809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86D736">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9C7AFB">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71D2E1">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A20BC6">
            <w:pPr>
              <w:jc w:val="center"/>
              <w:rPr>
                <w:rFonts w:hint="eastAsia" w:ascii="宋体" w:hAnsi="宋体" w:eastAsia="宋体" w:cs="宋体"/>
                <w:b w:val="0"/>
                <w:bCs w:val="0"/>
                <w:i w:val="0"/>
                <w:iCs w:val="0"/>
                <w:color w:val="000000"/>
                <w:sz w:val="24"/>
                <w:szCs w:val="24"/>
                <w:u w:val="none"/>
              </w:rPr>
            </w:pPr>
          </w:p>
        </w:tc>
      </w:tr>
      <w:tr w14:paraId="3131F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977100">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3AF1E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21859E">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57543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体育与健康1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56E70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DD723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A0973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829B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1BBAE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51055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03D69C">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9FA5D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C3A15E">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D96664">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9AD6EB">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02AD3D">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8B9FFC">
            <w:pPr>
              <w:jc w:val="center"/>
              <w:rPr>
                <w:rFonts w:hint="eastAsia" w:ascii="宋体" w:hAnsi="宋体" w:eastAsia="宋体" w:cs="宋体"/>
                <w:b w:val="0"/>
                <w:bCs w:val="0"/>
                <w:i w:val="0"/>
                <w:iCs w:val="0"/>
                <w:color w:val="000000"/>
                <w:sz w:val="24"/>
                <w:szCs w:val="24"/>
                <w:u w:val="none"/>
              </w:rPr>
            </w:pPr>
          </w:p>
        </w:tc>
      </w:tr>
      <w:tr w14:paraId="43791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5EAB38">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FE40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257A1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993F0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highlight w:val="yellow"/>
                <w:u w:val="none"/>
                <w:lang w:val="en-US" w:eastAsia="zh-CN" w:bidi="ar"/>
              </w:rPr>
              <w:t>大学生心理健康教育</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DA1D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C2E85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C7AB7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3E577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E5A38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D7892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3B157E5">
            <w:pPr>
              <w:rPr>
                <w:rFonts w:hint="eastAsia" w:ascii="宋体" w:hAnsi="宋体" w:eastAsia="宋体" w:cs="宋体"/>
                <w:b w:val="0"/>
                <w:bCs w:val="0"/>
                <w:i w:val="0"/>
                <w:iCs w:val="0"/>
                <w:color w:val="000000"/>
                <w:sz w:val="24"/>
                <w:szCs w:val="22"/>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FE0DD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FF5139">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2BB353">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679C5D">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AD62A7">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816E2B">
            <w:pPr>
              <w:jc w:val="center"/>
              <w:rPr>
                <w:rFonts w:hint="eastAsia" w:ascii="宋体" w:hAnsi="宋体" w:eastAsia="宋体" w:cs="宋体"/>
                <w:b w:val="0"/>
                <w:bCs w:val="0"/>
                <w:i w:val="0"/>
                <w:iCs w:val="0"/>
                <w:color w:val="000000"/>
                <w:sz w:val="24"/>
                <w:szCs w:val="24"/>
                <w:u w:val="none"/>
              </w:rPr>
            </w:pPr>
          </w:p>
        </w:tc>
      </w:tr>
      <w:tr w14:paraId="26AB1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22B30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2D0FF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DBB974">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857A34">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习近平新时代中国特色社会主义思想概论1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73C12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9B06F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A7402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218F9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8E2A5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54914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4A6833">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62AFD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990486">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8962AB">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A14145">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58D0D0">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BBBA30">
            <w:pPr>
              <w:jc w:val="center"/>
              <w:rPr>
                <w:rFonts w:hint="eastAsia" w:ascii="宋体" w:hAnsi="宋体" w:eastAsia="宋体" w:cs="宋体"/>
                <w:b w:val="0"/>
                <w:bCs w:val="0"/>
                <w:i w:val="0"/>
                <w:iCs w:val="0"/>
                <w:color w:val="000000"/>
                <w:sz w:val="24"/>
                <w:szCs w:val="24"/>
                <w:u w:val="none"/>
              </w:rPr>
            </w:pPr>
          </w:p>
        </w:tc>
      </w:tr>
      <w:tr w14:paraId="2AAFC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2312C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CD174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48794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9E2585">
            <w:pPr>
              <w:keepNext w:val="0"/>
              <w:keepLines w:val="0"/>
              <w:widowControl/>
              <w:suppressLineNumbers w:val="0"/>
              <w:jc w:val="left"/>
              <w:textAlignment w:val="center"/>
              <w:rPr>
                <w:rFonts w:hint="default" w:ascii="宋体" w:hAnsi="宋体" w:eastAsia="宋体" w:cs="宋体"/>
                <w:b w:val="0"/>
                <w:bCs w:val="0"/>
                <w:i w:val="0"/>
                <w:iCs w:val="0"/>
                <w:color w:val="000000"/>
                <w:sz w:val="24"/>
                <w:szCs w:val="24"/>
                <w:u w:val="none"/>
                <w:lang w:val="en-US" w:eastAsia="zh-CN"/>
              </w:rPr>
            </w:pPr>
            <w:r>
              <w:rPr>
                <w:rFonts w:hint="eastAsia" w:ascii="宋体" w:hAnsi="宋体" w:eastAsia="宋体" w:cs="宋体"/>
                <w:b w:val="0"/>
                <w:bCs w:val="0"/>
                <w:i w:val="0"/>
                <w:iCs w:val="0"/>
                <w:color w:val="000000"/>
                <w:sz w:val="24"/>
                <w:szCs w:val="24"/>
                <w:u w:val="none"/>
                <w:lang w:val="en-US" w:eastAsia="zh-CN"/>
              </w:rPr>
              <w:t>信息技术</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55096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4E9DC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21590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24564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2E476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C2EA0C">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652C1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86142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0C306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B58446">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3B8F6E">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68BD6E">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30BB06">
            <w:pPr>
              <w:jc w:val="center"/>
              <w:rPr>
                <w:rFonts w:hint="eastAsia" w:ascii="宋体" w:hAnsi="宋体" w:eastAsia="宋体" w:cs="宋体"/>
                <w:b w:val="0"/>
                <w:bCs w:val="0"/>
                <w:i w:val="0"/>
                <w:iCs w:val="0"/>
                <w:color w:val="000000"/>
                <w:sz w:val="24"/>
                <w:szCs w:val="24"/>
                <w:u w:val="none"/>
              </w:rPr>
            </w:pPr>
          </w:p>
        </w:tc>
      </w:tr>
      <w:tr w14:paraId="701C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FF19DB">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C5EEA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2D9273">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CAEE4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中华民族共同体概论</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26CF9A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F9AAE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EEA8B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4F2BB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B28DC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754F3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A367B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F7C181">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17615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C97516">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8DE721">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81266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13377D">
            <w:pPr>
              <w:jc w:val="center"/>
              <w:rPr>
                <w:rFonts w:hint="eastAsia" w:ascii="宋体" w:hAnsi="宋体" w:eastAsia="宋体" w:cs="宋体"/>
                <w:b w:val="0"/>
                <w:bCs w:val="0"/>
                <w:i w:val="0"/>
                <w:iCs w:val="0"/>
                <w:color w:val="000000"/>
                <w:sz w:val="24"/>
                <w:szCs w:val="24"/>
                <w:u w:val="none"/>
              </w:rPr>
            </w:pPr>
          </w:p>
        </w:tc>
      </w:tr>
      <w:tr w14:paraId="3568F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E0235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AF3EF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11</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2A6E76">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C76037">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毛泽东思想和中国特色社会主义理论体系概论</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C8BF8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A32CF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C8F75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C4A04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D9954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CD995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B56729">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75D784">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5D5E8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D2453F">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387848">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E8F540">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B546C5">
            <w:pPr>
              <w:jc w:val="center"/>
              <w:rPr>
                <w:rFonts w:hint="eastAsia" w:ascii="宋体" w:hAnsi="宋体" w:eastAsia="宋体" w:cs="宋体"/>
                <w:b w:val="0"/>
                <w:bCs w:val="0"/>
                <w:i w:val="0"/>
                <w:iCs w:val="0"/>
                <w:color w:val="000000"/>
                <w:sz w:val="24"/>
                <w:szCs w:val="24"/>
                <w:u w:val="none"/>
              </w:rPr>
            </w:pPr>
          </w:p>
        </w:tc>
      </w:tr>
      <w:tr w14:paraId="364BC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D521B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58D69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C9C12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2397CF">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体育与健康2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8F480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9EDF7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E27AC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27C8D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4E20C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43485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6D3FAD2">
            <w:pP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7056EA">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17DF8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7D9369">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8CF598">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1D1FBF">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5FEBFC">
            <w:pPr>
              <w:jc w:val="center"/>
              <w:rPr>
                <w:rFonts w:hint="eastAsia" w:ascii="宋体" w:hAnsi="宋体" w:eastAsia="宋体" w:cs="宋体"/>
                <w:b w:val="0"/>
                <w:bCs w:val="0"/>
                <w:i w:val="0"/>
                <w:iCs w:val="0"/>
                <w:color w:val="000000"/>
                <w:sz w:val="24"/>
                <w:szCs w:val="24"/>
                <w:u w:val="none"/>
              </w:rPr>
            </w:pPr>
          </w:p>
        </w:tc>
      </w:tr>
      <w:tr w14:paraId="1B6FA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2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8B773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68AF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8FC5F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FF2FE6">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习近平新时代中国特色社会主义思想概论2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82A09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E3FCD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228CD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83E49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81A3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3C088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75A549">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B9B43E">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AA999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D7B913">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D844B1">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22F24A4">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EF0066">
            <w:pPr>
              <w:jc w:val="center"/>
              <w:rPr>
                <w:rFonts w:hint="eastAsia" w:ascii="宋体" w:hAnsi="宋体" w:eastAsia="宋体" w:cs="宋体"/>
                <w:b w:val="0"/>
                <w:bCs w:val="0"/>
                <w:i w:val="0"/>
                <w:iCs w:val="0"/>
                <w:color w:val="000000"/>
                <w:sz w:val="24"/>
                <w:szCs w:val="24"/>
                <w:u w:val="none"/>
              </w:rPr>
            </w:pPr>
          </w:p>
        </w:tc>
      </w:tr>
      <w:tr w14:paraId="76C8D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F5E60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68569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34B40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8EB3F3">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体育与健康3</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84F64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9EA57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1E5D1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C0E1A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79668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CB915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0F6A84">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5D6C5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4EBAC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11BCA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8BC909">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5AECDA">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0A1F06">
            <w:pPr>
              <w:jc w:val="center"/>
              <w:rPr>
                <w:rFonts w:hint="eastAsia" w:ascii="宋体" w:hAnsi="宋体" w:eastAsia="宋体" w:cs="宋体"/>
                <w:b w:val="0"/>
                <w:bCs w:val="0"/>
                <w:i w:val="0"/>
                <w:iCs w:val="0"/>
                <w:color w:val="000000"/>
                <w:sz w:val="24"/>
                <w:szCs w:val="24"/>
                <w:u w:val="none"/>
              </w:rPr>
            </w:pPr>
          </w:p>
        </w:tc>
      </w:tr>
      <w:tr w14:paraId="659D5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1BC64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BC8AB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6B5017">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06E67C">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普通话实训与测试</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D4177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E86B3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EFB4F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F5479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9136C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E1687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2F322A">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FF08E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770B89">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1DEF5C">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E72C5C">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43796B">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0DD237">
            <w:pPr>
              <w:jc w:val="center"/>
              <w:rPr>
                <w:rFonts w:hint="eastAsia" w:ascii="宋体" w:hAnsi="宋体" w:eastAsia="宋体" w:cs="宋体"/>
                <w:b w:val="0"/>
                <w:bCs w:val="0"/>
                <w:i w:val="0"/>
                <w:iCs w:val="0"/>
                <w:color w:val="000000"/>
                <w:sz w:val="24"/>
                <w:szCs w:val="24"/>
                <w:u w:val="none"/>
              </w:rPr>
            </w:pPr>
          </w:p>
        </w:tc>
      </w:tr>
      <w:tr w14:paraId="1D236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C2DF6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CB2A1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1D6038">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896BCC">
            <w:pPr>
              <w:jc w:val="left"/>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C26B76">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39C64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3F1F6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314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B84A7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230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116C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29</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B9F371">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648980">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58519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18492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72D0D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9F3C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962CD1">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8FE4AC4">
            <w:pPr>
              <w:jc w:val="center"/>
              <w:rPr>
                <w:rFonts w:hint="eastAsia" w:ascii="宋体" w:hAnsi="宋体" w:eastAsia="宋体" w:cs="宋体"/>
                <w:b w:val="0"/>
                <w:bCs w:val="0"/>
                <w:i w:val="0"/>
                <w:iCs w:val="0"/>
                <w:color w:val="000000"/>
                <w:sz w:val="24"/>
                <w:szCs w:val="24"/>
                <w:u w:val="none"/>
              </w:rPr>
            </w:pPr>
          </w:p>
        </w:tc>
      </w:tr>
      <w:tr w14:paraId="6551D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49B5D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684F9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9057AE">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限选课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129150">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艺术实践（形体训练或民族舞）</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10ADD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71661D">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3B391C">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21F9DD">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BF483D">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2857A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AB7C11">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8DB7D7A">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7468BF">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70893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AE1E89">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736DBB">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3AB7A6">
            <w:pPr>
              <w:jc w:val="center"/>
              <w:rPr>
                <w:rFonts w:hint="eastAsia" w:ascii="宋体" w:hAnsi="宋体" w:eastAsia="宋体" w:cs="宋体"/>
                <w:b w:val="0"/>
                <w:bCs w:val="0"/>
                <w:i w:val="0"/>
                <w:iCs w:val="0"/>
                <w:color w:val="FF0000"/>
                <w:sz w:val="24"/>
                <w:szCs w:val="24"/>
                <w:u w:val="none"/>
              </w:rPr>
            </w:pPr>
          </w:p>
        </w:tc>
      </w:tr>
      <w:tr w14:paraId="1FF72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504D6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AE974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94F608">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2610E3">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艺术理论（艺术鉴赏）</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31A38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EDABF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86F36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A49BD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4785B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7A532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5F9F77">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408CBA">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1D95CD">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B3733D">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E847E1">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331F884">
            <w:pPr>
              <w:rPr>
                <w:rFonts w:hint="eastAsia" w:ascii="宋体" w:hAnsi="宋体" w:eastAsia="宋体" w:cs="宋体"/>
                <w:b w:val="0"/>
                <w:bCs w:val="0"/>
                <w:i w:val="0"/>
                <w:iCs w:val="0"/>
                <w:color w:val="FF0000"/>
                <w:sz w:val="24"/>
                <w:szCs w:val="22"/>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428DE30">
            <w:pPr>
              <w:jc w:val="center"/>
              <w:rPr>
                <w:rFonts w:hint="eastAsia" w:ascii="宋体" w:hAnsi="宋体" w:eastAsia="宋体" w:cs="宋体"/>
                <w:b w:val="0"/>
                <w:bCs w:val="0"/>
                <w:i w:val="0"/>
                <w:iCs w:val="0"/>
                <w:color w:val="FF0000"/>
                <w:sz w:val="24"/>
                <w:szCs w:val="22"/>
                <w:u w:val="none"/>
              </w:rPr>
            </w:pPr>
          </w:p>
        </w:tc>
      </w:tr>
      <w:tr w14:paraId="28441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6DD7E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749E6A">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E6F583">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B7090E">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公共外语1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9FD04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3D448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A1A269">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18DF1A">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E500F5">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58147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ED42EB">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2F6E0B">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CE39AC">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A4201F">
            <w:pPr>
              <w:jc w:val="center"/>
              <w:rPr>
                <w:rFonts w:hint="eastAsia" w:ascii="宋体" w:hAnsi="宋体" w:eastAsia="宋体" w:cs="宋体"/>
                <w:b w:val="0"/>
                <w:bCs w:val="0"/>
                <w:i w:val="0"/>
                <w:iCs w:val="0"/>
                <w:color w:val="FF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989631">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929B64">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5F7374">
            <w:pPr>
              <w:jc w:val="center"/>
              <w:rPr>
                <w:rFonts w:hint="eastAsia" w:ascii="宋体" w:hAnsi="宋体" w:eastAsia="宋体" w:cs="宋体"/>
                <w:b w:val="0"/>
                <w:bCs w:val="0"/>
                <w:i w:val="0"/>
                <w:iCs w:val="0"/>
                <w:color w:val="FF0000"/>
                <w:sz w:val="24"/>
                <w:szCs w:val="24"/>
                <w:u w:val="none"/>
              </w:rPr>
            </w:pPr>
          </w:p>
        </w:tc>
      </w:tr>
      <w:tr w14:paraId="6CFEF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254CB8">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72FC5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20D1FE">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27C383">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中华优秀传统文化</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3CF8D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37FEF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D2F67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94B13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95B8BB">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29B12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4DB11D">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4CF62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2093F4">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CA77CB">
            <w:pPr>
              <w:jc w:val="center"/>
              <w:rPr>
                <w:rFonts w:hint="eastAsia" w:ascii="宋体" w:hAnsi="宋体" w:eastAsia="宋体" w:cs="宋体"/>
                <w:b w:val="0"/>
                <w:bCs w:val="0"/>
                <w:i w:val="0"/>
                <w:iCs w:val="0"/>
                <w:color w:val="FF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53C7D8">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23C4F1">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3DD8FE">
            <w:pPr>
              <w:jc w:val="center"/>
              <w:rPr>
                <w:rFonts w:hint="eastAsia" w:ascii="宋体" w:hAnsi="宋体" w:eastAsia="宋体" w:cs="宋体"/>
                <w:b w:val="0"/>
                <w:bCs w:val="0"/>
                <w:i w:val="0"/>
                <w:iCs w:val="0"/>
                <w:color w:val="FF0000"/>
                <w:sz w:val="24"/>
                <w:szCs w:val="24"/>
                <w:u w:val="none"/>
              </w:rPr>
            </w:pPr>
          </w:p>
        </w:tc>
      </w:tr>
      <w:tr w14:paraId="2DA98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7DCB1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2112D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D7967B">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83179F">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大学生职业发展与就业指导1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088D7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48A3B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9A3BB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9</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02D3E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9</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FC8F0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EC006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0B4E39">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412D3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4A293C">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C8D4C0">
            <w:pPr>
              <w:jc w:val="center"/>
              <w:rPr>
                <w:rFonts w:hint="eastAsia" w:ascii="宋体" w:hAnsi="宋体" w:eastAsia="宋体" w:cs="宋体"/>
                <w:b w:val="0"/>
                <w:bCs w:val="0"/>
                <w:i w:val="0"/>
                <w:iCs w:val="0"/>
                <w:color w:val="FF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7718C6">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9D3200">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341704">
            <w:pPr>
              <w:jc w:val="center"/>
              <w:rPr>
                <w:rFonts w:hint="eastAsia" w:ascii="宋体" w:hAnsi="宋体" w:eastAsia="宋体" w:cs="宋体"/>
                <w:b w:val="0"/>
                <w:bCs w:val="0"/>
                <w:i w:val="0"/>
                <w:iCs w:val="0"/>
                <w:color w:val="FF0000"/>
                <w:sz w:val="24"/>
                <w:szCs w:val="24"/>
                <w:u w:val="none"/>
              </w:rPr>
            </w:pPr>
          </w:p>
        </w:tc>
      </w:tr>
      <w:tr w14:paraId="36B4E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41F58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6F22E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CD801B">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875FDF">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国家安全教育</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5490B5">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A</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940FE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ECB49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DF4CA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35F965">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C46C6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53018A">
            <w:pPr>
              <w:jc w:val="center"/>
              <w:rPr>
                <w:rFonts w:hint="eastAsia" w:ascii="宋体" w:hAnsi="宋体" w:eastAsia="宋体" w:cs="宋体"/>
                <w:b w:val="0"/>
                <w:bCs w:val="0"/>
                <w:i w:val="0"/>
                <w:iCs w:val="0"/>
                <w:color w:val="FF0000"/>
                <w:sz w:val="24"/>
                <w:szCs w:val="24"/>
                <w:highlight w:val="yellow"/>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11B76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highlight w:val="yellow"/>
                <w:u w:val="none"/>
              </w:rPr>
            </w:pPr>
            <w:r>
              <w:rPr>
                <w:rFonts w:hint="eastAsia" w:ascii="宋体" w:hAnsi="宋体" w:eastAsia="宋体" w:cs="宋体"/>
                <w:b w:val="0"/>
                <w:bCs w:val="0"/>
                <w:i w:val="0"/>
                <w:iCs w:val="0"/>
                <w:color w:val="FF0000"/>
                <w:kern w:val="0"/>
                <w:sz w:val="24"/>
                <w:szCs w:val="24"/>
                <w:highlight w:val="yellow"/>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AD48A5">
            <w:pPr>
              <w:jc w:val="center"/>
              <w:rPr>
                <w:rFonts w:hint="eastAsia" w:ascii="宋体" w:hAnsi="宋体" w:eastAsia="宋体" w:cs="宋体"/>
                <w:b w:val="0"/>
                <w:bCs w:val="0"/>
                <w:i w:val="0"/>
                <w:iCs w:val="0"/>
                <w:color w:val="FF0000"/>
                <w:sz w:val="24"/>
                <w:szCs w:val="24"/>
                <w:highlight w:val="yellow"/>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A35B16">
            <w:pPr>
              <w:jc w:val="center"/>
              <w:rPr>
                <w:rFonts w:hint="eastAsia" w:ascii="宋体" w:hAnsi="宋体" w:eastAsia="宋体" w:cs="宋体"/>
                <w:b w:val="0"/>
                <w:bCs w:val="0"/>
                <w:i w:val="0"/>
                <w:iCs w:val="0"/>
                <w:color w:val="FF0000"/>
                <w:sz w:val="24"/>
                <w:szCs w:val="24"/>
                <w:highlight w:val="yellow"/>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27CBB7">
            <w:pPr>
              <w:jc w:val="center"/>
              <w:rPr>
                <w:rFonts w:hint="eastAsia" w:ascii="宋体" w:hAnsi="宋体" w:eastAsia="宋体" w:cs="宋体"/>
                <w:b w:val="0"/>
                <w:bCs w:val="0"/>
                <w:i w:val="0"/>
                <w:iCs w:val="0"/>
                <w:color w:val="FF0000"/>
                <w:sz w:val="24"/>
                <w:szCs w:val="24"/>
                <w:highlight w:val="yellow"/>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249F4C">
            <w:pPr>
              <w:jc w:val="center"/>
              <w:rPr>
                <w:rFonts w:hint="eastAsia" w:ascii="宋体" w:hAnsi="宋体" w:eastAsia="宋体" w:cs="宋体"/>
                <w:b w:val="0"/>
                <w:bCs w:val="0"/>
                <w:i w:val="0"/>
                <w:iCs w:val="0"/>
                <w:color w:val="FF0000"/>
                <w:sz w:val="24"/>
                <w:szCs w:val="24"/>
                <w:highlight w:val="yellow"/>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799B89">
            <w:pPr>
              <w:jc w:val="center"/>
              <w:rPr>
                <w:rFonts w:hint="eastAsia" w:ascii="宋体" w:hAnsi="宋体" w:eastAsia="宋体" w:cs="宋体"/>
                <w:b w:val="0"/>
                <w:bCs w:val="0"/>
                <w:i w:val="0"/>
                <w:iCs w:val="0"/>
                <w:color w:val="FF0000"/>
                <w:sz w:val="24"/>
                <w:szCs w:val="24"/>
                <w:highlight w:val="yellow"/>
                <w:u w:val="none"/>
              </w:rPr>
            </w:pPr>
          </w:p>
        </w:tc>
      </w:tr>
      <w:tr w14:paraId="31DE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06540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8047C0">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7</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9BBE3A">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0D63E1">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公共外语2（医学专业英语）</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A7CD8E">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6BC62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1122E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10BA9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3911E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D8EE2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E4E30A">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8E1319">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A0315E">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53B24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AADE95">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21B852D">
            <w:pP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E949AE2">
            <w:pPr>
              <w:jc w:val="center"/>
              <w:rPr>
                <w:rFonts w:hint="eastAsia" w:ascii="宋体" w:hAnsi="宋体" w:eastAsia="宋体" w:cs="宋体"/>
                <w:b w:val="0"/>
                <w:bCs w:val="0"/>
                <w:i w:val="0"/>
                <w:iCs w:val="0"/>
                <w:color w:val="FF0000"/>
                <w:sz w:val="24"/>
                <w:szCs w:val="24"/>
                <w:u w:val="none"/>
              </w:rPr>
            </w:pPr>
          </w:p>
        </w:tc>
      </w:tr>
      <w:tr w14:paraId="76A74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70B49B">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E7493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8</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5D7BD0">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323D09">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大学生职业发展与就业指导2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08B21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A28AC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50305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9</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4FA0BE">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9</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39DD3A">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C6204C">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EC50BB">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000753">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6DE8D6">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BE2367">
            <w:pPr>
              <w:jc w:val="center"/>
              <w:rPr>
                <w:rFonts w:hint="eastAsia" w:ascii="宋体" w:hAnsi="宋体" w:eastAsia="宋体" w:cs="宋体"/>
                <w:b w:val="0"/>
                <w:bCs w:val="0"/>
                <w:i w:val="0"/>
                <w:iCs w:val="0"/>
                <w:color w:val="FF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380A1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FEAAB9">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72AACB">
            <w:pPr>
              <w:jc w:val="center"/>
              <w:rPr>
                <w:rFonts w:hint="eastAsia" w:ascii="宋体" w:hAnsi="宋体" w:eastAsia="宋体" w:cs="宋体"/>
                <w:b w:val="0"/>
                <w:bCs w:val="0"/>
                <w:i w:val="0"/>
                <w:iCs w:val="0"/>
                <w:color w:val="FF0000"/>
                <w:sz w:val="24"/>
                <w:szCs w:val="24"/>
                <w:u w:val="none"/>
              </w:rPr>
            </w:pPr>
          </w:p>
        </w:tc>
      </w:tr>
      <w:tr w14:paraId="75F4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890C1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00900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75B447">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A24B86">
            <w:pPr>
              <w:jc w:val="left"/>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784AB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B9881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198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E8522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134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7D0ED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A3246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29C5CF">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E74808">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1113C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228A7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C79C2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001C4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CCA959">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B928AB">
            <w:pPr>
              <w:jc w:val="center"/>
              <w:rPr>
                <w:rFonts w:hint="eastAsia" w:ascii="宋体" w:hAnsi="宋体" w:eastAsia="宋体" w:cs="宋体"/>
                <w:b w:val="0"/>
                <w:bCs w:val="0"/>
                <w:i w:val="0"/>
                <w:iCs w:val="0"/>
                <w:color w:val="000000"/>
                <w:sz w:val="24"/>
                <w:szCs w:val="24"/>
                <w:u w:val="none"/>
              </w:rPr>
            </w:pPr>
          </w:p>
        </w:tc>
      </w:tr>
      <w:tr w14:paraId="7C2AE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A2F7AF">
            <w:pPr>
              <w:jc w:val="center"/>
              <w:rPr>
                <w:rFonts w:hint="eastAsia" w:ascii="宋体" w:hAnsi="宋体" w:eastAsia="宋体" w:cs="宋体"/>
                <w:b w:val="0"/>
                <w:bCs w:val="0"/>
                <w:i w:val="0"/>
                <w:iCs w:val="0"/>
                <w:color w:val="FF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9DFCB8">
            <w:pPr>
              <w:jc w:val="center"/>
              <w:rPr>
                <w:rFonts w:hint="eastAsia" w:ascii="宋体" w:hAnsi="宋体" w:eastAsia="宋体" w:cs="宋体"/>
                <w:b w:val="0"/>
                <w:bCs w:val="0"/>
                <w:i w:val="0"/>
                <w:iCs w:val="0"/>
                <w:color w:val="FF0000"/>
                <w:sz w:val="24"/>
                <w:szCs w:val="24"/>
                <w:u w:val="none"/>
              </w:rPr>
            </w:pP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261F1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选修课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284E6A">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禁毒防艾教育</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87D12B">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76E0D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F5572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30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F23E95">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46FE0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9FC5B3">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96794B">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DF695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DB64DB">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4370A2C">
            <w:pPr>
              <w:rPr>
                <w:rFonts w:hint="eastAsia" w:ascii="宋体" w:hAnsi="宋体" w:eastAsia="宋体" w:cs="宋体"/>
                <w:b w:val="0"/>
                <w:bCs w:val="0"/>
                <w:i w:val="0"/>
                <w:iCs w:val="0"/>
                <w:color w:val="FF0000"/>
                <w:sz w:val="24"/>
                <w:szCs w:val="22"/>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F35B0EC">
            <w:pPr>
              <w:rPr>
                <w:rFonts w:hint="eastAsia" w:ascii="宋体" w:hAnsi="宋体" w:eastAsia="宋体" w:cs="宋体"/>
                <w:b w:val="0"/>
                <w:bCs w:val="0"/>
                <w:i w:val="0"/>
                <w:iCs w:val="0"/>
                <w:color w:val="FF0000"/>
                <w:sz w:val="24"/>
                <w:szCs w:val="22"/>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D35077">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DF20E1">
            <w:pPr>
              <w:jc w:val="center"/>
              <w:rPr>
                <w:rFonts w:hint="eastAsia" w:ascii="宋体" w:hAnsi="宋体" w:eastAsia="宋体" w:cs="宋体"/>
                <w:b w:val="0"/>
                <w:bCs w:val="0"/>
                <w:i w:val="0"/>
                <w:iCs w:val="0"/>
                <w:color w:val="FF0000"/>
                <w:sz w:val="24"/>
                <w:szCs w:val="24"/>
                <w:u w:val="none"/>
              </w:rPr>
            </w:pPr>
          </w:p>
        </w:tc>
      </w:tr>
      <w:tr w14:paraId="1C6EC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AC149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E9F58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8C0A69">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3115E7">
            <w:pPr>
              <w:jc w:val="left"/>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3BDC9C">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16F79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07F9E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9384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E5F98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EAA614">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BCA671">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7A714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D3EEA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C55820">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890181">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23B358">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34B54F">
            <w:pPr>
              <w:jc w:val="center"/>
              <w:rPr>
                <w:rFonts w:hint="eastAsia" w:ascii="宋体" w:hAnsi="宋体" w:eastAsia="宋体" w:cs="宋体"/>
                <w:b w:val="0"/>
                <w:bCs w:val="0"/>
                <w:i w:val="0"/>
                <w:iCs w:val="0"/>
                <w:color w:val="000000"/>
                <w:sz w:val="24"/>
                <w:szCs w:val="24"/>
                <w:u w:val="none"/>
              </w:rPr>
            </w:pPr>
          </w:p>
        </w:tc>
      </w:tr>
      <w:tr w14:paraId="2759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B317D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专业基础课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57750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B84B8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3711BA">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人体解剖学与组织胚胎学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0C68D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54025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144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B715F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A600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5E826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726C4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BEBB03">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F0B7D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8F284A">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A45D2E">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EBFEB7">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CBD45F">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778F49">
            <w:pPr>
              <w:jc w:val="center"/>
              <w:rPr>
                <w:rFonts w:hint="eastAsia" w:ascii="宋体" w:hAnsi="宋体" w:eastAsia="宋体" w:cs="宋体"/>
                <w:b w:val="0"/>
                <w:bCs w:val="0"/>
                <w:i w:val="0"/>
                <w:iCs w:val="0"/>
                <w:color w:val="000000"/>
                <w:sz w:val="24"/>
                <w:szCs w:val="24"/>
                <w:u w:val="none"/>
              </w:rPr>
            </w:pPr>
          </w:p>
        </w:tc>
      </w:tr>
      <w:tr w14:paraId="62D8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84965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F4138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333387">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244732">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生物化学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7ED6F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DD2E5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ABA55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03F44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FFC7A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0DAF0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2662F0">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90966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8786F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F7A1CF">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BBEEC6">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179657">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9AF9D4">
            <w:pPr>
              <w:jc w:val="center"/>
              <w:rPr>
                <w:rFonts w:hint="eastAsia" w:ascii="宋体" w:hAnsi="宋体" w:eastAsia="宋体" w:cs="宋体"/>
                <w:b w:val="0"/>
                <w:bCs w:val="0"/>
                <w:i w:val="0"/>
                <w:iCs w:val="0"/>
                <w:color w:val="000000"/>
                <w:sz w:val="24"/>
                <w:szCs w:val="24"/>
                <w:u w:val="none"/>
              </w:rPr>
            </w:pPr>
          </w:p>
        </w:tc>
      </w:tr>
      <w:tr w14:paraId="780B1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6D205D">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C0B91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A269D5">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076CBA">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病原微生物学和免疫学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28650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7FE6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DDA88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6A3C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9676F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1E3BD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05E7CB">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2AB5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71997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D887E3">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574807">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CFB70F">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734602">
            <w:pPr>
              <w:jc w:val="center"/>
              <w:rPr>
                <w:rFonts w:hint="eastAsia" w:ascii="宋体" w:hAnsi="宋体" w:eastAsia="宋体" w:cs="宋体"/>
                <w:b w:val="0"/>
                <w:bCs w:val="0"/>
                <w:i w:val="0"/>
                <w:iCs w:val="0"/>
                <w:color w:val="000000"/>
                <w:sz w:val="24"/>
                <w:szCs w:val="24"/>
                <w:u w:val="none"/>
              </w:rPr>
            </w:pPr>
          </w:p>
        </w:tc>
      </w:tr>
      <w:tr w14:paraId="1E413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56407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96853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210E4F">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916036">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生理学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80C54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47A97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46DDE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C0590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7B225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84BF3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7B2736">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ACC2D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25165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9076B9">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8613EEE">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9B7F65">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129B1C">
            <w:pPr>
              <w:jc w:val="center"/>
              <w:rPr>
                <w:rFonts w:hint="eastAsia" w:ascii="宋体" w:hAnsi="宋体" w:eastAsia="宋体" w:cs="宋体"/>
                <w:b w:val="0"/>
                <w:bCs w:val="0"/>
                <w:i w:val="0"/>
                <w:iCs w:val="0"/>
                <w:color w:val="000000"/>
                <w:sz w:val="24"/>
                <w:szCs w:val="24"/>
                <w:u w:val="none"/>
              </w:rPr>
            </w:pPr>
          </w:p>
        </w:tc>
      </w:tr>
      <w:tr w14:paraId="66F52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D37FD6">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E42E9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BF08E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93FE40">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病理学与病理生理学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0E65C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A6D5D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B41F1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336FE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63051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34373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D0636D">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251C1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EB76F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D7CD52">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E4F67F">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F9CF8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5CA498">
            <w:pPr>
              <w:jc w:val="center"/>
              <w:rPr>
                <w:rFonts w:hint="eastAsia" w:ascii="宋体" w:hAnsi="宋体" w:eastAsia="宋体" w:cs="宋体"/>
                <w:b w:val="0"/>
                <w:bCs w:val="0"/>
                <w:i w:val="0"/>
                <w:iCs w:val="0"/>
                <w:color w:val="000000"/>
                <w:sz w:val="24"/>
                <w:szCs w:val="24"/>
                <w:u w:val="none"/>
              </w:rPr>
            </w:pPr>
          </w:p>
        </w:tc>
      </w:tr>
      <w:tr w14:paraId="5D64D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3C1D0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C77C1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62A607">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AC83E6">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药理学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17606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3B154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6543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13257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9C4DA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0E8D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9BFA05">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0C10D8">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C2AA2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D9D777">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320275">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CD95F3">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CD93FC">
            <w:pPr>
              <w:jc w:val="center"/>
              <w:rPr>
                <w:rFonts w:hint="eastAsia" w:ascii="宋体" w:hAnsi="宋体" w:eastAsia="宋体" w:cs="宋体"/>
                <w:b w:val="0"/>
                <w:bCs w:val="0"/>
                <w:i w:val="0"/>
                <w:iCs w:val="0"/>
                <w:color w:val="000000"/>
                <w:sz w:val="24"/>
                <w:szCs w:val="24"/>
                <w:u w:val="none"/>
              </w:rPr>
            </w:pPr>
          </w:p>
        </w:tc>
      </w:tr>
      <w:tr w14:paraId="73435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272CD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359D6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BBA6A5">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4D7345">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预防医学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31F11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F75FF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5FC9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06621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14</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CC95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38996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4D17C2">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E8F598">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1B96B7">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405B8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CE6587">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F7D68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3641A8">
            <w:pPr>
              <w:jc w:val="center"/>
              <w:rPr>
                <w:rFonts w:hint="eastAsia" w:ascii="宋体" w:hAnsi="宋体" w:eastAsia="宋体" w:cs="宋体"/>
                <w:b w:val="0"/>
                <w:bCs w:val="0"/>
                <w:i w:val="0"/>
                <w:iCs w:val="0"/>
                <w:color w:val="000000"/>
                <w:sz w:val="24"/>
                <w:szCs w:val="24"/>
                <w:u w:val="none"/>
              </w:rPr>
            </w:pPr>
          </w:p>
        </w:tc>
      </w:tr>
      <w:tr w14:paraId="479A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34F30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89014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B13DE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A8BECF">
            <w:pPr>
              <w:jc w:val="center"/>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3688B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CE063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558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7024C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392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564B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9A467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2297661">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51F0F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93237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92601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2DEBF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682ECBF">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66E6E9E">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F00FBF">
            <w:pPr>
              <w:jc w:val="center"/>
              <w:rPr>
                <w:rFonts w:hint="eastAsia" w:ascii="宋体" w:hAnsi="宋体" w:eastAsia="宋体" w:cs="宋体"/>
                <w:b w:val="0"/>
                <w:bCs w:val="0"/>
                <w:i w:val="0"/>
                <w:iCs w:val="0"/>
                <w:color w:val="000000"/>
                <w:sz w:val="24"/>
                <w:szCs w:val="24"/>
                <w:u w:val="none"/>
              </w:rPr>
            </w:pPr>
          </w:p>
        </w:tc>
      </w:tr>
      <w:tr w14:paraId="1DAD9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B34B8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专业核心课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AF015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7DA6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6295517">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诊断学★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124D3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A8E04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144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CDF0B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C5DA9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3A621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A4115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2B463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0DE600">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AA906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EC16E8">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BF7143">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917FDA">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5A38F8">
            <w:pPr>
              <w:jc w:val="center"/>
              <w:rPr>
                <w:rFonts w:hint="eastAsia" w:ascii="宋体" w:hAnsi="宋体" w:eastAsia="宋体" w:cs="宋体"/>
                <w:b w:val="0"/>
                <w:bCs w:val="0"/>
                <w:i w:val="0"/>
                <w:iCs w:val="0"/>
                <w:color w:val="000000"/>
                <w:sz w:val="24"/>
                <w:szCs w:val="24"/>
                <w:u w:val="none"/>
              </w:rPr>
            </w:pPr>
          </w:p>
        </w:tc>
      </w:tr>
      <w:tr w14:paraId="0D29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39C75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83F19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729D20">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09B30A">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中医学基础与适宜技术★</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8D24F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8DF11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D2E67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60C3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3CF3E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1D736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286307">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5F843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5A14A1">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7865B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39ED39">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CAE063">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320578">
            <w:pPr>
              <w:jc w:val="center"/>
              <w:rPr>
                <w:rFonts w:hint="eastAsia" w:ascii="宋体" w:hAnsi="宋体" w:eastAsia="宋体" w:cs="宋体"/>
                <w:b w:val="0"/>
                <w:bCs w:val="0"/>
                <w:i w:val="0"/>
                <w:iCs w:val="0"/>
                <w:color w:val="000000"/>
                <w:sz w:val="24"/>
                <w:szCs w:val="24"/>
                <w:u w:val="none"/>
              </w:rPr>
            </w:pPr>
          </w:p>
        </w:tc>
      </w:tr>
      <w:tr w14:paraId="2F98D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CA5735">
            <w:pPr>
              <w:jc w:val="center"/>
              <w:rPr>
                <w:rFonts w:hint="eastAsia" w:ascii="宋体" w:hAnsi="宋体" w:eastAsia="宋体" w:cs="宋体"/>
                <w:b w:val="0"/>
                <w:bCs w:val="0"/>
                <w:i w:val="0"/>
                <w:iCs w:val="0"/>
                <w:color w:val="000000"/>
                <w:sz w:val="24"/>
                <w:szCs w:val="24"/>
                <w:u w:val="none"/>
              </w:rPr>
            </w:pP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827F1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BD437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E843BD">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外科学1★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A22E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C9E6B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2149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99CB2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33843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41314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25718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6CA0A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DFD4B6">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F3A1D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E5DDA8">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7060A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0AE98A">
            <w:pPr>
              <w:jc w:val="center"/>
              <w:rPr>
                <w:rFonts w:hint="eastAsia" w:ascii="宋体" w:hAnsi="宋体" w:eastAsia="宋体" w:cs="宋体"/>
                <w:b w:val="0"/>
                <w:bCs w:val="0"/>
                <w:i w:val="0"/>
                <w:iCs w:val="0"/>
                <w:color w:val="000000"/>
                <w:sz w:val="24"/>
                <w:szCs w:val="24"/>
                <w:u w:val="none"/>
              </w:rPr>
            </w:pPr>
          </w:p>
        </w:tc>
      </w:tr>
      <w:tr w14:paraId="10985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511288">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14E133">
            <w:pPr>
              <w:jc w:val="center"/>
              <w:rPr>
                <w:rFonts w:hint="eastAsia" w:ascii="宋体" w:hAnsi="宋体" w:eastAsia="宋体" w:cs="宋体"/>
                <w:b w:val="0"/>
                <w:bCs w:val="0"/>
                <w:i w:val="0"/>
                <w:iCs w:val="0"/>
                <w:color w:val="000000"/>
                <w:sz w:val="24"/>
                <w:szCs w:val="24"/>
                <w:u w:val="none"/>
              </w:rPr>
            </w:pP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E93EBB">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AADC63">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外科学2★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5312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476B0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1139E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D16F6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1F14C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E0A85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0BBE27">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ABD474">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722B6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D190F5">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6A5F2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FC815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CE8D12">
            <w:pPr>
              <w:jc w:val="center"/>
              <w:rPr>
                <w:rFonts w:hint="eastAsia" w:ascii="宋体" w:hAnsi="宋体" w:eastAsia="宋体" w:cs="宋体"/>
                <w:b w:val="0"/>
                <w:bCs w:val="0"/>
                <w:i w:val="0"/>
                <w:iCs w:val="0"/>
                <w:color w:val="000000"/>
                <w:sz w:val="24"/>
                <w:szCs w:val="24"/>
                <w:u w:val="none"/>
              </w:rPr>
            </w:pPr>
          </w:p>
        </w:tc>
      </w:tr>
      <w:tr w14:paraId="20BD8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0812F4">
            <w:pPr>
              <w:jc w:val="center"/>
              <w:rPr>
                <w:rFonts w:hint="eastAsia" w:ascii="宋体" w:hAnsi="宋体" w:eastAsia="宋体" w:cs="宋体"/>
                <w:b w:val="0"/>
                <w:bCs w:val="0"/>
                <w:i w:val="0"/>
                <w:iCs w:val="0"/>
                <w:color w:val="000000"/>
                <w:sz w:val="24"/>
                <w:szCs w:val="24"/>
                <w:u w:val="none"/>
              </w:rPr>
            </w:pPr>
          </w:p>
        </w:tc>
        <w:tc>
          <w:tcPr>
            <w:tcW w:w="245"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B9EC9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452F8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4CD267">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内科学1★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D1730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A8879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D936C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7D81A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EEA25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746F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258D92C">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48C44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B0AF9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85D68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F5BB00">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08AD53">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BF37AF">
            <w:pPr>
              <w:jc w:val="center"/>
              <w:rPr>
                <w:rFonts w:hint="eastAsia" w:ascii="宋体" w:hAnsi="宋体" w:eastAsia="宋体" w:cs="宋体"/>
                <w:b w:val="0"/>
                <w:bCs w:val="0"/>
                <w:i w:val="0"/>
                <w:iCs w:val="0"/>
                <w:color w:val="000000"/>
                <w:sz w:val="24"/>
                <w:szCs w:val="24"/>
                <w:u w:val="none"/>
              </w:rPr>
            </w:pPr>
          </w:p>
        </w:tc>
      </w:tr>
      <w:tr w14:paraId="06753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FDEBA6">
            <w:pPr>
              <w:jc w:val="center"/>
              <w:rPr>
                <w:rFonts w:hint="eastAsia" w:ascii="宋体" w:hAnsi="宋体" w:eastAsia="宋体" w:cs="宋体"/>
                <w:b w:val="0"/>
                <w:bCs w:val="0"/>
                <w:i w:val="0"/>
                <w:iCs w:val="0"/>
                <w:color w:val="000000"/>
                <w:sz w:val="24"/>
                <w:szCs w:val="24"/>
                <w:u w:val="none"/>
              </w:rPr>
            </w:pPr>
          </w:p>
        </w:tc>
        <w:tc>
          <w:tcPr>
            <w:tcW w:w="245"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BA19EA">
            <w:pPr>
              <w:jc w:val="center"/>
              <w:rPr>
                <w:rFonts w:hint="eastAsia" w:ascii="宋体" w:hAnsi="宋体" w:eastAsia="宋体" w:cs="宋体"/>
                <w:b w:val="0"/>
                <w:bCs w:val="0"/>
                <w:i w:val="0"/>
                <w:iCs w:val="0"/>
                <w:color w:val="000000"/>
                <w:sz w:val="24"/>
                <w:szCs w:val="24"/>
                <w:u w:val="none"/>
              </w:rPr>
            </w:pP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358583">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815EF0">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内科学2★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1A68F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D0B44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DE173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F4610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5AD89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A51D2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5A0AC8">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438A2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F84ED0">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A9D41E">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BDC34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073B6F">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72DB29">
            <w:pPr>
              <w:jc w:val="center"/>
              <w:rPr>
                <w:rFonts w:hint="eastAsia" w:ascii="宋体" w:hAnsi="宋体" w:eastAsia="宋体" w:cs="宋体"/>
                <w:b w:val="0"/>
                <w:bCs w:val="0"/>
                <w:i w:val="0"/>
                <w:iCs w:val="0"/>
                <w:color w:val="000000"/>
                <w:sz w:val="24"/>
                <w:szCs w:val="24"/>
                <w:u w:val="none"/>
              </w:rPr>
            </w:pPr>
          </w:p>
        </w:tc>
      </w:tr>
      <w:tr w14:paraId="52C1E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20755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9ED67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69EEE6">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948233">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妇产科学★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5946F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A3AD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BC36C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8F33D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63F30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7CEDE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44AA2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BF395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3217B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580328">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95FF3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82569E">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202DB6">
            <w:pPr>
              <w:jc w:val="center"/>
              <w:rPr>
                <w:rFonts w:hint="eastAsia" w:ascii="宋体" w:hAnsi="宋体" w:eastAsia="宋体" w:cs="宋体"/>
                <w:b w:val="0"/>
                <w:bCs w:val="0"/>
                <w:i w:val="0"/>
                <w:iCs w:val="0"/>
                <w:color w:val="000000"/>
                <w:sz w:val="24"/>
                <w:szCs w:val="24"/>
                <w:u w:val="none"/>
              </w:rPr>
            </w:pPr>
          </w:p>
        </w:tc>
      </w:tr>
      <w:tr w14:paraId="63A3D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45E26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D83DE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DF19F9">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D92480">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儿科学★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75CF2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874D9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69433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E3CF4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CFB6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B6D92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9BCB6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6D994E">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761654">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65C04C">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E793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9CDBB6">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4402FF">
            <w:pPr>
              <w:jc w:val="center"/>
              <w:rPr>
                <w:rFonts w:hint="eastAsia" w:ascii="宋体" w:hAnsi="宋体" w:eastAsia="宋体" w:cs="宋体"/>
                <w:b w:val="0"/>
                <w:bCs w:val="0"/>
                <w:i w:val="0"/>
                <w:iCs w:val="0"/>
                <w:color w:val="000000"/>
                <w:sz w:val="24"/>
                <w:szCs w:val="24"/>
                <w:u w:val="none"/>
              </w:rPr>
            </w:pPr>
          </w:p>
        </w:tc>
      </w:tr>
      <w:tr w14:paraId="69BAE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D2BF7C">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45D81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90161F">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5EA78D">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基本公共卫生服务实务★</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7CD50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3060C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4B6A1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24</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EF0E5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F2EF8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9A9E4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D23C1A">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9644F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4874EF">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F44D62">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587DE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DB058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71BE7D">
            <w:pPr>
              <w:jc w:val="center"/>
              <w:rPr>
                <w:rFonts w:hint="eastAsia" w:ascii="宋体" w:hAnsi="宋体" w:eastAsia="宋体" w:cs="宋体"/>
                <w:b w:val="0"/>
                <w:bCs w:val="0"/>
                <w:i w:val="0"/>
                <w:iCs w:val="0"/>
                <w:color w:val="000000"/>
                <w:sz w:val="24"/>
                <w:szCs w:val="24"/>
                <w:u w:val="none"/>
              </w:rPr>
            </w:pPr>
          </w:p>
        </w:tc>
      </w:tr>
      <w:tr w14:paraId="4F201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57260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D8D7D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4A9A7E">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D9D3D4">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急诊医学★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91AE8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7C6DF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C2605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B4F7D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21D9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9EF95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562F8D">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DB3686">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A4F53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91B6BC">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45A4D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EA1A4E">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519D45">
            <w:pPr>
              <w:jc w:val="center"/>
              <w:rPr>
                <w:rFonts w:hint="eastAsia" w:ascii="宋体" w:hAnsi="宋体" w:eastAsia="宋体" w:cs="宋体"/>
                <w:b w:val="0"/>
                <w:bCs w:val="0"/>
                <w:i w:val="0"/>
                <w:iCs w:val="0"/>
                <w:color w:val="000000"/>
                <w:sz w:val="24"/>
                <w:szCs w:val="24"/>
                <w:u w:val="none"/>
              </w:rPr>
            </w:pPr>
          </w:p>
        </w:tc>
      </w:tr>
      <w:tr w14:paraId="06D49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44AB10">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69034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3C3AE5">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81FAB2">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全科医学概论</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96B5E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104E8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53EC6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98F69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483C8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1D40D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2B281D">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70320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1CC379">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89A1CA">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0CDA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AA0C04">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C98970">
            <w:pPr>
              <w:jc w:val="center"/>
              <w:rPr>
                <w:rFonts w:hint="eastAsia" w:ascii="宋体" w:hAnsi="宋体" w:eastAsia="宋体" w:cs="宋体"/>
                <w:b w:val="0"/>
                <w:bCs w:val="0"/>
                <w:i w:val="0"/>
                <w:iCs w:val="0"/>
                <w:color w:val="000000"/>
                <w:sz w:val="24"/>
                <w:szCs w:val="24"/>
                <w:u w:val="none"/>
              </w:rPr>
            </w:pPr>
          </w:p>
        </w:tc>
      </w:tr>
      <w:tr w14:paraId="1E06D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1E71C0">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4A08937">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E708592">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352CF03">
            <w:pPr>
              <w:jc w:val="left"/>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DF4DC9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74594F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720</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9B9BE8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528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477B24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192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FC4439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40</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F184886">
            <w:pP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97BDF43">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9C72B2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B889DD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5F7360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E719FA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21</w:t>
            </w: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0217314">
            <w:pPr>
              <w:jc w:val="center"/>
              <w:rPr>
                <w:rFonts w:hint="eastAsia" w:ascii="宋体" w:hAnsi="宋体" w:eastAsia="宋体" w:cs="宋体"/>
                <w:b w:val="0"/>
                <w:bCs w:val="0"/>
                <w:i w:val="0"/>
                <w:iCs w:val="0"/>
                <w:color w:val="000000"/>
                <w:sz w:val="24"/>
                <w:szCs w:val="24"/>
                <w:u w:val="none"/>
              </w:rPr>
            </w:pPr>
          </w:p>
        </w:tc>
      </w:tr>
      <w:tr w14:paraId="350C1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2F4DB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专业拓展课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A33DB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3239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C3E02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传染病学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B11D5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1EE4C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9957E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45</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28FFB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4B82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5130C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C3054A">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3F85F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C490B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79DE4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EF6937">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F7922C">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AFAAC8">
            <w:pPr>
              <w:jc w:val="center"/>
              <w:rPr>
                <w:rFonts w:hint="eastAsia" w:ascii="宋体" w:hAnsi="宋体" w:eastAsia="宋体" w:cs="宋体"/>
                <w:b w:val="0"/>
                <w:bCs w:val="0"/>
                <w:i w:val="0"/>
                <w:iCs w:val="0"/>
                <w:color w:val="000000"/>
                <w:sz w:val="24"/>
                <w:szCs w:val="24"/>
                <w:u w:val="none"/>
              </w:rPr>
            </w:pPr>
          </w:p>
        </w:tc>
      </w:tr>
      <w:tr w14:paraId="28999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9347AB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71905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BC38CA6">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D0E6F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临床医学实践技能-内科实践技能</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96B0A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8012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9E21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02CF9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AD3EA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3890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CD93F8">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251FC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7DEE36">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F3CDB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D90882">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AB37F5">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2D3F46">
            <w:pPr>
              <w:jc w:val="center"/>
              <w:rPr>
                <w:rFonts w:hint="eastAsia" w:ascii="宋体" w:hAnsi="宋体" w:eastAsia="宋体" w:cs="宋体"/>
                <w:b w:val="0"/>
                <w:bCs w:val="0"/>
                <w:i w:val="0"/>
                <w:iCs w:val="0"/>
                <w:color w:val="000000"/>
                <w:sz w:val="24"/>
                <w:szCs w:val="24"/>
                <w:u w:val="none"/>
              </w:rPr>
            </w:pPr>
          </w:p>
        </w:tc>
      </w:tr>
      <w:tr w14:paraId="28162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9C3116">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142E8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C1C542">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74544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临床医学实践技能-外科实践技能1</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54EAC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AA0E3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EE379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B5481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C0615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B9FA6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376586">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86B74E">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A81DCE">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1B03E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37A4DD">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7BFB7B">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E6C1BA">
            <w:pPr>
              <w:jc w:val="center"/>
              <w:rPr>
                <w:rFonts w:hint="eastAsia" w:ascii="宋体" w:hAnsi="宋体" w:eastAsia="宋体" w:cs="宋体"/>
                <w:b w:val="0"/>
                <w:bCs w:val="0"/>
                <w:i w:val="0"/>
                <w:iCs w:val="0"/>
                <w:color w:val="000000"/>
                <w:sz w:val="24"/>
                <w:szCs w:val="24"/>
                <w:u w:val="none"/>
              </w:rPr>
            </w:pPr>
          </w:p>
        </w:tc>
      </w:tr>
      <w:tr w14:paraId="5934F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ED2AA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F8B4F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E6DE28">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5B4E5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临床医学实践技能-外科实践技能2</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50D61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0819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38970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B886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CEB3B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2B990B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B0F96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E85974">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AE19F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F5E8C2">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31428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D9EBC1">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E27370">
            <w:pPr>
              <w:jc w:val="center"/>
              <w:rPr>
                <w:rFonts w:hint="eastAsia" w:ascii="宋体" w:hAnsi="宋体" w:eastAsia="宋体" w:cs="宋体"/>
                <w:b w:val="0"/>
                <w:bCs w:val="0"/>
                <w:i w:val="0"/>
                <w:iCs w:val="0"/>
                <w:color w:val="000000"/>
                <w:sz w:val="24"/>
                <w:szCs w:val="24"/>
                <w:u w:val="none"/>
              </w:rPr>
            </w:pPr>
          </w:p>
        </w:tc>
      </w:tr>
      <w:tr w14:paraId="19B59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F82B593">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AAD77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F5B038">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FA3A51">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临床岗前培训</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DCF60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C64ED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8C221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2E65C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B4A93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E972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BCFB0F">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231547">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9A0A9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E1735E">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3B6135">
            <w:pPr>
              <w:keepNext w:val="0"/>
              <w:keepLines w:val="0"/>
              <w:widowControl/>
              <w:suppressLineNumbers w:val="0"/>
              <w:jc w:val="center"/>
              <w:textAlignment w:val="center"/>
              <w:rPr>
                <w:rFonts w:ascii="微软雅黑" w:hAnsi="微软雅黑" w:eastAsia="宋体" w:cs="微软雅黑"/>
                <w:b w:val="0"/>
                <w:bCs w:val="0"/>
                <w:i w:val="0"/>
                <w:iCs w:val="0"/>
                <w:color w:val="000000"/>
                <w:sz w:val="24"/>
                <w:szCs w:val="24"/>
                <w:u w:val="none"/>
              </w:rPr>
            </w:pPr>
            <w:r>
              <w:rPr>
                <w:rFonts w:hint="eastAsia" w:ascii="微软雅黑" w:hAnsi="微软雅黑" w:eastAsia="宋体" w:cs="微软雅黑"/>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6CAE5B9">
            <w:pP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0CFCE7C">
            <w:pPr>
              <w:rPr>
                <w:rFonts w:hint="eastAsia" w:ascii="宋体" w:hAnsi="宋体" w:eastAsia="宋体" w:cs="宋体"/>
                <w:b w:val="0"/>
                <w:bCs w:val="0"/>
                <w:i w:val="0"/>
                <w:iCs w:val="0"/>
                <w:color w:val="000000"/>
                <w:sz w:val="24"/>
                <w:szCs w:val="24"/>
                <w:u w:val="none"/>
              </w:rPr>
            </w:pPr>
          </w:p>
        </w:tc>
      </w:tr>
      <w:tr w14:paraId="7D356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605AD2">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66D88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0D2944">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EBA6EB">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皮肤性病学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A6329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AA1471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4F677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45007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687EA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D6C07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41BF4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12DC6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E4675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918B4E">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1DFA7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56CD2C">
            <w:pP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46A5440">
            <w:pPr>
              <w:jc w:val="center"/>
              <w:rPr>
                <w:rFonts w:hint="eastAsia" w:ascii="宋体" w:hAnsi="宋体" w:eastAsia="宋体" w:cs="宋体"/>
                <w:b w:val="0"/>
                <w:bCs w:val="0"/>
                <w:i w:val="0"/>
                <w:iCs w:val="0"/>
                <w:color w:val="000000"/>
                <w:sz w:val="24"/>
                <w:szCs w:val="24"/>
                <w:u w:val="none"/>
              </w:rPr>
            </w:pPr>
          </w:p>
        </w:tc>
      </w:tr>
      <w:tr w14:paraId="7E9F6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B68586">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6BD920">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E4980E">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1BBEABF">
            <w:pPr>
              <w:jc w:val="left"/>
              <w:rPr>
                <w:rFonts w:hint="eastAsia" w:ascii="宋体" w:hAnsi="宋体" w:eastAsia="宋体" w:cs="宋体"/>
                <w:b w:val="0"/>
                <w:bCs w:val="0"/>
                <w:i w:val="0"/>
                <w:iCs w:val="0"/>
                <w:color w:val="000000"/>
                <w:sz w:val="24"/>
                <w:szCs w:val="22"/>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133468">
            <w:pPr>
              <w:jc w:val="center"/>
              <w:rPr>
                <w:rFonts w:hint="eastAsia" w:ascii="宋体" w:hAnsi="宋体" w:eastAsia="宋体" w:cs="宋体"/>
                <w:b w:val="0"/>
                <w:bCs w:val="0"/>
                <w:i w:val="0"/>
                <w:iCs w:val="0"/>
                <w:color w:val="FF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CAA87F">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216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C7C97C">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75</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4E61F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141</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B2AB90">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414E38">
            <w:pPr>
              <w:jc w:val="center"/>
              <w:rPr>
                <w:rFonts w:hint="eastAsia" w:ascii="宋体" w:hAnsi="宋体" w:eastAsia="宋体" w:cs="宋体"/>
                <w:b w:val="0"/>
                <w:bCs w:val="0"/>
                <w:i w:val="0"/>
                <w:iCs w:val="0"/>
                <w:color w:val="FF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873CF6">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10B949">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EDF5AD8">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79E55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7</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80BEBC">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5</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5B9D0B6">
            <w:pP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120BEFD">
            <w:pPr>
              <w:jc w:val="center"/>
              <w:rPr>
                <w:rFonts w:hint="eastAsia" w:ascii="宋体" w:hAnsi="宋体" w:eastAsia="宋体" w:cs="宋体"/>
                <w:b w:val="0"/>
                <w:bCs w:val="0"/>
                <w:i w:val="0"/>
                <w:iCs w:val="0"/>
                <w:color w:val="FF0000"/>
                <w:sz w:val="24"/>
                <w:szCs w:val="24"/>
                <w:u w:val="none"/>
              </w:rPr>
            </w:pPr>
          </w:p>
        </w:tc>
      </w:tr>
      <w:tr w14:paraId="559D3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E19769">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95899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12DA8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限选课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1C6D5B">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眼耳鼻喉口腔科学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387B3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E5551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AD8EC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A656B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3E92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982E3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42F302">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50BB6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30F90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A3ABD1">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03D76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85FD7C2">
            <w:pP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117925E">
            <w:pPr>
              <w:jc w:val="center"/>
              <w:rPr>
                <w:rFonts w:hint="eastAsia" w:ascii="宋体" w:hAnsi="宋体" w:eastAsia="宋体" w:cs="宋体"/>
                <w:b w:val="0"/>
                <w:bCs w:val="0"/>
                <w:i w:val="0"/>
                <w:iCs w:val="0"/>
                <w:color w:val="000000"/>
                <w:sz w:val="24"/>
                <w:szCs w:val="24"/>
                <w:u w:val="none"/>
              </w:rPr>
            </w:pPr>
          </w:p>
        </w:tc>
      </w:tr>
      <w:tr w14:paraId="22913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986EC0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4EE78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F3F56C">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340AB4">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临床医学实践技能-护理技能</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EEE2E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562C9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E0207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8BE4C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7608F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F379C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D75CC5A">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89DCB1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66AB2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483E7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429325">
            <w:pPr>
              <w:jc w:val="center"/>
              <w:rPr>
                <w:rFonts w:hint="eastAsia" w:ascii="微软雅黑" w:hAnsi="微软雅黑" w:eastAsia="宋体" w:cs="微软雅黑"/>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129AE63">
            <w:pP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2D09253">
            <w:pPr>
              <w:rPr>
                <w:rFonts w:hint="eastAsia" w:ascii="宋体" w:hAnsi="宋体" w:eastAsia="宋体" w:cs="宋体"/>
                <w:b w:val="0"/>
                <w:bCs w:val="0"/>
                <w:i w:val="0"/>
                <w:iCs w:val="0"/>
                <w:color w:val="000000"/>
                <w:sz w:val="24"/>
                <w:szCs w:val="24"/>
                <w:u w:val="none"/>
              </w:rPr>
            </w:pPr>
          </w:p>
        </w:tc>
      </w:tr>
      <w:tr w14:paraId="2293D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01CD15">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DF8EB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FCB6CB">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67F8B7">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医学伦理学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2B2A6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AD4770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3C2BB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A71DB6">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A8D08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B0AAD4">
            <w:pPr>
              <w:jc w:val="center"/>
              <w:rPr>
                <w:rFonts w:hint="eastAsia" w:ascii="宋体" w:hAnsi="宋体" w:eastAsia="宋体" w:cs="宋体"/>
                <w:b w:val="0"/>
                <w:bCs w:val="0"/>
                <w:i w:val="0"/>
                <w:iCs w:val="0"/>
                <w:color w:val="FF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A7D49B">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CB235F">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BBD884">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F90048">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9BAF6D">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98D2B2">
            <w:pPr>
              <w:jc w:val="center"/>
              <w:rPr>
                <w:rFonts w:hint="eastAsia" w:ascii="宋体" w:hAnsi="宋体" w:eastAsia="宋体" w:cs="宋体"/>
                <w:b w:val="0"/>
                <w:bCs w:val="0"/>
                <w:i w:val="0"/>
                <w:iCs w:val="0"/>
                <w:color w:val="FF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25F9F2">
            <w:pPr>
              <w:jc w:val="center"/>
              <w:rPr>
                <w:rFonts w:hint="eastAsia" w:ascii="宋体" w:hAnsi="宋体" w:eastAsia="宋体" w:cs="宋体"/>
                <w:b w:val="0"/>
                <w:bCs w:val="0"/>
                <w:i w:val="0"/>
                <w:iCs w:val="0"/>
                <w:color w:val="FF0000"/>
                <w:sz w:val="24"/>
                <w:szCs w:val="24"/>
                <w:u w:val="none"/>
              </w:rPr>
            </w:pPr>
          </w:p>
        </w:tc>
      </w:tr>
      <w:tr w14:paraId="3D55E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7AB611">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0A13A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E56045">
            <w:pPr>
              <w:jc w:val="center"/>
              <w:rPr>
                <w:rFonts w:hint="eastAsia" w:ascii="宋体" w:hAnsi="宋体" w:eastAsia="宋体" w:cs="宋体"/>
                <w:b w:val="0"/>
                <w:bCs w:val="0"/>
                <w:i w:val="0"/>
                <w:iCs w:val="0"/>
                <w:color w:val="FF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B5A96F">
            <w:pPr>
              <w:keepNext w:val="0"/>
              <w:keepLines w:val="0"/>
              <w:widowControl/>
              <w:suppressLineNumbers w:val="0"/>
              <w:jc w:val="left"/>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卫生法律法规</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50D994">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D90C0E">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29DC71">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CDE21D">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A14552">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AE30B7">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07DC52">
            <w:pPr>
              <w:jc w:val="center"/>
              <w:rPr>
                <w:rFonts w:hint="eastAsia" w:ascii="宋体" w:hAnsi="宋体" w:eastAsia="宋体" w:cs="宋体"/>
                <w:b w:val="0"/>
                <w:bCs w:val="0"/>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34C68B8">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CBDC7A">
            <w:pPr>
              <w:jc w:val="center"/>
              <w:rPr>
                <w:rFonts w:hint="eastAsia" w:ascii="宋体" w:hAnsi="宋体" w:eastAsia="宋体" w:cs="宋体"/>
                <w:b w:val="0"/>
                <w:bCs w:val="0"/>
                <w:i w:val="0"/>
                <w:iCs w:val="0"/>
                <w:color w:val="FF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D7654C">
            <w:pPr>
              <w:keepNext w:val="0"/>
              <w:keepLines w:val="0"/>
              <w:widowControl/>
              <w:suppressLineNumbers w:val="0"/>
              <w:jc w:val="center"/>
              <w:textAlignment w:val="center"/>
              <w:rPr>
                <w:rFonts w:hint="eastAsia" w:ascii="宋体" w:hAnsi="宋体" w:eastAsia="宋体" w:cs="宋体"/>
                <w:b w:val="0"/>
                <w:bCs w:val="0"/>
                <w:i w:val="0"/>
                <w:iCs w:val="0"/>
                <w:color w:val="FF0000"/>
                <w:sz w:val="24"/>
                <w:szCs w:val="24"/>
                <w:u w:val="none"/>
              </w:rPr>
            </w:pPr>
            <w:r>
              <w:rPr>
                <w:rFonts w:hint="eastAsia" w:ascii="宋体" w:hAnsi="宋体" w:eastAsia="宋体" w:cs="宋体"/>
                <w:b w:val="0"/>
                <w:bCs w:val="0"/>
                <w:i w:val="0"/>
                <w:iCs w:val="0"/>
                <w:color w:val="FF0000"/>
                <w:kern w:val="0"/>
                <w:sz w:val="24"/>
                <w:szCs w:val="24"/>
                <w:u w:val="none"/>
                <w:lang w:val="en-US" w:eastAsia="zh-CN" w:bidi="ar"/>
              </w:rPr>
              <w:t>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73DDFB">
            <w:pPr>
              <w:jc w:val="center"/>
              <w:rPr>
                <w:rFonts w:hint="eastAsia" w:ascii="宋体" w:hAnsi="宋体" w:eastAsia="宋体" w:cs="宋体"/>
                <w:b w:val="0"/>
                <w:bCs w:val="0"/>
                <w:i w:val="0"/>
                <w:iCs w:val="0"/>
                <w:color w:val="FF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D40E95B">
            <w:pPr>
              <w:rPr>
                <w:rFonts w:hint="eastAsia" w:ascii="宋体" w:hAnsi="宋体" w:eastAsia="宋体" w:cs="宋体"/>
                <w:b w:val="0"/>
                <w:bCs w:val="0"/>
                <w:i w:val="0"/>
                <w:iCs w:val="0"/>
                <w:color w:val="FF0000"/>
                <w:sz w:val="24"/>
                <w:szCs w:val="22"/>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840AAD">
            <w:pPr>
              <w:jc w:val="center"/>
              <w:rPr>
                <w:rFonts w:hint="eastAsia" w:ascii="宋体" w:hAnsi="宋体" w:eastAsia="宋体" w:cs="宋体"/>
                <w:b w:val="0"/>
                <w:bCs w:val="0"/>
                <w:i w:val="0"/>
                <w:iCs w:val="0"/>
                <w:color w:val="FF0000"/>
                <w:sz w:val="24"/>
                <w:szCs w:val="22"/>
                <w:u w:val="none"/>
              </w:rPr>
            </w:pPr>
          </w:p>
        </w:tc>
      </w:tr>
      <w:tr w14:paraId="77969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3F13CF">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8BEE3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9FAEE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02934D">
            <w:pPr>
              <w:jc w:val="center"/>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566CB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34B5D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90</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CEBE2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A7889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B12C7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6D34A5">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9D6EE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353F1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A09ED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8232C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53070C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19714B">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C7CC0B">
            <w:pPr>
              <w:jc w:val="center"/>
              <w:rPr>
                <w:rFonts w:hint="eastAsia" w:ascii="宋体" w:hAnsi="宋体" w:eastAsia="宋体" w:cs="宋体"/>
                <w:b w:val="0"/>
                <w:bCs w:val="0"/>
                <w:i w:val="0"/>
                <w:iCs w:val="0"/>
                <w:color w:val="000000"/>
                <w:sz w:val="24"/>
                <w:szCs w:val="24"/>
                <w:u w:val="none"/>
              </w:rPr>
            </w:pPr>
          </w:p>
        </w:tc>
      </w:tr>
      <w:tr w14:paraId="7A834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00"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D04354">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985BB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32307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选修课</w:t>
            </w: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B80882">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康复医学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813AF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2D069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B922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4700E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BB206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9D14ED">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D449D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2AFE61">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ADB927">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B296199">
            <w:pPr>
              <w:jc w:val="center"/>
              <w:rPr>
                <w:rFonts w:hint="eastAsia" w:ascii="宋体" w:hAnsi="宋体" w:eastAsia="宋体" w:cs="宋体"/>
                <w:b w:val="0"/>
                <w:bCs w:val="0"/>
                <w:i w:val="0"/>
                <w:iCs w:val="0"/>
                <w:color w:val="000000"/>
                <w:sz w:val="24"/>
                <w:szCs w:val="22"/>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3F6FDA">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42177A9">
            <w:pP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3BF6031">
            <w:pPr>
              <w:jc w:val="center"/>
              <w:rPr>
                <w:rFonts w:hint="eastAsia" w:ascii="宋体" w:hAnsi="宋体" w:eastAsia="宋体" w:cs="宋体"/>
                <w:b w:val="0"/>
                <w:bCs w:val="0"/>
                <w:i w:val="0"/>
                <w:iCs w:val="0"/>
                <w:color w:val="000000"/>
                <w:sz w:val="24"/>
                <w:szCs w:val="24"/>
                <w:u w:val="none"/>
              </w:rPr>
            </w:pPr>
          </w:p>
        </w:tc>
      </w:tr>
      <w:tr w14:paraId="49699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64B675B">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E9C4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86A9A0">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F58893">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美容皮肤科学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FE106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94DFF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5F54D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1249B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0D1CC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7B7034">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A755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956431">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6DAC24">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23FD74">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8E8AE2">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A93125">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6380F5">
            <w:pPr>
              <w:jc w:val="center"/>
              <w:rPr>
                <w:rFonts w:hint="eastAsia" w:ascii="宋体" w:hAnsi="宋体" w:eastAsia="宋体" w:cs="宋体"/>
                <w:b w:val="0"/>
                <w:bCs w:val="0"/>
                <w:i w:val="0"/>
                <w:iCs w:val="0"/>
                <w:color w:val="000000"/>
                <w:sz w:val="24"/>
                <w:szCs w:val="24"/>
                <w:u w:val="none"/>
              </w:rPr>
            </w:pPr>
          </w:p>
        </w:tc>
      </w:tr>
      <w:tr w14:paraId="243CE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E6C525">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EE734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4EA69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B18F6E">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中药学</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082F3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63DBD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D0BC6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0FA28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75917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CE0109">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EA572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538A3A7">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425EBD6">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602C40">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32FF2B">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6A94CE">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05B7DE">
            <w:pPr>
              <w:jc w:val="center"/>
              <w:rPr>
                <w:rFonts w:hint="eastAsia" w:ascii="宋体" w:hAnsi="宋体" w:eastAsia="宋体" w:cs="宋体"/>
                <w:b w:val="0"/>
                <w:bCs w:val="0"/>
                <w:i w:val="0"/>
                <w:iCs w:val="0"/>
                <w:color w:val="000000"/>
                <w:sz w:val="24"/>
                <w:szCs w:val="24"/>
                <w:u w:val="none"/>
              </w:rPr>
            </w:pPr>
          </w:p>
        </w:tc>
      </w:tr>
      <w:tr w14:paraId="32C4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3217A8">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FF632E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AACF2B">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39B8F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健康管理师</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EAFBC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B</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64790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BD75C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F74BF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DD8B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5A16D2">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2145A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34FA3A">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C2961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801901">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F99644">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3CBA65">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0A86DB1">
            <w:pPr>
              <w:jc w:val="center"/>
              <w:rPr>
                <w:rFonts w:hint="eastAsia" w:ascii="宋体" w:hAnsi="宋体" w:eastAsia="宋体" w:cs="宋体"/>
                <w:b w:val="0"/>
                <w:bCs w:val="0"/>
                <w:i w:val="0"/>
                <w:iCs w:val="0"/>
                <w:color w:val="000000"/>
                <w:sz w:val="24"/>
                <w:szCs w:val="24"/>
                <w:u w:val="none"/>
              </w:rPr>
            </w:pPr>
          </w:p>
        </w:tc>
      </w:tr>
      <w:tr w14:paraId="65A3D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FCC9FA">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0375C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5E777F2">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07CCBD">
            <w:pPr>
              <w:jc w:val="center"/>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D6246B">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612F8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90</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8086E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42</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DEE3C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22378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5</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12D595">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C85525">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2D2570">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C6C9F6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8DC713">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747516">
            <w:pPr>
              <w:jc w:val="center"/>
              <w:rPr>
                <w:rFonts w:hint="eastAsia" w:ascii="宋体" w:hAnsi="宋体" w:eastAsia="宋体" w:cs="宋体"/>
                <w:b w:val="0"/>
                <w:bCs w:val="0"/>
                <w:i w:val="0"/>
                <w:iCs w:val="0"/>
                <w:color w:val="000000"/>
                <w:sz w:val="24"/>
                <w:szCs w:val="24"/>
                <w:u w:val="none"/>
              </w:rPr>
            </w:pP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3FE7605">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AA11FE">
            <w:pPr>
              <w:jc w:val="center"/>
              <w:rPr>
                <w:rFonts w:hint="eastAsia" w:ascii="宋体" w:hAnsi="宋体" w:eastAsia="宋体" w:cs="宋体"/>
                <w:b w:val="0"/>
                <w:bCs w:val="0"/>
                <w:i w:val="0"/>
                <w:iCs w:val="0"/>
                <w:color w:val="000000"/>
                <w:sz w:val="24"/>
                <w:szCs w:val="24"/>
                <w:u w:val="none"/>
              </w:rPr>
            </w:pPr>
          </w:p>
        </w:tc>
      </w:tr>
      <w:tr w14:paraId="78CAA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EEBF7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见习</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FBA12D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D9D94A">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645A4B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临床课间见习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27108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19C5AE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64E389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262B7B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BADA3C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A69E2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C7EEE39">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56E6D4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BE3010F">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E18AA3F">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B1D42B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w:t>
            </w:r>
          </w:p>
        </w:tc>
        <w:tc>
          <w:tcPr>
            <w:tcW w:w="26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7DE4C7D">
            <w:pPr>
              <w:jc w:val="center"/>
              <w:rPr>
                <w:rFonts w:hint="eastAsia" w:ascii="宋体" w:hAnsi="宋体" w:eastAsia="宋体" w:cs="宋体"/>
                <w:b w:val="0"/>
                <w:bCs w:val="0"/>
                <w:i w:val="0"/>
                <w:iCs w:val="0"/>
                <w:color w:val="000000"/>
                <w:sz w:val="24"/>
                <w:szCs w:val="24"/>
                <w:u w:val="none"/>
              </w:rPr>
            </w:pPr>
          </w:p>
        </w:tc>
        <w:tc>
          <w:tcPr>
            <w:tcW w:w="276"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F198751">
            <w:pPr>
              <w:jc w:val="center"/>
              <w:rPr>
                <w:rFonts w:hint="eastAsia" w:ascii="宋体" w:hAnsi="宋体" w:eastAsia="宋体" w:cs="宋体"/>
                <w:b w:val="0"/>
                <w:bCs w:val="0"/>
                <w:i w:val="0"/>
                <w:iCs w:val="0"/>
                <w:color w:val="000000"/>
                <w:sz w:val="24"/>
                <w:szCs w:val="24"/>
                <w:u w:val="none"/>
              </w:rPr>
            </w:pPr>
          </w:p>
        </w:tc>
      </w:tr>
      <w:tr w14:paraId="521C0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23" w:hRule="atLeast"/>
        </w:trPr>
        <w:tc>
          <w:tcPr>
            <w:tcW w:w="330" w:type="pct"/>
            <w:vMerge w:val="restart"/>
            <w:tcBorders>
              <w:top w:val="single" w:color="000000" w:sz="4" w:space="0"/>
              <w:left w:val="single" w:color="000000" w:sz="4" w:space="0"/>
              <w:right w:val="single" w:color="000000" w:sz="4" w:space="0"/>
            </w:tcBorders>
            <w:shd w:val="clear" w:color="auto" w:fill="FFFFFF" w:themeFill="background1"/>
            <w:vAlign w:val="center"/>
          </w:tcPr>
          <w:p w14:paraId="5AC84A7F">
            <w:pPr>
              <w:jc w:val="center"/>
              <w:rPr>
                <w:rFonts w:hint="eastAsia" w:ascii="宋体" w:hAnsi="宋体" w:eastAsia="宋体" w:cs="宋体"/>
                <w:b w:val="0"/>
                <w:bCs w:val="0"/>
                <w:i w:val="0"/>
                <w:iCs w:val="0"/>
                <w:color w:val="000000"/>
                <w:sz w:val="24"/>
                <w:szCs w:val="24"/>
                <w:u w:val="none"/>
                <w:lang w:val="en-US" w:eastAsia="zh-CN"/>
              </w:rPr>
            </w:pPr>
            <w:r>
              <w:rPr>
                <w:rFonts w:hint="eastAsia" w:ascii="宋体" w:hAnsi="宋体" w:eastAsia="宋体" w:cs="宋体"/>
                <w:b w:val="0"/>
                <w:bCs w:val="0"/>
                <w:i w:val="0"/>
                <w:iCs w:val="0"/>
                <w:color w:val="000000"/>
                <w:sz w:val="24"/>
                <w:szCs w:val="24"/>
                <w:u w:val="none"/>
                <w:lang w:val="en-US" w:eastAsia="zh-CN"/>
              </w:rPr>
              <w:t>实习</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40BF91">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1</w:t>
            </w:r>
          </w:p>
        </w:tc>
        <w:tc>
          <w:tcPr>
            <w:tcW w:w="238" w:type="pct"/>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B0D2A8">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BA598C">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内科实习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6B86B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C1060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270</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D0016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4F7AA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270</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83356E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FD089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617764">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23EEF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B66312">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651C98">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590AFC">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4ABFE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15周</w:t>
            </w:r>
          </w:p>
        </w:tc>
      </w:tr>
      <w:tr w14:paraId="77802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left w:val="single" w:color="000000" w:sz="4" w:space="0"/>
              <w:right w:val="single" w:color="000000" w:sz="4" w:space="0"/>
            </w:tcBorders>
            <w:shd w:val="clear" w:color="auto" w:fill="FFFFFF" w:themeFill="background1"/>
            <w:vAlign w:val="center"/>
          </w:tcPr>
          <w:p w14:paraId="2AC51B4B">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3F44D8">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2</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FDBECD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8AE7F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外科实习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714665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4CC46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753C7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4D02B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162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866CF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D49AC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E506F4">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4ADEF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583F0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75BA82">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D0069D0">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0E1F8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9周</w:t>
            </w:r>
          </w:p>
        </w:tc>
      </w:tr>
      <w:tr w14:paraId="4BE2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left w:val="single" w:color="000000" w:sz="4" w:space="0"/>
              <w:right w:val="single" w:color="000000" w:sz="4" w:space="0"/>
            </w:tcBorders>
            <w:shd w:val="clear" w:color="auto" w:fill="FFFFFF" w:themeFill="background1"/>
            <w:vAlign w:val="center"/>
          </w:tcPr>
          <w:p w14:paraId="1DEC14BF">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8D6361B">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3</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C4181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09BE5C">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儿科实习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7748C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D1AACE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FEE5CD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2044DC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795B5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696329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000CB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C9804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1BE3E28">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1E7491">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A60CC7">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8F140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4周</w:t>
            </w:r>
          </w:p>
        </w:tc>
      </w:tr>
      <w:tr w14:paraId="61093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left w:val="single" w:color="000000" w:sz="4" w:space="0"/>
              <w:right w:val="single" w:color="000000" w:sz="4" w:space="0"/>
            </w:tcBorders>
            <w:shd w:val="clear" w:color="auto" w:fill="FFFFFF" w:themeFill="background1"/>
            <w:vAlign w:val="center"/>
          </w:tcPr>
          <w:p w14:paraId="50F5183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7B8B00">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4</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EAC36C">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AC0B69">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妇产科实习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D4661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A34F2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20493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93D4E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AA770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EDFE6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3B5F6E">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6DD370">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6868F1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5DAD89">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1F440E">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46CFC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4周</w:t>
            </w:r>
          </w:p>
        </w:tc>
      </w:tr>
      <w:tr w14:paraId="389C1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vMerge w:val="continue"/>
            <w:tcBorders>
              <w:left w:val="single" w:color="000000" w:sz="4" w:space="0"/>
              <w:right w:val="single" w:color="000000" w:sz="4" w:space="0"/>
            </w:tcBorders>
            <w:shd w:val="clear" w:color="auto" w:fill="FFFFFF" w:themeFill="background1"/>
            <w:vAlign w:val="center"/>
          </w:tcPr>
          <w:p w14:paraId="474855CD">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BA9983">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5</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BEFD11">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0C5F91">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急诊科实习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61095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9494A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740C8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1458B7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1DF5A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9D07E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8FB343D">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D1E223">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9A8C0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130EF4">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6DC0CD">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BD13F5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2周</w:t>
            </w:r>
          </w:p>
        </w:tc>
      </w:tr>
      <w:tr w14:paraId="416C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left w:val="single" w:color="000000" w:sz="4" w:space="0"/>
              <w:right w:val="single" w:color="000000" w:sz="4" w:space="0"/>
            </w:tcBorders>
            <w:shd w:val="clear" w:color="auto" w:fill="FFFFFF" w:themeFill="background1"/>
            <w:vAlign w:val="center"/>
          </w:tcPr>
          <w:p w14:paraId="2ED3C76F">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B622A6">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rPr>
              <w:t>6</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19F630">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66F1656">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感染科实习</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21003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14F1D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AABB2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0EA0D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B2196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F90B1F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7BCCC54">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9D7FE7">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DF52A8">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A5C29F">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2BB33F">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94350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2周</w:t>
            </w:r>
          </w:p>
        </w:tc>
      </w:tr>
      <w:tr w14:paraId="25ABD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vMerge w:val="continue"/>
            <w:tcBorders>
              <w:left w:val="single" w:color="000000" w:sz="4" w:space="0"/>
              <w:bottom w:val="single" w:color="000000" w:sz="4" w:space="0"/>
              <w:right w:val="single" w:color="000000" w:sz="4" w:space="0"/>
            </w:tcBorders>
            <w:shd w:val="clear" w:color="auto" w:fill="FFFFFF" w:themeFill="background1"/>
            <w:vAlign w:val="center"/>
          </w:tcPr>
          <w:p w14:paraId="2014CA03">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5B620C">
            <w:pPr>
              <w:tabs>
                <w:tab w:val="left" w:pos="1620"/>
              </w:tabs>
              <w:jc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sz w:val="24"/>
                <w:szCs w:val="24"/>
                <w:highlight w:val="none"/>
              </w:rPr>
              <w:t>7</w:t>
            </w:r>
          </w:p>
        </w:tc>
        <w:tc>
          <w:tcPr>
            <w:tcW w:w="238" w:type="pct"/>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9D7C3D">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50C51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基层医疗卫生机构</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A332C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C</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F8947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26DACB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DDFF9E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72</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5E755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B8406A7">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9822015">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A2F5F9">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A8818D">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F6A5B0">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397D328">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20B04F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4周</w:t>
            </w:r>
          </w:p>
        </w:tc>
      </w:tr>
      <w:tr w14:paraId="1792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A914FE">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8B6731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71448F">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A65EED">
            <w:pPr>
              <w:jc w:val="center"/>
              <w:rPr>
                <w:rFonts w:hint="eastAsia" w:ascii="宋体" w:hAnsi="宋体" w:eastAsia="宋体" w:cs="宋体"/>
                <w:b w:val="0"/>
                <w:bCs w:val="0"/>
                <w:i w:val="0"/>
                <w:iCs w:val="0"/>
                <w:color w:val="000000"/>
                <w:sz w:val="24"/>
                <w:szCs w:val="24"/>
                <w:u w:val="none"/>
              </w:rPr>
            </w:pP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506D9C">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1486B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736</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C8014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0</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482403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736</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9912F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9E430B">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D8B585">
            <w:pPr>
              <w:jc w:val="cente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3233D1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B301F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524824">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DC9FA9A">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7B3551">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40周</w:t>
            </w:r>
          </w:p>
        </w:tc>
      </w:tr>
      <w:tr w14:paraId="47E58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4C5F3A8">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7CD174E">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合计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E7CBA44">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AC1C9B5">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必修课学分153学分</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F2D59AF">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B22451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2774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FD9572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1309</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8ADB1F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1465</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C19906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153</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C234031">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5731F6">
            <w:pP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A0D9B8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34</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67306E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w:t>
            </w: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F26FF6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31</w:t>
            </w: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243238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29</w:t>
            </w: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AD877C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40周</w:t>
            </w:r>
          </w:p>
        </w:tc>
      </w:tr>
      <w:tr w14:paraId="06453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54881FB">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选修课</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A69EA60">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合计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0400689">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ED43B46">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选修课学分不低于18学分</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9368ED0">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AEDFBC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324</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AAAA3C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206</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2701A4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118</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E03A4C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18</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A6F21F5">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3D3F1AE">
            <w:pP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91E415">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9BEF5EC">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F0D310A">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910702">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0F5D323">
            <w:pPr>
              <w:jc w:val="center"/>
              <w:rPr>
                <w:rFonts w:hint="eastAsia" w:ascii="宋体" w:hAnsi="宋体" w:eastAsia="宋体" w:cs="宋体"/>
                <w:b w:val="0"/>
                <w:bCs w:val="0"/>
                <w:i w:val="0"/>
                <w:iCs w:val="0"/>
                <w:color w:val="000000"/>
                <w:sz w:val="24"/>
                <w:szCs w:val="24"/>
                <w:u w:val="none"/>
              </w:rPr>
            </w:pPr>
          </w:p>
        </w:tc>
      </w:tr>
      <w:tr w14:paraId="35A8E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33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363D9F6">
            <w:pP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B28C3EF">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合计</w:t>
            </w:r>
          </w:p>
        </w:tc>
        <w:tc>
          <w:tcPr>
            <w:tcW w:w="238"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E135170">
            <w:pPr>
              <w:jc w:val="center"/>
              <w:rPr>
                <w:rFonts w:hint="eastAsia" w:ascii="宋体" w:hAnsi="宋体" w:eastAsia="宋体" w:cs="宋体"/>
                <w:b w:val="0"/>
                <w:bCs w:val="0"/>
                <w:i w:val="0"/>
                <w:iCs w:val="0"/>
                <w:color w:val="000000"/>
                <w:sz w:val="24"/>
                <w:szCs w:val="24"/>
                <w:u w:val="none"/>
              </w:rPr>
            </w:pPr>
          </w:p>
        </w:tc>
        <w:tc>
          <w:tcPr>
            <w:tcW w:w="130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18C1492">
            <w:pPr>
              <w:keepNext w:val="0"/>
              <w:keepLines w:val="0"/>
              <w:widowControl/>
              <w:suppressLineNumbers w:val="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毕业修学分不低于171学分</w:t>
            </w:r>
          </w:p>
        </w:tc>
        <w:tc>
          <w:tcPr>
            <w:tcW w:w="18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EDFFDF7">
            <w:pPr>
              <w:jc w:val="center"/>
              <w:rPr>
                <w:rFonts w:hint="eastAsia" w:ascii="宋体" w:hAnsi="宋体" w:eastAsia="宋体" w:cs="宋体"/>
                <w:b w:val="0"/>
                <w:bCs w:val="0"/>
                <w:i w:val="0"/>
                <w:iCs w:val="0"/>
                <w:color w:val="000000"/>
                <w:sz w:val="24"/>
                <w:szCs w:val="24"/>
                <w:u w:val="none"/>
              </w:rPr>
            </w:pP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976753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3098</w:t>
            </w:r>
          </w:p>
        </w:tc>
        <w:tc>
          <w:tcPr>
            <w:tcW w:w="24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B51DA8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1515</w:t>
            </w:r>
          </w:p>
        </w:tc>
        <w:tc>
          <w:tcPr>
            <w:tcW w:w="24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572FDC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1583</w:t>
            </w:r>
          </w:p>
        </w:tc>
        <w:tc>
          <w:tcPr>
            <w:tcW w:w="203"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DCBE1F5">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171</w:t>
            </w: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23CF4D0">
            <w:pPr>
              <w:jc w:val="center"/>
              <w:rPr>
                <w:rFonts w:hint="eastAsia" w:ascii="宋体" w:hAnsi="宋体" w:eastAsia="宋体" w:cs="宋体"/>
                <w:b w:val="0"/>
                <w:bCs w:val="0"/>
                <w:i w:val="0"/>
                <w:iCs w:val="0"/>
                <w:color w:val="000000"/>
                <w:sz w:val="24"/>
                <w:szCs w:val="24"/>
                <w:u w:val="none"/>
              </w:rPr>
            </w:pPr>
          </w:p>
        </w:tc>
        <w:tc>
          <w:tcPr>
            <w:tcW w:w="16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383444">
            <w:pPr>
              <w:rPr>
                <w:rFonts w:hint="eastAsia" w:ascii="宋体" w:hAnsi="宋体" w:eastAsia="宋体" w:cs="宋体"/>
                <w:b w:val="0"/>
                <w:bCs w:val="0"/>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902F788">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56826EB">
            <w:pPr>
              <w:jc w:val="center"/>
              <w:rPr>
                <w:rFonts w:hint="eastAsia" w:ascii="宋体" w:hAnsi="宋体" w:eastAsia="宋体" w:cs="宋体"/>
                <w:b w:val="0"/>
                <w:bCs w:val="0"/>
                <w:i w:val="0"/>
                <w:iCs w:val="0"/>
                <w:color w:val="000000"/>
                <w:sz w:val="24"/>
                <w:szCs w:val="24"/>
                <w:u w:val="none"/>
              </w:rPr>
            </w:pPr>
          </w:p>
        </w:tc>
        <w:tc>
          <w:tcPr>
            <w:tcW w:w="23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A359339">
            <w:pPr>
              <w:jc w:val="center"/>
              <w:rPr>
                <w:rFonts w:hint="eastAsia" w:ascii="宋体" w:hAnsi="宋体" w:eastAsia="宋体" w:cs="宋体"/>
                <w:b w:val="0"/>
                <w:bCs w:val="0"/>
                <w:i w:val="0"/>
                <w:iCs w:val="0"/>
                <w:color w:val="000000"/>
                <w:sz w:val="24"/>
                <w:szCs w:val="24"/>
                <w:u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F4D1E88">
            <w:pPr>
              <w:jc w:val="center"/>
              <w:rPr>
                <w:rFonts w:hint="eastAsia" w:ascii="宋体" w:hAnsi="宋体" w:eastAsia="宋体" w:cs="宋体"/>
                <w:b w:val="0"/>
                <w:bCs w:val="0"/>
                <w:i w:val="0"/>
                <w:iCs w:val="0"/>
                <w:color w:val="000000"/>
                <w:sz w:val="24"/>
                <w:szCs w:val="24"/>
                <w:u w:val="none"/>
              </w:rPr>
            </w:pPr>
          </w:p>
        </w:tc>
        <w:tc>
          <w:tcPr>
            <w:tcW w:w="543" w:type="pct"/>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F49A69D">
            <w:pPr>
              <w:jc w:val="center"/>
              <w:rPr>
                <w:rFonts w:hint="eastAsia" w:ascii="宋体" w:hAnsi="宋体" w:eastAsia="宋体" w:cs="宋体"/>
                <w:b w:val="0"/>
                <w:bCs w:val="0"/>
                <w:i w:val="0"/>
                <w:iCs w:val="0"/>
                <w:color w:val="000000"/>
                <w:sz w:val="24"/>
                <w:szCs w:val="24"/>
                <w:u w:val="none"/>
              </w:rPr>
            </w:pPr>
          </w:p>
        </w:tc>
      </w:tr>
      <w:tr w14:paraId="0D443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400" w:hRule="atLeast"/>
        </w:trPr>
        <w:tc>
          <w:tcPr>
            <w:tcW w:w="5000" w:type="pct"/>
            <w:gridSpan w:val="17"/>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CF2AB5">
            <w:pPr>
              <w:keepNext w:val="0"/>
              <w:keepLines w:val="0"/>
              <w:widowControl/>
              <w:suppressLineNumbers w:val="0"/>
              <w:jc w:val="left"/>
              <w:textAlignment w:val="center"/>
              <w:rPr>
                <w:rFonts w:hint="eastAsia" w:ascii="宋体" w:hAnsi="宋体" w:eastAsia="宋体" w:cs="宋体"/>
                <w:b w:val="0"/>
                <w:bCs w:val="0"/>
                <w:i w:val="0"/>
                <w:iCs w:val="0"/>
                <w:color w:val="000000"/>
                <w:sz w:val="24"/>
                <w:szCs w:val="22"/>
                <w:u w:val="none"/>
              </w:rPr>
            </w:pPr>
            <w:r>
              <w:rPr>
                <w:rFonts w:hint="eastAsia" w:ascii="宋体" w:hAnsi="宋体" w:eastAsia="宋体" w:cs="宋体"/>
                <w:b w:val="0"/>
                <w:bCs w:val="0"/>
                <w:i w:val="0"/>
                <w:iCs w:val="0"/>
                <w:color w:val="000000"/>
                <w:kern w:val="0"/>
                <w:sz w:val="24"/>
                <w:szCs w:val="22"/>
                <w:u w:val="none"/>
                <w:lang w:val="en-US" w:eastAsia="zh-CN" w:bidi="ar"/>
              </w:rPr>
              <w:t>学生毕业条件：</w:t>
            </w:r>
            <w:r>
              <w:rPr>
                <w:rFonts w:hint="eastAsia" w:ascii="宋体" w:hAnsi="宋体" w:eastAsia="宋体" w:cs="宋体"/>
                <w:b w:val="0"/>
                <w:bCs w:val="0"/>
                <w:i w:val="0"/>
                <w:iCs w:val="0"/>
                <w:color w:val="000000"/>
                <w:kern w:val="0"/>
                <w:sz w:val="24"/>
                <w:szCs w:val="22"/>
                <w:u w:val="none"/>
                <w:lang w:val="en-US" w:eastAsia="zh-CN" w:bidi="ar"/>
              </w:rPr>
              <w:br w:type="textWrapping"/>
            </w:r>
            <w:r>
              <w:rPr>
                <w:rFonts w:hint="eastAsia" w:ascii="宋体" w:hAnsi="宋体" w:eastAsia="宋体" w:cs="宋体"/>
                <w:b w:val="0"/>
                <w:bCs w:val="0"/>
                <w:i w:val="0"/>
                <w:iCs w:val="0"/>
                <w:color w:val="000000"/>
                <w:kern w:val="0"/>
                <w:sz w:val="24"/>
                <w:szCs w:val="22"/>
                <w:u w:val="none"/>
                <w:lang w:val="en-US" w:eastAsia="zh-CN" w:bidi="ar"/>
              </w:rPr>
              <w:t>1.必修课程全部及格（合格）及以上，学分达到或超过专业人才培养方案规定的最低学分153学分；（公共基础必修课程学分+专业必修课程学分）</w:t>
            </w:r>
            <w:r>
              <w:rPr>
                <w:rFonts w:hint="eastAsia" w:ascii="宋体" w:hAnsi="宋体" w:eastAsia="宋体" w:cs="宋体"/>
                <w:b w:val="0"/>
                <w:bCs w:val="0"/>
                <w:i w:val="0"/>
                <w:iCs w:val="0"/>
                <w:color w:val="000000"/>
                <w:kern w:val="0"/>
                <w:sz w:val="24"/>
                <w:szCs w:val="22"/>
                <w:u w:val="none"/>
                <w:lang w:val="en-US" w:eastAsia="zh-CN" w:bidi="ar"/>
              </w:rPr>
              <w:br w:type="textWrapping"/>
            </w:r>
            <w:r>
              <w:rPr>
                <w:rFonts w:hint="eastAsia" w:ascii="宋体" w:hAnsi="宋体" w:eastAsia="宋体" w:cs="宋体"/>
                <w:b w:val="0"/>
                <w:bCs w:val="0"/>
                <w:i w:val="0"/>
                <w:iCs w:val="0"/>
                <w:color w:val="000000"/>
                <w:kern w:val="0"/>
                <w:sz w:val="24"/>
                <w:szCs w:val="22"/>
                <w:u w:val="none"/>
                <w:lang w:val="en-US" w:eastAsia="zh-CN" w:bidi="ar"/>
              </w:rPr>
              <w:t>2.选修课程达到或超过专业人才培养方案规定的最低学分18学分；（公共基础选修课程学分+专业选修课程学分）</w:t>
            </w:r>
            <w:r>
              <w:rPr>
                <w:rFonts w:hint="eastAsia" w:ascii="宋体" w:hAnsi="宋体" w:eastAsia="宋体" w:cs="宋体"/>
                <w:b w:val="0"/>
                <w:bCs w:val="0"/>
                <w:i w:val="0"/>
                <w:iCs w:val="0"/>
                <w:color w:val="000000"/>
                <w:kern w:val="0"/>
                <w:sz w:val="24"/>
                <w:szCs w:val="22"/>
                <w:u w:val="none"/>
                <w:lang w:val="en-US" w:eastAsia="zh-CN" w:bidi="ar"/>
              </w:rPr>
              <w:br w:type="textWrapping"/>
            </w:r>
            <w:r>
              <w:rPr>
                <w:rFonts w:hint="eastAsia" w:ascii="宋体" w:hAnsi="宋体" w:eastAsia="宋体" w:cs="宋体"/>
                <w:b w:val="0"/>
                <w:bCs w:val="0"/>
                <w:i w:val="0"/>
                <w:iCs w:val="0"/>
                <w:color w:val="000000"/>
                <w:kern w:val="0"/>
                <w:sz w:val="24"/>
                <w:szCs w:val="22"/>
                <w:u w:val="none"/>
                <w:lang w:val="en-US" w:eastAsia="zh-CN" w:bidi="ar"/>
              </w:rPr>
              <w:t>3.总学分达到或超过专业人才培养方案最低学分171学分 ；（公共基础课程学分+专业课程学分）</w:t>
            </w:r>
          </w:p>
        </w:tc>
      </w:tr>
    </w:tbl>
    <w:p w14:paraId="2B378DAE">
      <w:pPr>
        <w:keepNext w:val="0"/>
        <w:keepLines w:val="0"/>
        <w:pageBreakBefore w:val="0"/>
        <w:kinsoku/>
        <w:wordWrap/>
        <w:overflowPunct w:val="0"/>
        <w:topLinePunct w:val="0"/>
        <w:autoSpaceDE/>
        <w:autoSpaceDN/>
        <w:bidi w:val="0"/>
        <w:adjustRightInd w:val="0"/>
        <w:spacing w:line="360" w:lineRule="auto"/>
        <w:jc w:val="center"/>
        <w:rPr>
          <w:rFonts w:hint="eastAsia" w:ascii="宋体" w:hAnsi="宋体" w:eastAsia="宋体" w:cs="宋体"/>
          <w:b w:val="0"/>
          <w:bCs/>
          <w:sz w:val="24"/>
          <w:szCs w:val="24"/>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76D5898">
      <w:pPr>
        <w:overflowPunct w:val="0"/>
        <w:adjustRightInd w:val="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表8毕业实习安排表</w:t>
      </w:r>
    </w:p>
    <w:tbl>
      <w:tblPr>
        <w:tblStyle w:val="12"/>
        <w:tblW w:w="10283" w:type="dxa"/>
        <w:jc w:val="center"/>
        <w:tblLayout w:type="fixed"/>
        <w:tblCellMar>
          <w:top w:w="0" w:type="dxa"/>
          <w:left w:w="108" w:type="dxa"/>
          <w:bottom w:w="0" w:type="dxa"/>
          <w:right w:w="108" w:type="dxa"/>
        </w:tblCellMar>
      </w:tblPr>
      <w:tblGrid>
        <w:gridCol w:w="1005"/>
        <w:gridCol w:w="2150"/>
        <w:gridCol w:w="2310"/>
        <w:gridCol w:w="1368"/>
        <w:gridCol w:w="1368"/>
        <w:gridCol w:w="2082"/>
      </w:tblGrid>
      <w:tr w14:paraId="2BB22BBE">
        <w:tblPrEx>
          <w:tblCellMar>
            <w:top w:w="0" w:type="dxa"/>
            <w:left w:w="108" w:type="dxa"/>
            <w:bottom w:w="0" w:type="dxa"/>
            <w:right w:w="108" w:type="dxa"/>
          </w:tblCellMar>
        </w:tblPrEx>
        <w:trPr>
          <w:trHeight w:val="321"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13354C5F">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序号</w:t>
            </w:r>
          </w:p>
        </w:tc>
        <w:tc>
          <w:tcPr>
            <w:tcW w:w="2150" w:type="dxa"/>
            <w:tcBorders>
              <w:top w:val="single" w:color="auto" w:sz="4" w:space="0"/>
              <w:left w:val="nil"/>
              <w:bottom w:val="single" w:color="auto" w:sz="4" w:space="0"/>
              <w:right w:val="single" w:color="auto" w:sz="4" w:space="0"/>
            </w:tcBorders>
            <w:noWrap w:val="0"/>
            <w:vAlign w:val="center"/>
          </w:tcPr>
          <w:p w14:paraId="3FBBA788">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w:t>
            </w:r>
            <w:r>
              <w:rPr>
                <w:rFonts w:hint="eastAsia" w:ascii="宋体" w:hAnsi="宋体" w:eastAsia="宋体" w:cs="宋体"/>
                <w:b w:val="0"/>
                <w:bCs/>
                <w:sz w:val="24"/>
                <w:szCs w:val="24"/>
              </w:rPr>
              <w:t>项目</w:t>
            </w:r>
          </w:p>
        </w:tc>
        <w:tc>
          <w:tcPr>
            <w:tcW w:w="2310" w:type="dxa"/>
            <w:tcBorders>
              <w:top w:val="single" w:color="auto" w:sz="4" w:space="0"/>
              <w:left w:val="nil"/>
              <w:bottom w:val="single" w:color="auto" w:sz="4" w:space="0"/>
              <w:right w:val="single" w:color="auto" w:sz="4" w:space="0"/>
            </w:tcBorders>
            <w:noWrap w:val="0"/>
            <w:vAlign w:val="center"/>
          </w:tcPr>
          <w:p w14:paraId="5CB150E0">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w:t>
            </w:r>
            <w:r>
              <w:rPr>
                <w:rFonts w:hint="eastAsia" w:ascii="宋体" w:hAnsi="宋体" w:eastAsia="宋体" w:cs="宋体"/>
                <w:b w:val="0"/>
                <w:bCs/>
                <w:sz w:val="24"/>
                <w:szCs w:val="24"/>
              </w:rPr>
              <w:t>周数</w:t>
            </w:r>
          </w:p>
        </w:tc>
        <w:tc>
          <w:tcPr>
            <w:tcW w:w="1368" w:type="dxa"/>
            <w:tcBorders>
              <w:top w:val="single" w:color="auto" w:sz="4" w:space="0"/>
              <w:left w:val="nil"/>
              <w:bottom w:val="single" w:color="auto" w:sz="4" w:space="0"/>
              <w:right w:val="single" w:color="auto" w:sz="4" w:space="0"/>
            </w:tcBorders>
            <w:noWrap w:val="0"/>
            <w:vAlign w:val="center"/>
          </w:tcPr>
          <w:p w14:paraId="12C08801">
            <w:pPr>
              <w:tabs>
                <w:tab w:val="left" w:pos="242"/>
                <w:tab w:val="left" w:pos="1620"/>
              </w:tabs>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学时</w:t>
            </w:r>
          </w:p>
        </w:tc>
        <w:tc>
          <w:tcPr>
            <w:tcW w:w="1368" w:type="dxa"/>
            <w:tcBorders>
              <w:top w:val="single" w:color="auto" w:sz="4" w:space="0"/>
              <w:left w:val="nil"/>
              <w:bottom w:val="single" w:color="auto" w:sz="4" w:space="0"/>
              <w:right w:val="single" w:color="auto" w:sz="4" w:space="0"/>
            </w:tcBorders>
            <w:noWrap w:val="0"/>
            <w:vAlign w:val="center"/>
          </w:tcPr>
          <w:p w14:paraId="53E5EED7">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学期</w:t>
            </w:r>
          </w:p>
        </w:tc>
        <w:tc>
          <w:tcPr>
            <w:tcW w:w="2082" w:type="dxa"/>
            <w:tcBorders>
              <w:top w:val="single" w:color="auto" w:sz="4" w:space="0"/>
              <w:left w:val="nil"/>
              <w:bottom w:val="single" w:color="auto" w:sz="4" w:space="0"/>
              <w:right w:val="single" w:color="auto" w:sz="4" w:space="0"/>
            </w:tcBorders>
            <w:noWrap w:val="0"/>
            <w:vAlign w:val="center"/>
          </w:tcPr>
          <w:p w14:paraId="4B234E4F">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地点</w:t>
            </w:r>
          </w:p>
        </w:tc>
      </w:tr>
      <w:tr w14:paraId="2BE897CA">
        <w:tblPrEx>
          <w:tblCellMar>
            <w:top w:w="0" w:type="dxa"/>
            <w:left w:w="108" w:type="dxa"/>
            <w:bottom w:w="0" w:type="dxa"/>
            <w:right w:w="108" w:type="dxa"/>
          </w:tblCellMar>
        </w:tblPrEx>
        <w:trPr>
          <w:trHeight w:val="337"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153585A8">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1</w:t>
            </w:r>
          </w:p>
        </w:tc>
        <w:tc>
          <w:tcPr>
            <w:tcW w:w="2150" w:type="dxa"/>
            <w:tcBorders>
              <w:top w:val="single" w:color="auto" w:sz="4" w:space="0"/>
              <w:left w:val="nil"/>
              <w:bottom w:val="single" w:color="auto" w:sz="4" w:space="0"/>
              <w:right w:val="single" w:color="auto" w:sz="4" w:space="0"/>
            </w:tcBorders>
            <w:noWrap w:val="0"/>
            <w:vAlign w:val="center"/>
          </w:tcPr>
          <w:p w14:paraId="059005DD">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内科实习</w:t>
            </w:r>
          </w:p>
        </w:tc>
        <w:tc>
          <w:tcPr>
            <w:tcW w:w="2310" w:type="dxa"/>
            <w:tcBorders>
              <w:top w:val="single" w:color="auto" w:sz="4" w:space="0"/>
              <w:left w:val="nil"/>
              <w:bottom w:val="single" w:color="auto" w:sz="4" w:space="0"/>
              <w:right w:val="single" w:color="auto" w:sz="4" w:space="0"/>
            </w:tcBorders>
            <w:noWrap w:val="0"/>
            <w:vAlign w:val="center"/>
          </w:tcPr>
          <w:p w14:paraId="65D4FFBD">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15周</w:t>
            </w:r>
          </w:p>
        </w:tc>
        <w:tc>
          <w:tcPr>
            <w:tcW w:w="1368" w:type="dxa"/>
            <w:tcBorders>
              <w:top w:val="single" w:color="auto" w:sz="4" w:space="0"/>
              <w:left w:val="nil"/>
              <w:bottom w:val="single" w:color="auto" w:sz="4" w:space="0"/>
              <w:right w:val="single" w:color="auto" w:sz="4" w:space="0"/>
            </w:tcBorders>
            <w:noWrap w:val="0"/>
            <w:vAlign w:val="center"/>
          </w:tcPr>
          <w:p w14:paraId="7515C7D7">
            <w:pPr>
              <w:keepNext w:val="0"/>
              <w:keepLines w:val="0"/>
              <w:widowControl/>
              <w:suppressLineNumbers w:val="0"/>
              <w:jc w:val="center"/>
              <w:textAlignment w:val="center"/>
              <w:rPr>
                <w:rFonts w:hint="default"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270</w:t>
            </w:r>
          </w:p>
        </w:tc>
        <w:tc>
          <w:tcPr>
            <w:tcW w:w="1368" w:type="dxa"/>
            <w:tcBorders>
              <w:top w:val="single" w:color="auto" w:sz="4" w:space="0"/>
              <w:left w:val="nil"/>
              <w:bottom w:val="single" w:color="auto" w:sz="4" w:space="0"/>
              <w:right w:val="single" w:color="auto" w:sz="4" w:space="0"/>
            </w:tcBorders>
            <w:noWrap w:val="0"/>
            <w:vAlign w:val="center"/>
          </w:tcPr>
          <w:p w14:paraId="740E7FE8">
            <w:pPr>
              <w:tabs>
                <w:tab w:val="left" w:pos="1620"/>
              </w:tabs>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0ED3EF35">
            <w:pPr>
              <w:tabs>
                <w:tab w:val="left" w:pos="1620"/>
              </w:tabs>
              <w:jc w:val="center"/>
              <w:rPr>
                <w:rFonts w:hint="eastAsia" w:ascii="宋体" w:hAnsi="宋体" w:eastAsia="宋体" w:cs="宋体"/>
                <w:b w:val="0"/>
                <w:bCs/>
                <w:sz w:val="24"/>
                <w:szCs w:val="24"/>
                <w:lang w:eastAsia="zh-CN"/>
              </w:rPr>
            </w:pPr>
            <w:r>
              <w:rPr>
                <w:rFonts w:hint="eastAsia" w:ascii="宋体" w:hAnsi="宋体" w:eastAsia="宋体" w:cs="宋体"/>
                <w:b w:val="0"/>
                <w:bCs/>
                <w:sz w:val="24"/>
                <w:szCs w:val="24"/>
                <w:lang w:eastAsia="zh-CN"/>
              </w:rPr>
              <w:t>实习医院</w:t>
            </w:r>
          </w:p>
        </w:tc>
      </w:tr>
      <w:tr w14:paraId="2C38BE85">
        <w:tblPrEx>
          <w:tblCellMar>
            <w:top w:w="0" w:type="dxa"/>
            <w:left w:w="108" w:type="dxa"/>
            <w:bottom w:w="0" w:type="dxa"/>
            <w:right w:w="108" w:type="dxa"/>
          </w:tblCellMar>
        </w:tblPrEx>
        <w:trPr>
          <w:trHeight w:val="337"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02216D1F">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2</w:t>
            </w:r>
          </w:p>
        </w:tc>
        <w:tc>
          <w:tcPr>
            <w:tcW w:w="2150" w:type="dxa"/>
            <w:tcBorders>
              <w:top w:val="single" w:color="auto" w:sz="4" w:space="0"/>
              <w:left w:val="nil"/>
              <w:bottom w:val="single" w:color="auto" w:sz="4" w:space="0"/>
              <w:right w:val="single" w:color="auto" w:sz="4" w:space="0"/>
            </w:tcBorders>
            <w:noWrap w:val="0"/>
            <w:vAlign w:val="center"/>
          </w:tcPr>
          <w:p w14:paraId="1F7F148B">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外科实习</w:t>
            </w:r>
          </w:p>
        </w:tc>
        <w:tc>
          <w:tcPr>
            <w:tcW w:w="2310" w:type="dxa"/>
            <w:tcBorders>
              <w:top w:val="single" w:color="auto" w:sz="4" w:space="0"/>
              <w:left w:val="nil"/>
              <w:bottom w:val="single" w:color="auto" w:sz="4" w:space="0"/>
              <w:right w:val="single" w:color="auto" w:sz="4" w:space="0"/>
            </w:tcBorders>
            <w:noWrap w:val="0"/>
            <w:vAlign w:val="center"/>
          </w:tcPr>
          <w:p w14:paraId="1FD4A0C2">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9周</w:t>
            </w:r>
          </w:p>
        </w:tc>
        <w:tc>
          <w:tcPr>
            <w:tcW w:w="1368" w:type="dxa"/>
            <w:tcBorders>
              <w:top w:val="single" w:color="auto" w:sz="4" w:space="0"/>
              <w:left w:val="nil"/>
              <w:bottom w:val="single" w:color="auto" w:sz="4" w:space="0"/>
              <w:right w:val="single" w:color="auto" w:sz="4" w:space="0"/>
            </w:tcBorders>
            <w:noWrap w:val="0"/>
            <w:vAlign w:val="center"/>
          </w:tcPr>
          <w:p w14:paraId="40B7CA12">
            <w:pPr>
              <w:keepNext w:val="0"/>
              <w:keepLines w:val="0"/>
              <w:widowControl/>
              <w:suppressLineNumbers w:val="0"/>
              <w:jc w:val="center"/>
              <w:textAlignment w:val="center"/>
              <w:rPr>
                <w:rFonts w:hint="default"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162</w:t>
            </w:r>
          </w:p>
        </w:tc>
        <w:tc>
          <w:tcPr>
            <w:tcW w:w="1368" w:type="dxa"/>
            <w:tcBorders>
              <w:top w:val="single" w:color="auto" w:sz="4" w:space="0"/>
              <w:left w:val="nil"/>
              <w:bottom w:val="single" w:color="auto" w:sz="4" w:space="0"/>
              <w:right w:val="single" w:color="auto" w:sz="4" w:space="0"/>
            </w:tcBorders>
            <w:noWrap w:val="0"/>
            <w:vAlign w:val="center"/>
          </w:tcPr>
          <w:p w14:paraId="5467593F">
            <w:pPr>
              <w:jc w:val="center"/>
              <w:rPr>
                <w:rFonts w:hint="eastAsia" w:ascii="宋体" w:hAnsi="宋体" w:eastAsia="宋体" w:cs="宋体"/>
                <w:b w:val="0"/>
                <w:bCs/>
                <w:sz w:val="24"/>
                <w:szCs w:val="24"/>
                <w:lang w:eastAsia="zh-CN"/>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6E6096B7">
            <w:pPr>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实习医院</w:t>
            </w:r>
          </w:p>
        </w:tc>
      </w:tr>
      <w:tr w14:paraId="687939DF">
        <w:tblPrEx>
          <w:tblCellMar>
            <w:top w:w="0" w:type="dxa"/>
            <w:left w:w="108" w:type="dxa"/>
            <w:bottom w:w="0" w:type="dxa"/>
            <w:right w:w="108" w:type="dxa"/>
          </w:tblCellMar>
        </w:tblPrEx>
        <w:trPr>
          <w:trHeight w:val="337"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2AAABF1C">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3</w:t>
            </w:r>
          </w:p>
        </w:tc>
        <w:tc>
          <w:tcPr>
            <w:tcW w:w="2150" w:type="dxa"/>
            <w:tcBorders>
              <w:top w:val="single" w:color="auto" w:sz="4" w:space="0"/>
              <w:left w:val="nil"/>
              <w:bottom w:val="single" w:color="auto" w:sz="4" w:space="0"/>
              <w:right w:val="single" w:color="auto" w:sz="4" w:space="0"/>
            </w:tcBorders>
            <w:noWrap w:val="0"/>
            <w:vAlign w:val="center"/>
          </w:tcPr>
          <w:p w14:paraId="2E8708D7">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儿科实习</w:t>
            </w:r>
          </w:p>
        </w:tc>
        <w:tc>
          <w:tcPr>
            <w:tcW w:w="2310" w:type="dxa"/>
            <w:tcBorders>
              <w:top w:val="single" w:color="auto" w:sz="4" w:space="0"/>
              <w:left w:val="nil"/>
              <w:bottom w:val="single" w:color="auto" w:sz="4" w:space="0"/>
              <w:right w:val="single" w:color="auto" w:sz="4" w:space="0"/>
            </w:tcBorders>
            <w:noWrap w:val="0"/>
            <w:vAlign w:val="center"/>
          </w:tcPr>
          <w:p w14:paraId="000BF4FA">
            <w:pPr>
              <w:keepNext w:val="0"/>
              <w:keepLines w:val="0"/>
              <w:widowControl/>
              <w:suppressLineNumbers w:val="0"/>
              <w:jc w:val="center"/>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4周</w:t>
            </w:r>
          </w:p>
        </w:tc>
        <w:tc>
          <w:tcPr>
            <w:tcW w:w="1368" w:type="dxa"/>
            <w:tcBorders>
              <w:top w:val="single" w:color="auto" w:sz="4" w:space="0"/>
              <w:left w:val="nil"/>
              <w:bottom w:val="single" w:color="auto" w:sz="4" w:space="0"/>
              <w:right w:val="single" w:color="auto" w:sz="4" w:space="0"/>
            </w:tcBorders>
            <w:noWrap w:val="0"/>
            <w:vAlign w:val="center"/>
          </w:tcPr>
          <w:p w14:paraId="78187525">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72</w:t>
            </w:r>
          </w:p>
        </w:tc>
        <w:tc>
          <w:tcPr>
            <w:tcW w:w="1368" w:type="dxa"/>
            <w:tcBorders>
              <w:top w:val="single" w:color="auto" w:sz="4" w:space="0"/>
              <w:left w:val="nil"/>
              <w:bottom w:val="single" w:color="auto" w:sz="4" w:space="0"/>
              <w:right w:val="single" w:color="auto" w:sz="4" w:space="0"/>
            </w:tcBorders>
            <w:noWrap w:val="0"/>
            <w:vAlign w:val="center"/>
          </w:tcPr>
          <w:p w14:paraId="067BFF02">
            <w:pPr>
              <w:jc w:val="center"/>
              <w:rPr>
                <w:rFonts w:hint="eastAsia" w:ascii="宋体" w:hAnsi="宋体" w:eastAsia="宋体" w:cs="宋体"/>
                <w:b w:val="0"/>
                <w:bCs/>
                <w:sz w:val="24"/>
                <w:szCs w:val="24"/>
                <w:lang w:eastAsia="zh-CN"/>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7E22E6BA">
            <w:pPr>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实习医院</w:t>
            </w:r>
          </w:p>
        </w:tc>
      </w:tr>
      <w:tr w14:paraId="4933B92E">
        <w:tblPrEx>
          <w:tblCellMar>
            <w:top w:w="0" w:type="dxa"/>
            <w:left w:w="108" w:type="dxa"/>
            <w:bottom w:w="0" w:type="dxa"/>
            <w:right w:w="108" w:type="dxa"/>
          </w:tblCellMar>
        </w:tblPrEx>
        <w:trPr>
          <w:trHeight w:val="335"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5EF1BF32">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4</w:t>
            </w:r>
          </w:p>
        </w:tc>
        <w:tc>
          <w:tcPr>
            <w:tcW w:w="2150" w:type="dxa"/>
            <w:tcBorders>
              <w:top w:val="single" w:color="auto" w:sz="4" w:space="0"/>
              <w:left w:val="nil"/>
              <w:bottom w:val="single" w:color="auto" w:sz="4" w:space="0"/>
              <w:right w:val="single" w:color="auto" w:sz="4" w:space="0"/>
            </w:tcBorders>
            <w:noWrap w:val="0"/>
            <w:vAlign w:val="center"/>
          </w:tcPr>
          <w:p w14:paraId="73AD4457">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妇产科实习</w:t>
            </w:r>
          </w:p>
        </w:tc>
        <w:tc>
          <w:tcPr>
            <w:tcW w:w="2310" w:type="dxa"/>
            <w:tcBorders>
              <w:top w:val="single" w:color="auto" w:sz="4" w:space="0"/>
              <w:left w:val="nil"/>
              <w:bottom w:val="single" w:color="auto" w:sz="4" w:space="0"/>
              <w:right w:val="single" w:color="auto" w:sz="4" w:space="0"/>
            </w:tcBorders>
            <w:noWrap w:val="0"/>
            <w:vAlign w:val="center"/>
          </w:tcPr>
          <w:p w14:paraId="530CF112">
            <w:pPr>
              <w:keepNext w:val="0"/>
              <w:keepLines w:val="0"/>
              <w:widowControl/>
              <w:suppressLineNumbers w:val="0"/>
              <w:jc w:val="center"/>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4周</w:t>
            </w:r>
          </w:p>
        </w:tc>
        <w:tc>
          <w:tcPr>
            <w:tcW w:w="1368" w:type="dxa"/>
            <w:tcBorders>
              <w:top w:val="single" w:color="auto" w:sz="4" w:space="0"/>
              <w:left w:val="nil"/>
              <w:bottom w:val="single" w:color="auto" w:sz="4" w:space="0"/>
              <w:right w:val="single" w:color="auto" w:sz="4" w:space="0"/>
            </w:tcBorders>
            <w:noWrap w:val="0"/>
            <w:vAlign w:val="center"/>
          </w:tcPr>
          <w:p w14:paraId="1CD4BDDC">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72</w:t>
            </w:r>
          </w:p>
        </w:tc>
        <w:tc>
          <w:tcPr>
            <w:tcW w:w="1368" w:type="dxa"/>
            <w:tcBorders>
              <w:top w:val="single" w:color="auto" w:sz="4" w:space="0"/>
              <w:left w:val="nil"/>
              <w:bottom w:val="single" w:color="auto" w:sz="4" w:space="0"/>
              <w:right w:val="single" w:color="auto" w:sz="4" w:space="0"/>
            </w:tcBorders>
            <w:noWrap w:val="0"/>
            <w:vAlign w:val="center"/>
          </w:tcPr>
          <w:p w14:paraId="20B18717">
            <w:pPr>
              <w:jc w:val="center"/>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4407AB68">
            <w:pPr>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实习医院</w:t>
            </w:r>
          </w:p>
        </w:tc>
      </w:tr>
      <w:tr w14:paraId="40DB4490">
        <w:tblPrEx>
          <w:tblCellMar>
            <w:top w:w="0" w:type="dxa"/>
            <w:left w:w="108" w:type="dxa"/>
            <w:bottom w:w="0" w:type="dxa"/>
            <w:right w:w="108" w:type="dxa"/>
          </w:tblCellMar>
        </w:tblPrEx>
        <w:trPr>
          <w:trHeight w:val="337"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32C76D39">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5</w:t>
            </w:r>
          </w:p>
        </w:tc>
        <w:tc>
          <w:tcPr>
            <w:tcW w:w="2150" w:type="dxa"/>
            <w:tcBorders>
              <w:top w:val="single" w:color="auto" w:sz="4" w:space="0"/>
              <w:left w:val="nil"/>
              <w:bottom w:val="single" w:color="auto" w:sz="4" w:space="0"/>
              <w:right w:val="single" w:color="auto" w:sz="4" w:space="0"/>
            </w:tcBorders>
            <w:noWrap w:val="0"/>
            <w:vAlign w:val="center"/>
          </w:tcPr>
          <w:p w14:paraId="7CF025A1">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急诊科实习</w:t>
            </w:r>
          </w:p>
        </w:tc>
        <w:tc>
          <w:tcPr>
            <w:tcW w:w="2310" w:type="dxa"/>
            <w:tcBorders>
              <w:top w:val="single" w:color="auto" w:sz="4" w:space="0"/>
              <w:left w:val="nil"/>
              <w:bottom w:val="single" w:color="auto" w:sz="4" w:space="0"/>
              <w:right w:val="single" w:color="auto" w:sz="4" w:space="0"/>
            </w:tcBorders>
            <w:noWrap w:val="0"/>
            <w:vAlign w:val="center"/>
          </w:tcPr>
          <w:p w14:paraId="34B65AAD">
            <w:pPr>
              <w:keepNext w:val="0"/>
              <w:keepLines w:val="0"/>
              <w:widowControl/>
              <w:suppressLineNumbers w:val="0"/>
              <w:jc w:val="center"/>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2周</w:t>
            </w:r>
          </w:p>
        </w:tc>
        <w:tc>
          <w:tcPr>
            <w:tcW w:w="1368" w:type="dxa"/>
            <w:tcBorders>
              <w:top w:val="single" w:color="auto" w:sz="4" w:space="0"/>
              <w:left w:val="nil"/>
              <w:bottom w:val="single" w:color="auto" w:sz="4" w:space="0"/>
              <w:right w:val="single" w:color="auto" w:sz="4" w:space="0"/>
            </w:tcBorders>
            <w:noWrap w:val="0"/>
            <w:vAlign w:val="center"/>
          </w:tcPr>
          <w:p w14:paraId="15DBA6E2">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36</w:t>
            </w:r>
          </w:p>
        </w:tc>
        <w:tc>
          <w:tcPr>
            <w:tcW w:w="1368" w:type="dxa"/>
            <w:tcBorders>
              <w:top w:val="single" w:color="auto" w:sz="4" w:space="0"/>
              <w:left w:val="nil"/>
              <w:bottom w:val="single" w:color="auto" w:sz="4" w:space="0"/>
              <w:right w:val="single" w:color="auto" w:sz="4" w:space="0"/>
            </w:tcBorders>
            <w:noWrap w:val="0"/>
            <w:vAlign w:val="center"/>
          </w:tcPr>
          <w:p w14:paraId="37AAE74D">
            <w:pPr>
              <w:jc w:val="center"/>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17864D08">
            <w:pPr>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实习医院</w:t>
            </w:r>
          </w:p>
        </w:tc>
      </w:tr>
      <w:tr w14:paraId="647D3B82">
        <w:tblPrEx>
          <w:tblCellMar>
            <w:top w:w="0" w:type="dxa"/>
            <w:left w:w="108" w:type="dxa"/>
            <w:bottom w:w="0" w:type="dxa"/>
            <w:right w:w="108" w:type="dxa"/>
          </w:tblCellMar>
        </w:tblPrEx>
        <w:trPr>
          <w:trHeight w:val="337"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57B7D110">
            <w:pPr>
              <w:tabs>
                <w:tab w:val="left" w:pos="1620"/>
              </w:tabs>
              <w:jc w:val="center"/>
              <w:rPr>
                <w:rFonts w:hint="eastAsia" w:ascii="宋体" w:hAnsi="宋体" w:eastAsia="宋体" w:cs="宋体"/>
                <w:b w:val="0"/>
                <w:bCs/>
                <w:sz w:val="24"/>
                <w:szCs w:val="24"/>
              </w:rPr>
            </w:pPr>
            <w:r>
              <w:rPr>
                <w:rFonts w:hint="eastAsia" w:ascii="宋体" w:hAnsi="宋体" w:eastAsia="宋体" w:cs="宋体"/>
                <w:b w:val="0"/>
                <w:bCs/>
                <w:sz w:val="24"/>
                <w:szCs w:val="24"/>
              </w:rPr>
              <w:t>6</w:t>
            </w:r>
          </w:p>
        </w:tc>
        <w:tc>
          <w:tcPr>
            <w:tcW w:w="2150" w:type="dxa"/>
            <w:tcBorders>
              <w:top w:val="single" w:color="auto" w:sz="4" w:space="0"/>
              <w:left w:val="nil"/>
              <w:bottom w:val="single" w:color="auto" w:sz="4" w:space="0"/>
              <w:right w:val="single" w:color="auto" w:sz="4" w:space="0"/>
            </w:tcBorders>
            <w:noWrap w:val="0"/>
            <w:vAlign w:val="center"/>
          </w:tcPr>
          <w:p w14:paraId="22EC8693">
            <w:pPr>
              <w:keepNext w:val="0"/>
              <w:keepLines w:val="0"/>
              <w:widowControl/>
              <w:suppressLineNumbers w:val="0"/>
              <w:jc w:val="left"/>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感染科实习</w:t>
            </w:r>
          </w:p>
        </w:tc>
        <w:tc>
          <w:tcPr>
            <w:tcW w:w="2310" w:type="dxa"/>
            <w:tcBorders>
              <w:top w:val="single" w:color="auto" w:sz="4" w:space="0"/>
              <w:left w:val="nil"/>
              <w:bottom w:val="single" w:color="auto" w:sz="4" w:space="0"/>
              <w:right w:val="single" w:color="auto" w:sz="4" w:space="0"/>
            </w:tcBorders>
            <w:noWrap w:val="0"/>
            <w:vAlign w:val="center"/>
          </w:tcPr>
          <w:p w14:paraId="2B7027D7">
            <w:pPr>
              <w:keepNext w:val="0"/>
              <w:keepLines w:val="0"/>
              <w:widowControl/>
              <w:suppressLineNumbers w:val="0"/>
              <w:jc w:val="center"/>
              <w:textAlignment w:val="center"/>
              <w:rPr>
                <w:rFonts w:hint="eastAsia" w:ascii="宋体" w:hAnsi="宋体" w:eastAsia="宋体" w:cs="宋体"/>
                <w:b w:val="0"/>
                <w:bCs/>
                <w:sz w:val="24"/>
                <w:szCs w:val="24"/>
              </w:rPr>
            </w:pPr>
            <w:r>
              <w:rPr>
                <w:rFonts w:hint="eastAsia" w:ascii="宋体" w:hAnsi="宋体" w:eastAsia="宋体" w:cs="宋体"/>
                <w:b w:val="0"/>
                <w:bCs w:val="0"/>
                <w:i w:val="0"/>
                <w:iCs w:val="0"/>
                <w:color w:val="000000"/>
                <w:kern w:val="0"/>
                <w:sz w:val="24"/>
                <w:szCs w:val="24"/>
                <w:u w:val="none"/>
                <w:lang w:val="en-US" w:eastAsia="zh-CN" w:bidi="ar"/>
              </w:rPr>
              <w:t>2周</w:t>
            </w:r>
          </w:p>
        </w:tc>
        <w:tc>
          <w:tcPr>
            <w:tcW w:w="1368" w:type="dxa"/>
            <w:tcBorders>
              <w:top w:val="single" w:color="auto" w:sz="4" w:space="0"/>
              <w:left w:val="nil"/>
              <w:bottom w:val="single" w:color="auto" w:sz="4" w:space="0"/>
              <w:right w:val="single" w:color="auto" w:sz="4" w:space="0"/>
            </w:tcBorders>
            <w:noWrap w:val="0"/>
            <w:vAlign w:val="center"/>
          </w:tcPr>
          <w:p w14:paraId="51F95629">
            <w:pPr>
              <w:keepNext w:val="0"/>
              <w:keepLines w:val="0"/>
              <w:widowControl/>
              <w:suppressLineNumbers w:val="0"/>
              <w:jc w:val="center"/>
              <w:textAlignment w:val="center"/>
              <w:rPr>
                <w:rFonts w:hint="eastAsia" w:ascii="宋体" w:hAnsi="宋体" w:eastAsia="宋体" w:cs="宋体"/>
                <w:b w:val="0"/>
                <w:bCs/>
                <w:sz w:val="24"/>
                <w:szCs w:val="24"/>
                <w:lang w:val="en-US" w:eastAsia="zh-CN"/>
              </w:rPr>
            </w:pPr>
            <w:r>
              <w:rPr>
                <w:rFonts w:hint="eastAsia" w:ascii="宋体" w:hAnsi="宋体" w:eastAsia="宋体" w:cs="宋体"/>
                <w:b w:val="0"/>
                <w:bCs w:val="0"/>
                <w:i w:val="0"/>
                <w:iCs w:val="0"/>
                <w:color w:val="000000"/>
                <w:kern w:val="0"/>
                <w:sz w:val="24"/>
                <w:szCs w:val="24"/>
                <w:u w:val="none"/>
                <w:lang w:val="en-US" w:eastAsia="zh-CN" w:bidi="ar"/>
              </w:rPr>
              <w:t>36</w:t>
            </w:r>
          </w:p>
        </w:tc>
        <w:tc>
          <w:tcPr>
            <w:tcW w:w="1368" w:type="dxa"/>
            <w:tcBorders>
              <w:top w:val="single" w:color="auto" w:sz="4" w:space="0"/>
              <w:left w:val="nil"/>
              <w:bottom w:val="single" w:color="auto" w:sz="4" w:space="0"/>
              <w:right w:val="single" w:color="auto" w:sz="4" w:space="0"/>
            </w:tcBorders>
            <w:noWrap w:val="0"/>
            <w:vAlign w:val="center"/>
          </w:tcPr>
          <w:p w14:paraId="71AA98BA">
            <w:pPr>
              <w:jc w:val="center"/>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2F6A0C70">
            <w:pPr>
              <w:jc w:val="center"/>
              <w:rPr>
                <w:rFonts w:hint="eastAsia" w:ascii="宋体" w:hAnsi="宋体" w:eastAsia="宋体" w:cs="宋体"/>
                <w:b w:val="0"/>
                <w:bCs/>
                <w:sz w:val="24"/>
                <w:szCs w:val="24"/>
              </w:rPr>
            </w:pPr>
            <w:r>
              <w:rPr>
                <w:rFonts w:hint="eastAsia" w:ascii="宋体" w:hAnsi="宋体" w:eastAsia="宋体" w:cs="宋体"/>
                <w:b w:val="0"/>
                <w:bCs/>
                <w:sz w:val="24"/>
                <w:szCs w:val="24"/>
                <w:lang w:eastAsia="zh-CN"/>
              </w:rPr>
              <w:t>实习医院</w:t>
            </w:r>
          </w:p>
        </w:tc>
      </w:tr>
      <w:tr w14:paraId="30F7329E">
        <w:tblPrEx>
          <w:tblCellMar>
            <w:top w:w="0" w:type="dxa"/>
            <w:left w:w="108" w:type="dxa"/>
            <w:bottom w:w="0" w:type="dxa"/>
            <w:right w:w="108" w:type="dxa"/>
          </w:tblCellMar>
        </w:tblPrEx>
        <w:trPr>
          <w:trHeight w:val="321" w:hRule="atLeast"/>
          <w:jc w:val="center"/>
        </w:trPr>
        <w:tc>
          <w:tcPr>
            <w:tcW w:w="1005" w:type="dxa"/>
            <w:tcBorders>
              <w:top w:val="single" w:color="auto" w:sz="4" w:space="0"/>
              <w:left w:val="single" w:color="auto" w:sz="4" w:space="0"/>
              <w:bottom w:val="single" w:color="auto" w:sz="4" w:space="0"/>
              <w:right w:val="single" w:color="auto" w:sz="4" w:space="0"/>
            </w:tcBorders>
            <w:noWrap w:val="0"/>
            <w:vAlign w:val="center"/>
          </w:tcPr>
          <w:p w14:paraId="427ACA69">
            <w:pPr>
              <w:tabs>
                <w:tab w:val="left" w:pos="1620"/>
              </w:tabs>
              <w:jc w:val="center"/>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7</w:t>
            </w:r>
          </w:p>
        </w:tc>
        <w:tc>
          <w:tcPr>
            <w:tcW w:w="2150" w:type="dxa"/>
            <w:tcBorders>
              <w:top w:val="single" w:color="auto" w:sz="4" w:space="0"/>
              <w:left w:val="nil"/>
              <w:bottom w:val="single" w:color="auto" w:sz="4" w:space="0"/>
              <w:right w:val="single" w:color="auto" w:sz="4" w:space="0"/>
            </w:tcBorders>
            <w:noWrap w:val="0"/>
            <w:vAlign w:val="center"/>
          </w:tcPr>
          <w:p w14:paraId="2C097322">
            <w:pPr>
              <w:keepNext w:val="0"/>
              <w:keepLines w:val="0"/>
              <w:widowControl/>
              <w:suppressLineNumbers w:val="0"/>
              <w:jc w:val="left"/>
              <w:textAlignment w:val="center"/>
              <w:rPr>
                <w:rFonts w:hint="eastAsia" w:ascii="宋体" w:hAnsi="宋体" w:eastAsia="宋体" w:cs="宋体"/>
                <w:b w:val="0"/>
                <w:bCs/>
                <w:sz w:val="24"/>
                <w:szCs w:val="24"/>
                <w:highlight w:val="none"/>
                <w:lang w:eastAsia="zh-CN"/>
              </w:rPr>
            </w:pPr>
            <w:r>
              <w:rPr>
                <w:rFonts w:hint="eastAsia" w:ascii="宋体" w:hAnsi="宋体" w:eastAsia="宋体" w:cs="宋体"/>
                <w:b w:val="0"/>
                <w:bCs w:val="0"/>
                <w:i w:val="0"/>
                <w:iCs w:val="0"/>
                <w:color w:val="000000"/>
                <w:kern w:val="0"/>
                <w:sz w:val="24"/>
                <w:szCs w:val="24"/>
                <w:u w:val="none"/>
                <w:lang w:val="en-US" w:eastAsia="zh-CN" w:bidi="ar"/>
              </w:rPr>
              <w:t>基层医疗卫生机构</w:t>
            </w:r>
          </w:p>
        </w:tc>
        <w:tc>
          <w:tcPr>
            <w:tcW w:w="2310" w:type="dxa"/>
            <w:tcBorders>
              <w:top w:val="single" w:color="auto" w:sz="4" w:space="0"/>
              <w:left w:val="nil"/>
              <w:bottom w:val="single" w:color="auto" w:sz="4" w:space="0"/>
              <w:right w:val="single" w:color="auto" w:sz="4" w:space="0"/>
            </w:tcBorders>
            <w:noWrap w:val="0"/>
            <w:vAlign w:val="center"/>
          </w:tcPr>
          <w:p w14:paraId="7B6E310C">
            <w:pPr>
              <w:keepNext w:val="0"/>
              <w:keepLines w:val="0"/>
              <w:widowControl/>
              <w:suppressLineNumbers w:val="0"/>
              <w:jc w:val="center"/>
              <w:textAlignment w:val="center"/>
              <w:rPr>
                <w:rFonts w:hint="eastAsia" w:ascii="宋体" w:hAnsi="宋体" w:eastAsia="宋体" w:cs="宋体"/>
                <w:b w:val="0"/>
                <w:bCs/>
                <w:sz w:val="24"/>
                <w:szCs w:val="24"/>
                <w:highlight w:val="none"/>
              </w:rPr>
            </w:pPr>
            <w:r>
              <w:rPr>
                <w:rFonts w:hint="eastAsia" w:ascii="宋体" w:hAnsi="宋体" w:eastAsia="宋体" w:cs="宋体"/>
                <w:b w:val="0"/>
                <w:bCs w:val="0"/>
                <w:i w:val="0"/>
                <w:iCs w:val="0"/>
                <w:color w:val="000000"/>
                <w:kern w:val="0"/>
                <w:sz w:val="24"/>
                <w:szCs w:val="24"/>
                <w:u w:val="none"/>
                <w:lang w:val="en-US" w:eastAsia="zh-CN" w:bidi="ar"/>
              </w:rPr>
              <w:t>4周</w:t>
            </w:r>
          </w:p>
        </w:tc>
        <w:tc>
          <w:tcPr>
            <w:tcW w:w="1368" w:type="dxa"/>
            <w:tcBorders>
              <w:top w:val="single" w:color="auto" w:sz="4" w:space="0"/>
              <w:left w:val="nil"/>
              <w:bottom w:val="single" w:color="auto" w:sz="4" w:space="0"/>
              <w:right w:val="single" w:color="auto" w:sz="4" w:space="0"/>
            </w:tcBorders>
            <w:noWrap w:val="0"/>
            <w:vAlign w:val="center"/>
          </w:tcPr>
          <w:p w14:paraId="50CFE3EE">
            <w:pPr>
              <w:keepNext w:val="0"/>
              <w:keepLines w:val="0"/>
              <w:widowControl/>
              <w:suppressLineNumbers w:val="0"/>
              <w:jc w:val="center"/>
              <w:textAlignment w:val="center"/>
              <w:rPr>
                <w:rFonts w:hint="eastAsia" w:ascii="宋体" w:hAnsi="宋体" w:eastAsia="宋体" w:cs="宋体"/>
                <w:b w:val="0"/>
                <w:bCs/>
                <w:sz w:val="24"/>
                <w:szCs w:val="24"/>
                <w:highlight w:val="none"/>
                <w:lang w:val="en-US" w:eastAsia="zh-CN"/>
              </w:rPr>
            </w:pPr>
            <w:r>
              <w:rPr>
                <w:rFonts w:hint="eastAsia" w:ascii="宋体" w:hAnsi="宋体" w:eastAsia="宋体" w:cs="宋体"/>
                <w:b w:val="0"/>
                <w:bCs w:val="0"/>
                <w:i w:val="0"/>
                <w:iCs w:val="0"/>
                <w:color w:val="000000"/>
                <w:kern w:val="0"/>
                <w:sz w:val="24"/>
                <w:szCs w:val="24"/>
                <w:u w:val="none"/>
                <w:lang w:val="en-US" w:eastAsia="zh-CN" w:bidi="ar"/>
              </w:rPr>
              <w:t>72</w:t>
            </w:r>
          </w:p>
        </w:tc>
        <w:tc>
          <w:tcPr>
            <w:tcW w:w="1368" w:type="dxa"/>
            <w:tcBorders>
              <w:top w:val="single" w:color="auto" w:sz="4" w:space="0"/>
              <w:left w:val="nil"/>
              <w:bottom w:val="single" w:color="auto" w:sz="4" w:space="0"/>
              <w:right w:val="single" w:color="auto" w:sz="4" w:space="0"/>
            </w:tcBorders>
            <w:noWrap w:val="0"/>
            <w:vAlign w:val="center"/>
          </w:tcPr>
          <w:p w14:paraId="20C2696B">
            <w:pPr>
              <w:jc w:val="center"/>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lang w:val="en-US" w:eastAsia="zh-CN"/>
              </w:rPr>
              <w:t>5-6</w:t>
            </w:r>
          </w:p>
        </w:tc>
        <w:tc>
          <w:tcPr>
            <w:tcW w:w="2082" w:type="dxa"/>
            <w:tcBorders>
              <w:top w:val="single" w:color="auto" w:sz="4" w:space="0"/>
              <w:left w:val="nil"/>
              <w:bottom w:val="single" w:color="auto" w:sz="4" w:space="0"/>
              <w:right w:val="single" w:color="auto" w:sz="4" w:space="0"/>
            </w:tcBorders>
            <w:noWrap w:val="0"/>
            <w:vAlign w:val="center"/>
          </w:tcPr>
          <w:p w14:paraId="00BD6E1A">
            <w:pPr>
              <w:jc w:val="center"/>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lang w:eastAsia="zh-CN"/>
              </w:rPr>
              <w:t>实习医院</w:t>
            </w:r>
          </w:p>
        </w:tc>
      </w:tr>
      <w:tr w14:paraId="2532EC4D">
        <w:tblPrEx>
          <w:tblCellMar>
            <w:top w:w="0" w:type="dxa"/>
            <w:left w:w="108" w:type="dxa"/>
            <w:bottom w:w="0" w:type="dxa"/>
            <w:right w:w="108" w:type="dxa"/>
          </w:tblCellMar>
        </w:tblPrEx>
        <w:trPr>
          <w:trHeight w:val="321" w:hRule="atLeast"/>
          <w:jc w:val="center"/>
        </w:trPr>
        <w:tc>
          <w:tcPr>
            <w:tcW w:w="3155" w:type="dxa"/>
            <w:gridSpan w:val="2"/>
            <w:tcBorders>
              <w:top w:val="single" w:color="auto" w:sz="4" w:space="0"/>
              <w:left w:val="single" w:color="auto" w:sz="4" w:space="0"/>
              <w:bottom w:val="single" w:color="auto" w:sz="4" w:space="0"/>
              <w:right w:val="single" w:color="auto" w:sz="4" w:space="0"/>
            </w:tcBorders>
            <w:noWrap w:val="0"/>
            <w:vAlign w:val="center"/>
          </w:tcPr>
          <w:p w14:paraId="0F7E5307">
            <w:pPr>
              <w:tabs>
                <w:tab w:val="left" w:pos="1620"/>
              </w:tabs>
              <w:jc w:val="center"/>
              <w:rPr>
                <w:rFonts w:hint="eastAsia" w:ascii="宋体" w:hAnsi="宋体" w:eastAsia="宋体" w:cs="宋体"/>
                <w:b w:val="0"/>
                <w:bCs/>
                <w:sz w:val="24"/>
                <w:szCs w:val="24"/>
                <w:highlight w:val="none"/>
                <w:lang w:val="en-US" w:eastAsia="zh-CN"/>
              </w:rPr>
            </w:pPr>
            <w:r>
              <w:rPr>
                <w:rFonts w:hint="eastAsia" w:ascii="宋体" w:hAnsi="宋体" w:eastAsia="宋体" w:cs="宋体"/>
                <w:b w:val="0"/>
                <w:bCs/>
                <w:sz w:val="24"/>
                <w:szCs w:val="24"/>
                <w:highlight w:val="none"/>
                <w:lang w:val="en-US" w:eastAsia="zh-CN"/>
              </w:rPr>
              <w:t>合计</w:t>
            </w:r>
          </w:p>
        </w:tc>
        <w:tc>
          <w:tcPr>
            <w:tcW w:w="2310" w:type="dxa"/>
            <w:tcBorders>
              <w:top w:val="single" w:color="auto" w:sz="4" w:space="0"/>
              <w:left w:val="single" w:color="auto" w:sz="4" w:space="0"/>
              <w:bottom w:val="single" w:color="auto" w:sz="4" w:space="0"/>
              <w:right w:val="single" w:color="auto" w:sz="4" w:space="0"/>
            </w:tcBorders>
            <w:noWrap w:val="0"/>
            <w:vAlign w:val="center"/>
          </w:tcPr>
          <w:p w14:paraId="4CBEFFF9">
            <w:pPr>
              <w:keepNext w:val="0"/>
              <w:keepLines w:val="0"/>
              <w:widowControl/>
              <w:suppressLineNumbers w:val="0"/>
              <w:jc w:val="center"/>
              <w:textAlignment w:val="center"/>
              <w:rPr>
                <w:rFonts w:hint="eastAsia" w:ascii="宋体" w:hAnsi="宋体" w:eastAsia="宋体" w:cs="宋体"/>
                <w:b w:val="0"/>
                <w:bCs/>
                <w:sz w:val="24"/>
                <w:szCs w:val="24"/>
                <w:highlight w:val="none"/>
                <w:lang w:val="en-US" w:eastAsia="zh-CN"/>
              </w:rPr>
            </w:pPr>
            <w:r>
              <w:rPr>
                <w:rFonts w:hint="eastAsia" w:ascii="宋体" w:hAnsi="宋体" w:eastAsia="宋体" w:cs="宋体"/>
                <w:b w:val="0"/>
                <w:bCs w:val="0"/>
                <w:i w:val="0"/>
                <w:iCs w:val="0"/>
                <w:color w:val="000000"/>
                <w:kern w:val="0"/>
                <w:sz w:val="24"/>
                <w:szCs w:val="24"/>
                <w:u w:val="none"/>
                <w:lang w:val="en-US" w:eastAsia="zh-CN" w:bidi="ar"/>
              </w:rPr>
              <w:t>40周</w:t>
            </w:r>
          </w:p>
        </w:tc>
        <w:tc>
          <w:tcPr>
            <w:tcW w:w="1368" w:type="dxa"/>
            <w:tcBorders>
              <w:top w:val="single" w:color="auto" w:sz="4" w:space="0"/>
              <w:left w:val="nil"/>
              <w:bottom w:val="single" w:color="auto" w:sz="4" w:space="0"/>
              <w:right w:val="single" w:color="auto" w:sz="4" w:space="0"/>
            </w:tcBorders>
            <w:noWrap w:val="0"/>
            <w:vAlign w:val="center"/>
          </w:tcPr>
          <w:p w14:paraId="5591AD37">
            <w:pPr>
              <w:tabs>
                <w:tab w:val="left" w:pos="1620"/>
              </w:tabs>
              <w:jc w:val="center"/>
              <w:rPr>
                <w:rFonts w:hint="eastAsia" w:ascii="宋体" w:hAnsi="宋体" w:eastAsia="宋体" w:cs="宋体"/>
                <w:b w:val="0"/>
                <w:bCs/>
                <w:sz w:val="24"/>
                <w:szCs w:val="24"/>
                <w:highlight w:val="none"/>
                <w:lang w:val="en-US" w:eastAsia="zh-CN"/>
              </w:rPr>
            </w:pPr>
            <w:r>
              <w:rPr>
                <w:rFonts w:hint="eastAsia" w:ascii="宋体" w:hAnsi="宋体" w:eastAsia="宋体" w:cs="宋体"/>
                <w:b w:val="0"/>
                <w:bCs/>
                <w:sz w:val="24"/>
                <w:szCs w:val="24"/>
                <w:highlight w:val="none"/>
                <w:lang w:val="en-US" w:eastAsia="zh-CN"/>
              </w:rPr>
              <w:t>720</w:t>
            </w:r>
          </w:p>
        </w:tc>
        <w:tc>
          <w:tcPr>
            <w:tcW w:w="1368" w:type="dxa"/>
            <w:tcBorders>
              <w:top w:val="single" w:color="auto" w:sz="4" w:space="0"/>
              <w:left w:val="nil"/>
              <w:bottom w:val="single" w:color="auto" w:sz="4" w:space="0"/>
              <w:right w:val="single" w:color="auto" w:sz="4" w:space="0"/>
            </w:tcBorders>
            <w:noWrap w:val="0"/>
            <w:vAlign w:val="center"/>
          </w:tcPr>
          <w:p w14:paraId="164423BB">
            <w:pPr>
              <w:jc w:val="center"/>
              <w:rPr>
                <w:rFonts w:hint="eastAsia" w:ascii="宋体" w:hAnsi="宋体" w:eastAsia="宋体" w:cs="宋体"/>
                <w:b w:val="0"/>
                <w:bCs/>
                <w:sz w:val="24"/>
                <w:szCs w:val="24"/>
                <w:highlight w:val="none"/>
                <w:lang w:val="en-US" w:eastAsia="zh-CN"/>
              </w:rPr>
            </w:pPr>
          </w:p>
        </w:tc>
        <w:tc>
          <w:tcPr>
            <w:tcW w:w="2082" w:type="dxa"/>
            <w:tcBorders>
              <w:top w:val="single" w:color="auto" w:sz="4" w:space="0"/>
              <w:left w:val="nil"/>
              <w:bottom w:val="single" w:color="auto" w:sz="4" w:space="0"/>
              <w:right w:val="single" w:color="auto" w:sz="4" w:space="0"/>
            </w:tcBorders>
            <w:noWrap w:val="0"/>
            <w:vAlign w:val="center"/>
          </w:tcPr>
          <w:p w14:paraId="49B9E8A8">
            <w:pPr>
              <w:jc w:val="center"/>
              <w:rPr>
                <w:rFonts w:hint="eastAsia" w:ascii="宋体" w:hAnsi="宋体" w:eastAsia="宋体" w:cs="宋体"/>
                <w:b w:val="0"/>
                <w:bCs/>
                <w:sz w:val="24"/>
                <w:szCs w:val="24"/>
                <w:highlight w:val="none"/>
                <w:lang w:eastAsia="zh-CN"/>
              </w:rPr>
            </w:pPr>
          </w:p>
        </w:tc>
      </w:tr>
    </w:tbl>
    <w:p w14:paraId="4482C6F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both"/>
        <w:textAlignment w:val="auto"/>
        <w:outlineLvl w:val="0"/>
        <w:rPr>
          <w:rFonts w:hint="eastAsia" w:ascii="宋体" w:hAnsi="宋体" w:eastAsia="宋体" w:cs="宋体"/>
          <w:b/>
          <w:bCs/>
          <w:kern w:val="44"/>
          <w:sz w:val="24"/>
          <w:szCs w:val="24"/>
        </w:rPr>
      </w:pPr>
    </w:p>
    <w:p w14:paraId="428ACCC6">
      <w:pPr>
        <w:pStyle w:val="2"/>
        <w:numPr>
          <w:ilvl w:val="0"/>
          <w:numId w:val="1"/>
        </w:numPr>
        <w:bidi w:val="0"/>
        <w:rPr>
          <w:rFonts w:hint="eastAsia"/>
        </w:rPr>
      </w:pPr>
      <w:bookmarkStart w:id="23" w:name="_Toc6167"/>
      <w:bookmarkStart w:id="24" w:name="_Toc28258"/>
      <w:r>
        <w:rPr>
          <w:rFonts w:hint="eastAsia"/>
          <w:lang w:val="en-US" w:eastAsia="zh-CN"/>
        </w:rPr>
        <w:t>师资队伍</w:t>
      </w:r>
      <w:bookmarkEnd w:id="23"/>
      <w:bookmarkEnd w:id="24"/>
    </w:p>
    <w:p w14:paraId="576D6625">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val="en-US" w:eastAsia="zh-CN" w:bidi="th-TH"/>
        </w:rPr>
        <w:t>按照“四有好老师”“四个相统一 ”“四个引路人”的要求建设专业教师队伍，将师德师风作为教师队伍建设的第一标准。</w:t>
      </w:r>
    </w:p>
    <w:p w14:paraId="3BB231D6">
      <w:pPr>
        <w:pStyle w:val="3"/>
        <w:bidi w:val="0"/>
        <w:rPr>
          <w:rFonts w:hint="eastAsia"/>
        </w:rPr>
      </w:pPr>
      <w:bookmarkStart w:id="25" w:name="_Toc6618"/>
      <w:r>
        <w:rPr>
          <w:rFonts w:hint="eastAsia"/>
          <w:lang w:eastAsia="zh-CN"/>
        </w:rPr>
        <w:t>（</w:t>
      </w:r>
      <w:r>
        <w:rPr>
          <w:rFonts w:hint="eastAsia"/>
          <w:lang w:val="en-US" w:eastAsia="zh-CN"/>
        </w:rPr>
        <w:t>一</w:t>
      </w:r>
      <w:r>
        <w:rPr>
          <w:rFonts w:hint="eastAsia"/>
          <w:lang w:eastAsia="zh-CN"/>
        </w:rPr>
        <w:t>）</w:t>
      </w:r>
      <w:r>
        <w:rPr>
          <w:rFonts w:hint="eastAsia"/>
        </w:rPr>
        <w:t>队伍结构</w:t>
      </w:r>
      <w:bookmarkEnd w:id="25"/>
    </w:p>
    <w:p w14:paraId="5AE0BA7C">
      <w:pPr>
        <w:keepNext w:val="0"/>
        <w:keepLines w:val="0"/>
        <w:pageBreakBefore w:val="0"/>
        <w:kinsoku/>
        <w:wordWrap/>
        <w:topLinePunct w:val="0"/>
        <w:autoSpaceDE/>
        <w:autoSpaceDN/>
        <w:bidi w:val="0"/>
        <w:spacing w:line="240" w:lineRule="auto"/>
        <w:ind w:firstLine="640" w:firstLineChars="200"/>
        <w:jc w:val="both"/>
        <w:rPr>
          <w:rFonts w:hint="eastAsia" w:ascii="宋体" w:hAnsi="宋体" w:eastAsia="宋体" w:cs="宋体"/>
          <w:sz w:val="24"/>
          <w:szCs w:val="24"/>
          <w:lang w:val="en-US" w:eastAsia="zh-CN" w:bidi="th-TH"/>
        </w:rPr>
      </w:pPr>
      <w:r>
        <w:rPr>
          <w:rFonts w:hint="eastAsia" w:ascii="方正仿宋_GBK" w:hAnsi="方正仿宋_GBK" w:eastAsia="方正仿宋_GBK" w:cs="方正仿宋_GBK"/>
          <w:sz w:val="32"/>
          <w:szCs w:val="32"/>
          <w:lang w:val="en-US" w:eastAsia="zh-CN" w:bidi="th-TH"/>
        </w:rPr>
        <w:t>学生数与本专业专任教师数比例7:1；校内</w:t>
      </w:r>
      <w:r>
        <w:rPr>
          <w:rFonts w:hint="eastAsia" w:ascii="方正仿宋_GBK" w:hAnsi="方正仿宋_GBK" w:eastAsia="方正仿宋_GBK" w:cs="方正仿宋_GBK"/>
          <w:sz w:val="32"/>
          <w:szCs w:val="32"/>
          <w:lang w:bidi="th-TH"/>
        </w:rPr>
        <w:t>专任教师人数</w:t>
      </w:r>
      <w:r>
        <w:rPr>
          <w:rFonts w:hint="eastAsia" w:ascii="方正仿宋_GBK" w:hAnsi="方正仿宋_GBK" w:eastAsia="方正仿宋_GBK" w:cs="方正仿宋_GBK"/>
          <w:sz w:val="32"/>
          <w:szCs w:val="32"/>
          <w:lang w:val="en-US" w:eastAsia="zh-CN" w:bidi="th-TH"/>
        </w:rPr>
        <w:t>58人，双师型教师35人，占比60.3%；兼职教师48人；</w:t>
      </w:r>
      <w:r>
        <w:rPr>
          <w:rFonts w:hint="eastAsia" w:ascii="方正仿宋_GBK" w:hAnsi="方正仿宋_GBK" w:eastAsia="方正仿宋_GBK" w:cs="方正仿宋_GBK"/>
          <w:sz w:val="32"/>
          <w:szCs w:val="32"/>
          <w:lang w:bidi="th-TH"/>
        </w:rPr>
        <w:t>高级职称</w:t>
      </w:r>
      <w:r>
        <w:rPr>
          <w:rFonts w:hint="eastAsia" w:ascii="方正仿宋_GBK" w:hAnsi="方正仿宋_GBK" w:eastAsia="方正仿宋_GBK" w:cs="方正仿宋_GBK"/>
          <w:sz w:val="32"/>
          <w:szCs w:val="32"/>
          <w:lang w:val="en-US" w:eastAsia="zh-CN" w:bidi="th-TH"/>
        </w:rPr>
        <w:t>39人，占比34.2%。</w:t>
      </w:r>
    </w:p>
    <w:p w14:paraId="17983E7E">
      <w:pPr>
        <w:pStyle w:val="3"/>
        <w:bidi w:val="0"/>
        <w:rPr>
          <w:rFonts w:hint="eastAsia" w:ascii="宋体" w:hAnsi="宋体" w:eastAsia="宋体" w:cs="宋体"/>
          <w:b/>
          <w:bCs/>
          <w:szCs w:val="24"/>
        </w:rPr>
      </w:pPr>
      <w:bookmarkStart w:id="26" w:name="_Toc8043"/>
      <w:r>
        <w:rPr>
          <w:rFonts w:hint="eastAsia"/>
          <w:lang w:eastAsia="zh-CN"/>
        </w:rPr>
        <w:t>（</w:t>
      </w:r>
      <w:r>
        <w:rPr>
          <w:rFonts w:hint="eastAsia"/>
          <w:lang w:val="en-US" w:eastAsia="zh-CN"/>
        </w:rPr>
        <w:t>二</w:t>
      </w:r>
      <w:r>
        <w:rPr>
          <w:rFonts w:hint="eastAsia"/>
          <w:lang w:eastAsia="zh-CN"/>
        </w:rPr>
        <w:t>）</w:t>
      </w:r>
      <w:r>
        <w:rPr>
          <w:rFonts w:hint="eastAsia"/>
        </w:rPr>
        <w:t>专业带头人</w:t>
      </w:r>
      <w:bookmarkEnd w:id="26"/>
    </w:p>
    <w:p w14:paraId="0D7BBDC6">
      <w:pPr>
        <w:keepNext w:val="0"/>
        <w:keepLines w:val="0"/>
        <w:pageBreakBefore w:val="0"/>
        <w:kinsoku/>
        <w:wordWrap/>
        <w:topLinePunct w:val="0"/>
        <w:autoSpaceDE/>
        <w:autoSpaceDN/>
        <w:bidi w:val="0"/>
        <w:spacing w:line="240" w:lineRule="auto"/>
        <w:ind w:firstLine="640" w:firstLineChars="200"/>
        <w:jc w:val="both"/>
        <w:rPr>
          <w:rFonts w:hint="eastAsia" w:ascii="宋体" w:hAnsi="宋体" w:eastAsia="宋体" w:cs="宋体"/>
          <w:sz w:val="24"/>
          <w:szCs w:val="24"/>
          <w:lang w:val="en-US" w:eastAsia="zh-CN" w:bidi="th-TH"/>
        </w:rPr>
      </w:pPr>
      <w:r>
        <w:rPr>
          <w:rFonts w:hint="eastAsia" w:ascii="方正仿宋_GBK" w:hAnsi="方正仿宋_GBK" w:eastAsia="方正仿宋_GBK" w:cs="方正仿宋_GBK"/>
          <w:sz w:val="32"/>
          <w:szCs w:val="32"/>
          <w:lang w:bidi="th-TH"/>
        </w:rPr>
        <w:t>专业带头人</w:t>
      </w:r>
      <w:r>
        <w:rPr>
          <w:rFonts w:hint="eastAsia" w:ascii="方正仿宋_GBK" w:hAnsi="方正仿宋_GBK" w:eastAsia="方正仿宋_GBK" w:cs="方正仿宋_GBK"/>
          <w:sz w:val="32"/>
          <w:szCs w:val="32"/>
          <w:lang w:val="en-US" w:eastAsia="zh-CN" w:bidi="th-TH"/>
        </w:rPr>
        <w:t>具有本专业副高及以上职称和较强的临床实践能力，能够较好地把握国内外医疗卫生行业、专业发展，广泛联系行业，了解行业和基层医疗卫生服务机构对本专业人才的需求实际，主持专业建设、开展教育教学改革、教科研工作和社会服务能力强，在本专业改革发展中起引领作用。</w:t>
      </w:r>
    </w:p>
    <w:p w14:paraId="59A08975">
      <w:pPr>
        <w:pStyle w:val="3"/>
        <w:bidi w:val="0"/>
        <w:rPr>
          <w:rFonts w:hint="eastAsia"/>
        </w:rPr>
      </w:pPr>
      <w:bookmarkStart w:id="27" w:name="_Toc11576"/>
      <w:r>
        <w:rPr>
          <w:rFonts w:hint="eastAsia"/>
          <w:lang w:eastAsia="zh-CN"/>
        </w:rPr>
        <w:t>（</w:t>
      </w:r>
      <w:r>
        <w:rPr>
          <w:rFonts w:hint="eastAsia"/>
          <w:lang w:val="en-US" w:eastAsia="zh-CN"/>
        </w:rPr>
        <w:t>三</w:t>
      </w:r>
      <w:r>
        <w:rPr>
          <w:rFonts w:hint="eastAsia"/>
          <w:lang w:eastAsia="zh-CN"/>
        </w:rPr>
        <w:t>）</w:t>
      </w:r>
      <w:r>
        <w:rPr>
          <w:rFonts w:hint="eastAsia"/>
        </w:rPr>
        <w:t>专任教师</w:t>
      </w:r>
      <w:bookmarkEnd w:id="27"/>
    </w:p>
    <w:p w14:paraId="5105A031">
      <w:pPr>
        <w:keepNext w:val="0"/>
        <w:keepLines w:val="0"/>
        <w:pageBreakBefore w:val="0"/>
        <w:kinsoku/>
        <w:wordWrap/>
        <w:topLinePunct w:val="0"/>
        <w:autoSpaceDE/>
        <w:autoSpaceDN/>
        <w:bidi w:val="0"/>
        <w:spacing w:line="240" w:lineRule="auto"/>
        <w:ind w:firstLine="640" w:firstLineChars="200"/>
        <w:jc w:val="both"/>
        <w:rPr>
          <w:rFonts w:hint="eastAsia" w:ascii="宋体" w:hAnsi="宋体" w:eastAsia="宋体" w:cs="宋体"/>
          <w:sz w:val="24"/>
          <w:szCs w:val="24"/>
          <w:lang w:val="en-US" w:eastAsia="zh-CN" w:bidi="th-TH"/>
        </w:rPr>
      </w:pPr>
      <w:r>
        <w:rPr>
          <w:rFonts w:hint="eastAsia" w:ascii="方正仿宋_GBK" w:hAnsi="方正仿宋_GBK" w:eastAsia="方正仿宋_GBK" w:cs="方正仿宋_GBK"/>
          <w:sz w:val="32"/>
          <w:szCs w:val="32"/>
          <w:lang w:val="en-US" w:eastAsia="zh-CN" w:bidi="th-TH"/>
        </w:rPr>
        <w:t>具有高校教师资格；具有临床医学、预防医学等相关专业本科及以上学历；具有一定年限的相应工作经历或者实践经验，达到相应的技术技能水平；具有本专业理论和实践能力；能够落实课程思政要求，挖掘专业课程中的思政教育元素和资源；能够运用信息技术开展混合式教学等教法改革；能够跟踪行业新技术发展趋势，开展技术研发与社会服务；专业教师每年至少1个月在医疗卫生机构锻炼，每5年累计不少于12个月实践经历。</w:t>
      </w:r>
    </w:p>
    <w:p w14:paraId="632A01E0">
      <w:pPr>
        <w:pStyle w:val="3"/>
        <w:bidi w:val="0"/>
        <w:rPr>
          <w:rFonts w:hint="eastAsia"/>
        </w:rPr>
      </w:pPr>
      <w:bookmarkStart w:id="28" w:name="_Toc17667"/>
      <w:r>
        <w:rPr>
          <w:rFonts w:hint="eastAsia"/>
          <w:lang w:eastAsia="zh-CN"/>
        </w:rPr>
        <w:t>（</w:t>
      </w:r>
      <w:r>
        <w:rPr>
          <w:rFonts w:hint="eastAsia"/>
          <w:lang w:val="en-US" w:eastAsia="zh-CN"/>
        </w:rPr>
        <w:t>四</w:t>
      </w:r>
      <w:r>
        <w:rPr>
          <w:rFonts w:hint="eastAsia"/>
          <w:lang w:eastAsia="zh-CN"/>
        </w:rPr>
        <w:t>）</w:t>
      </w:r>
      <w:r>
        <w:rPr>
          <w:rFonts w:hint="eastAsia"/>
        </w:rPr>
        <w:t>兼职教师</w:t>
      </w:r>
      <w:bookmarkEnd w:id="28"/>
    </w:p>
    <w:p w14:paraId="419B2A4B">
      <w:pPr>
        <w:keepNext w:val="0"/>
        <w:keepLines w:val="0"/>
        <w:pageBreakBefore w:val="0"/>
        <w:kinsoku/>
        <w:wordWrap/>
        <w:topLinePunct w:val="0"/>
        <w:autoSpaceDE/>
        <w:autoSpaceDN/>
        <w:bidi w:val="0"/>
        <w:spacing w:line="240" w:lineRule="auto"/>
        <w:ind w:firstLine="640" w:firstLineChars="200"/>
        <w:jc w:val="both"/>
        <w:rPr>
          <w:rFonts w:hint="eastAsia" w:ascii="宋体" w:hAnsi="宋体" w:eastAsia="宋体" w:cs="宋体"/>
          <w:sz w:val="24"/>
          <w:szCs w:val="24"/>
          <w:lang w:bidi="th-TH"/>
        </w:rPr>
      </w:pPr>
      <w:r>
        <w:rPr>
          <w:rFonts w:hint="eastAsia" w:ascii="方正仿宋_GBK" w:hAnsi="方正仿宋_GBK" w:eastAsia="方正仿宋_GBK" w:cs="方正仿宋_GBK"/>
          <w:sz w:val="32"/>
          <w:szCs w:val="32"/>
          <w:lang w:val="en-US" w:eastAsia="zh-CN" w:bidi="th-TH"/>
        </w:rPr>
        <w:t>兼职教师48人，兼职教师</w:t>
      </w:r>
      <w:r>
        <w:rPr>
          <w:rFonts w:hint="eastAsia" w:ascii="方正仿宋_GBK" w:hAnsi="方正仿宋_GBK" w:eastAsia="方正仿宋_GBK" w:cs="方正仿宋_GBK"/>
          <w:sz w:val="32"/>
          <w:szCs w:val="32"/>
          <w:lang w:bidi="th-TH"/>
        </w:rPr>
        <w:t>具有扎实的专业知识和丰富的实际工作经验，具有中级及以上专业技术职务，了解教育教学规律，能承担专业课程教学、实习实训指导和学生职业发展规划指导等专业教学任务</w:t>
      </w:r>
      <w:r>
        <w:rPr>
          <w:rFonts w:hint="eastAsia" w:ascii="方正仿宋_GBK" w:hAnsi="方正仿宋_GBK" w:eastAsia="方正仿宋_GBK" w:cs="方正仿宋_GBK"/>
          <w:sz w:val="32"/>
          <w:szCs w:val="32"/>
          <w:lang w:val="en-US" w:eastAsia="zh-CN" w:bidi="th-TH"/>
        </w:rPr>
        <w:t>。</w:t>
      </w:r>
    </w:p>
    <w:p w14:paraId="640E2A1D">
      <w:pPr>
        <w:pStyle w:val="2"/>
        <w:numPr>
          <w:ilvl w:val="0"/>
          <w:numId w:val="1"/>
        </w:numPr>
        <w:bidi w:val="0"/>
        <w:rPr>
          <w:rFonts w:hint="eastAsia"/>
          <w:lang w:val="en-US" w:eastAsia="zh-CN"/>
        </w:rPr>
      </w:pPr>
      <w:bookmarkStart w:id="29" w:name="_Toc12485"/>
      <w:bookmarkStart w:id="30" w:name="_Toc9212"/>
      <w:r>
        <w:rPr>
          <w:rFonts w:hint="eastAsia"/>
          <w:lang w:val="en-US" w:eastAsia="zh-CN"/>
        </w:rPr>
        <w:t>教学条件</w:t>
      </w:r>
      <w:bookmarkEnd w:id="29"/>
      <w:bookmarkEnd w:id="30"/>
    </w:p>
    <w:p w14:paraId="24209625">
      <w:pPr>
        <w:pStyle w:val="3"/>
        <w:bidi w:val="0"/>
        <w:rPr>
          <w:rFonts w:hint="default"/>
          <w:lang w:val="en-US" w:eastAsia="zh-CN"/>
        </w:rPr>
      </w:pPr>
      <w:bookmarkStart w:id="31" w:name="_Toc5682"/>
      <w:r>
        <w:rPr>
          <w:rFonts w:hint="eastAsia"/>
          <w:lang w:val="en-US" w:eastAsia="zh-CN"/>
        </w:rPr>
        <w:t>（一）教学设施</w:t>
      </w:r>
      <w:bookmarkEnd w:id="31"/>
    </w:p>
    <w:p w14:paraId="3BC1619C">
      <w:pPr>
        <w:pStyle w:val="4"/>
        <w:bidi w:val="0"/>
        <w:ind w:firstLine="542" w:firstLineChars="200"/>
        <w:rPr>
          <w:rFonts w:hint="eastAsia" w:ascii="方正仿宋_GBK" w:hAnsi="方正仿宋_GBK" w:eastAsia="方正仿宋_GBK" w:cs="方正仿宋_GBK"/>
          <w:sz w:val="32"/>
          <w:szCs w:val="32"/>
        </w:rPr>
      </w:pPr>
      <w:bookmarkStart w:id="32" w:name="_Toc19362"/>
      <w:r>
        <w:rPr>
          <w:rFonts w:hint="eastAsia"/>
          <w:lang w:val="en-US" w:eastAsia="zh-CN"/>
        </w:rPr>
        <w:t>1、</w:t>
      </w:r>
      <w:r>
        <w:rPr>
          <w:rFonts w:hint="eastAsia"/>
        </w:rPr>
        <w:t>专业教室基本条件</w:t>
      </w:r>
      <w:bookmarkEnd w:id="32"/>
    </w:p>
    <w:p w14:paraId="6D278B4D">
      <w:pPr>
        <w:keepNext w:val="0"/>
        <w:keepLines w:val="0"/>
        <w:pageBreakBefore w:val="0"/>
        <w:kinsoku/>
        <w:wordWrap/>
        <w:overflowPunct w:val="0"/>
        <w:topLinePunct w:val="0"/>
        <w:autoSpaceDE/>
        <w:autoSpaceDN/>
        <w:bidi w:val="0"/>
        <w:adjustRightInd w:val="0"/>
        <w:spacing w:line="240" w:lineRule="auto"/>
        <w:ind w:firstLine="640" w:firstLineChars="200"/>
        <w:jc w:val="left"/>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val="en-US" w:eastAsia="zh-CN" w:bidi="th-TH"/>
        </w:rPr>
        <w:t>本专业配备43间多媒体教室，教室具备利用信息化手段开展混合式教学的条件，配备黑（白）板、多媒体计算机、投影设备、音响设备，具备互联网接入或无线网络环境及网络安全防护措施；同时安装应急照明装置并保持良好状态，符合紧急疏散要求，安防标志明显，确保逃生通道畅通无阻，满足日常理论教学与信息化教学需求。</w:t>
      </w:r>
    </w:p>
    <w:p w14:paraId="4D0E1D01">
      <w:pPr>
        <w:pStyle w:val="4"/>
        <w:keepNext w:val="0"/>
        <w:keepLines w:val="0"/>
        <w:pageBreakBefore w:val="0"/>
        <w:widowControl w:val="0"/>
        <w:kinsoku/>
        <w:wordWrap/>
        <w:overflowPunct/>
        <w:topLinePunct w:val="0"/>
        <w:autoSpaceDE/>
        <w:autoSpaceDN/>
        <w:bidi w:val="0"/>
        <w:adjustRightInd/>
        <w:snapToGrid/>
        <w:ind w:firstLine="542" w:firstLineChars="200"/>
        <w:textAlignment w:val="auto"/>
        <w:rPr>
          <w:rFonts w:hint="eastAsia"/>
        </w:rPr>
      </w:pPr>
      <w:bookmarkStart w:id="33" w:name="_Toc6861"/>
      <w:r>
        <w:rPr>
          <w:rFonts w:hint="eastAsia"/>
          <w:lang w:val="en-US" w:eastAsia="zh-CN"/>
        </w:rPr>
        <w:t>2、校内实训基地基本要求</w:t>
      </w:r>
      <w:bookmarkEnd w:id="33"/>
    </w:p>
    <w:p w14:paraId="4BDC2671">
      <w:pPr>
        <w:keepNext w:val="0"/>
        <w:keepLines w:val="0"/>
        <w:pageBreakBefore w:val="0"/>
        <w:kinsoku/>
        <w:wordWrap/>
        <w:overflowPunct w:val="0"/>
        <w:topLinePunct w:val="0"/>
        <w:autoSpaceDE/>
        <w:autoSpaceDN/>
        <w:bidi w:val="0"/>
        <w:adjustRightInd w:val="0"/>
        <w:spacing w:line="240" w:lineRule="auto"/>
        <w:ind w:firstLine="640" w:firstLineChars="200"/>
        <w:jc w:val="both"/>
        <w:rPr>
          <w:rFonts w:hint="default" w:ascii="宋体" w:hAnsi="宋体" w:eastAsia="宋体" w:cs="宋体"/>
          <w:sz w:val="24"/>
          <w:szCs w:val="24"/>
          <w:lang w:bidi="th-TH"/>
        </w:rPr>
      </w:pPr>
      <w:r>
        <w:rPr>
          <w:rFonts w:hint="eastAsia" w:ascii="方正仿宋_GBK" w:hAnsi="方正仿宋_GBK" w:eastAsia="方正仿宋_GBK" w:cs="方正仿宋_GBK"/>
          <w:sz w:val="32"/>
          <w:szCs w:val="32"/>
          <w:lang w:val="en-US" w:eastAsia="zh-CN" w:bidi="th-TH"/>
        </w:rPr>
        <w:t>本专业建设24个校内实训室，提供1374个实训工位。学校</w:t>
      </w:r>
      <w:r>
        <w:rPr>
          <w:rFonts w:hint="eastAsia" w:ascii="方正仿宋_GBK" w:hAnsi="方正仿宋_GBK" w:eastAsia="方正仿宋_GBK" w:cs="方正仿宋_GBK"/>
          <w:sz w:val="32"/>
          <w:szCs w:val="32"/>
          <w:lang w:bidi="th-TH"/>
        </w:rPr>
        <w:t>建有</w:t>
      </w:r>
      <w:r>
        <w:rPr>
          <w:rFonts w:hint="eastAsia" w:ascii="方正仿宋_GBK" w:hAnsi="方正仿宋_GBK" w:eastAsia="方正仿宋_GBK" w:cs="方正仿宋_GBK"/>
          <w:sz w:val="32"/>
          <w:szCs w:val="32"/>
          <w:lang w:eastAsia="zh-CN" w:bidi="th-TH"/>
        </w:rPr>
        <w:t>物理诊断实训室</w:t>
      </w:r>
      <w:r>
        <w:rPr>
          <w:rFonts w:hint="eastAsia" w:ascii="方正仿宋_GBK" w:hAnsi="方正仿宋_GBK" w:eastAsia="方正仿宋_GBK" w:cs="方正仿宋_GBK"/>
          <w:sz w:val="32"/>
          <w:szCs w:val="32"/>
          <w:lang w:bidi="th-TH"/>
        </w:rPr>
        <w:t>、急救实训室、</w:t>
      </w:r>
      <w:r>
        <w:rPr>
          <w:rFonts w:hint="eastAsia" w:ascii="方正仿宋_GBK" w:hAnsi="方正仿宋_GBK" w:eastAsia="方正仿宋_GBK" w:cs="方正仿宋_GBK"/>
          <w:sz w:val="32"/>
          <w:szCs w:val="32"/>
          <w:lang w:eastAsia="zh-CN" w:bidi="th-TH"/>
        </w:rPr>
        <w:t>穿刺实训室</w:t>
      </w:r>
      <w:r>
        <w:rPr>
          <w:rFonts w:hint="eastAsia" w:ascii="方正仿宋_GBK" w:hAnsi="方正仿宋_GBK" w:eastAsia="方正仿宋_GBK" w:cs="方正仿宋_GBK"/>
          <w:sz w:val="32"/>
          <w:szCs w:val="32"/>
          <w:lang w:bidi="th-TH"/>
        </w:rPr>
        <w:t>、心电图实训室、影像诊断实训室、模拟手术室、外科实训室、妇产科实训室、儿科实训室、五官科实训室、禁毒防艾实训室</w:t>
      </w:r>
      <w:r>
        <w:rPr>
          <w:rFonts w:hint="eastAsia" w:ascii="方正仿宋_GBK" w:hAnsi="方正仿宋_GBK" w:eastAsia="方正仿宋_GBK" w:cs="方正仿宋_GBK"/>
          <w:sz w:val="32"/>
          <w:szCs w:val="32"/>
          <w:lang w:val="en-US" w:eastAsia="zh-CN" w:bidi="th-TH"/>
        </w:rPr>
        <w:t>及</w:t>
      </w:r>
      <w:r>
        <w:rPr>
          <w:rFonts w:hint="eastAsia" w:ascii="方正仿宋_GBK" w:hAnsi="方正仿宋_GBK" w:eastAsia="方正仿宋_GBK" w:cs="方正仿宋_GBK"/>
          <w:sz w:val="32"/>
          <w:szCs w:val="32"/>
          <w:lang w:bidi="th-TH"/>
        </w:rPr>
        <w:t>中医技能实训室等；实训场所的面积、设备设施、安全、环境、管理等符合教育部有关规定，实训环境与设备设施对接真实职业场景，配备满足实训需求的标准化操作设备（如模拟人、穿刺训练模型、手术器械等）及临床实践技能标准化操作视频等资源；实训指导教师配备合理，管理制度齐全，能够顺利开展人体形态学、人体机能学、临床实践技能、基本公共卫生服务实务等实训活动，鼓励运用大数据、云计算、人工智能、虚拟仿真等前沿信息技术提升实训效果，满足“教、学、做”一体化教学要求。</w:t>
      </w:r>
    </w:p>
    <w:p w14:paraId="2224733B">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pPr>
    </w:p>
    <w:p w14:paraId="0013044A">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pPr>
    </w:p>
    <w:p w14:paraId="29B23569">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pPr>
    </w:p>
    <w:p w14:paraId="064D7A6E">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0BE1247">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表9校内专业实训基地一览表</w:t>
      </w:r>
    </w:p>
    <w:p w14:paraId="79DDCEEE">
      <w:pPr>
        <w:keepNext w:val="0"/>
        <w:keepLines w:val="0"/>
        <w:pageBreakBefore w:val="0"/>
        <w:kinsoku/>
        <w:wordWrap/>
        <w:overflowPunct w:val="0"/>
        <w:topLinePunct w:val="0"/>
        <w:autoSpaceDE/>
        <w:autoSpaceDN/>
        <w:bidi w:val="0"/>
        <w:adjustRightInd w:val="0"/>
        <w:spacing w:line="240" w:lineRule="auto"/>
        <w:ind w:firstLine="0" w:firstLineChars="0"/>
        <w:jc w:val="center"/>
        <w:rPr>
          <w:rFonts w:hint="eastAsia" w:ascii="宋体" w:hAnsi="宋体" w:eastAsia="宋体" w:cs="宋体"/>
          <w:sz w:val="24"/>
          <w:szCs w:val="24"/>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3015"/>
        <w:gridCol w:w="1612"/>
        <w:gridCol w:w="1375"/>
        <w:gridCol w:w="1201"/>
        <w:gridCol w:w="1763"/>
        <w:gridCol w:w="1156"/>
        <w:gridCol w:w="1677"/>
        <w:gridCol w:w="1677"/>
      </w:tblGrid>
      <w:tr w14:paraId="21702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E0261C">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2D7E2D">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实践教学场所名称（全称）</w:t>
            </w:r>
          </w:p>
        </w:tc>
        <w:tc>
          <w:tcPr>
            <w:tcW w:w="1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85275">
            <w:pPr>
              <w:keepNext w:val="0"/>
              <w:keepLines w:val="0"/>
              <w:widowControl/>
              <w:suppressLineNumbers w:val="0"/>
              <w:jc w:val="left"/>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建筑面积</w:t>
            </w:r>
          </w:p>
          <w:p w14:paraId="450A7B13">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（m²）</w:t>
            </w:r>
          </w:p>
        </w:tc>
        <w:tc>
          <w:tcPr>
            <w:tcW w:w="13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E44A99">
            <w:pPr>
              <w:keepNext w:val="0"/>
              <w:keepLines w:val="0"/>
              <w:widowControl/>
              <w:suppressLineNumbers w:val="0"/>
              <w:jc w:val="left"/>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设备值</w:t>
            </w:r>
          </w:p>
          <w:p w14:paraId="354EDD9E">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（万元）</w:t>
            </w:r>
          </w:p>
        </w:tc>
        <w:tc>
          <w:tcPr>
            <w:tcW w:w="12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3F3D71">
            <w:pPr>
              <w:keepNext w:val="0"/>
              <w:keepLines w:val="0"/>
              <w:widowControl/>
              <w:suppressLineNumbers w:val="0"/>
              <w:jc w:val="left"/>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设备数</w:t>
            </w:r>
          </w:p>
          <w:p w14:paraId="68126CC3">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（台/套）</w:t>
            </w:r>
          </w:p>
        </w:tc>
        <w:tc>
          <w:tcPr>
            <w:tcW w:w="17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BAEEF2">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学年使用频率（人时）</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B42424">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工位数(个)</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0ECDC8">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是否虚拟仿真实训室</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210CA9">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是否产教融合实训室</w:t>
            </w:r>
          </w:p>
        </w:tc>
      </w:tr>
      <w:tr w14:paraId="1F6EB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795A2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AB4F6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中医馆</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91B4E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A1CBD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251.17</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B5986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92</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6C833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19890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3ADFF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7D747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FC992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2D63E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25165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8B6AE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互动电子显微镜实验室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41F5F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123C2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84.95</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E1788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61</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E8979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A608A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209E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6917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7FF9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AAC0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16CCF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五官科实训室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93BA1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27BC0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27.3</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87F06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93</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47B95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10725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FE4AD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C53C0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D966A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30AA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DBC09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470CC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儿科实训室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1DA8F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15FB7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116.6</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AFFA9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78</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C68E7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8B17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7F117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D5CC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F285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98DF1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F9472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内科实训室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6B12E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8A8FF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378.05</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263B7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177</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E9E5A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66968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B348C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57A0B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378F9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5252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8D9AB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5B60B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化学实验室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8D310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7E2A6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19.52</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AC667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C33C6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2C40F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7A79A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A733F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61A2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D5759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F1FB1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医学检验技术仿真实训室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3A25B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677B0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71051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E7C6E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4C54D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5CC6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28602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6B92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E7511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E3FF0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口腔实训室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1FEB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DA09B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191.57</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1C6E7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C9820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23FD4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35297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E7C4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0A20B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4ACE5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1AD4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外科实训室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ADBBA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0687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353.55</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ECDDF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101</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6FF50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53220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28DD4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44254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EE1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7EAD5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155C8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A9414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妇产科实训室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C3891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AFE3A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119.63</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27C6D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296</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D11B1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3346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10F8C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A2C5A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3BFD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A1CBD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95BA5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康复实训室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99B9C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7004F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35.9</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ECA84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199</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B67FC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10800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3A01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C4B7A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3400E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48AA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F774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5A66A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微免实验室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DE1B1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A5984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12.47</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7A45F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089FC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A2C3C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8B5A3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0E644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191CC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8300A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FC2C8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急救实训室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26E1E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110.9</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C8A2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160.75</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18C8C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59</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5F9B7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A3027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1679A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60833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0A30C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4BDF5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523D4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无菌技术实训室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53D9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211.7</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B995F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137.51</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D8C29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84</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07B8E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62E6D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D98D5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28BFF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221C8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E288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317A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机能实验室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AF868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6C2DE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47.7</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64DA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F9FD3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90811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1EEAE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D110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0628C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181A6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1B696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模拟ICU</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3C1C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100.8</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F2143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177.31</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4CB13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3DEDA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5F3C1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21002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BDBBC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6BC0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3D98A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DF40C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模拟病房</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DDB41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378</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383D2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205.52</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96F06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93</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D9BF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68E16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8677F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187A3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42BC1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BB99D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280C6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注射室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76145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262.08</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17FE0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104.54</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1C614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EE3B2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FC581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3B772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C63D9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38645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C1AA7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28A09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煎药房</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38947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58FCA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5.11</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FC3C4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426C5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11712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53C7F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20ABB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73E86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3B96C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70348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4A9D5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生化实验室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47CF0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7264E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11.38</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6FB39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7486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88EBB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85C0A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5FD3C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0F8B5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B99FD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E4724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眼视光技术专业实训室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F268A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118CF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43</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27021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C0D6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10792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00DC2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DF103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DFDB0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2EEA7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57F84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E61C6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药物制剂工实训室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4413E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13948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ED321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C3D3A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4EB34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21D7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58F89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39EEF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A14A3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22527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虚拟静脉穿刺室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B8CC7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50.4</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08322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158.21</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5954B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2D45D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98E51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D400D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89127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r w14:paraId="539A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64DC4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96B4D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解剖学实训室</w:t>
            </w:r>
          </w:p>
        </w:tc>
        <w:tc>
          <w:tcPr>
            <w:tcW w:w="161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C77B21">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680</w:t>
            </w:r>
          </w:p>
        </w:tc>
        <w:tc>
          <w:tcPr>
            <w:tcW w:w="13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AE65E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96.85</w:t>
            </w:r>
          </w:p>
        </w:tc>
        <w:tc>
          <w:tcPr>
            <w:tcW w:w="120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CEF29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76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717BB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6C219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13A63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12B97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是</w:t>
            </w:r>
          </w:p>
        </w:tc>
      </w:tr>
    </w:tbl>
    <w:p w14:paraId="44FF16DD">
      <w:pPr>
        <w:keepNext w:val="0"/>
        <w:keepLines w:val="0"/>
        <w:pageBreakBefore w:val="0"/>
        <w:kinsoku/>
        <w:wordWrap/>
        <w:topLinePunct w:val="0"/>
        <w:autoSpaceDE/>
        <w:autoSpaceDN/>
        <w:bidi w:val="0"/>
        <w:spacing w:line="240" w:lineRule="auto"/>
        <w:ind w:firstLine="482" w:firstLineChars="200"/>
        <w:jc w:val="both"/>
        <w:rPr>
          <w:rFonts w:hint="eastAsia" w:ascii="宋体" w:hAnsi="宋体" w:eastAsia="宋体" w:cs="宋体"/>
          <w:b/>
          <w:bCs/>
          <w:sz w:val="24"/>
          <w:szCs w:val="24"/>
        </w:rPr>
      </w:pPr>
    </w:p>
    <w:p w14:paraId="6EFCC6D4">
      <w:pPr>
        <w:keepNext w:val="0"/>
        <w:keepLines w:val="0"/>
        <w:pageBreakBefore w:val="0"/>
        <w:kinsoku/>
        <w:wordWrap/>
        <w:topLinePunct w:val="0"/>
        <w:autoSpaceDE/>
        <w:autoSpaceDN/>
        <w:bidi w:val="0"/>
        <w:spacing w:line="240" w:lineRule="auto"/>
        <w:ind w:firstLine="482" w:firstLineChars="200"/>
        <w:jc w:val="both"/>
        <w:rPr>
          <w:rFonts w:hint="eastAsia" w:ascii="宋体" w:hAnsi="宋体" w:eastAsia="宋体" w:cs="宋体"/>
          <w:b/>
          <w:bCs/>
          <w:sz w:val="24"/>
          <w:szCs w:val="24"/>
        </w:rPr>
      </w:pPr>
    </w:p>
    <w:p w14:paraId="58AE73F6">
      <w:pPr>
        <w:keepNext w:val="0"/>
        <w:keepLines w:val="0"/>
        <w:pageBreakBefore w:val="0"/>
        <w:kinsoku/>
        <w:wordWrap/>
        <w:topLinePunct w:val="0"/>
        <w:autoSpaceDE/>
        <w:autoSpaceDN/>
        <w:bidi w:val="0"/>
        <w:spacing w:line="240" w:lineRule="auto"/>
        <w:ind w:firstLine="482" w:firstLineChars="200"/>
        <w:jc w:val="both"/>
        <w:rPr>
          <w:rFonts w:hint="eastAsia" w:ascii="宋体" w:hAnsi="宋体" w:eastAsia="宋体" w:cs="宋体"/>
          <w:b/>
          <w:bCs/>
          <w:sz w:val="24"/>
          <w:szCs w:val="24"/>
        </w:rPr>
      </w:pPr>
    </w:p>
    <w:p w14:paraId="4AE71B40">
      <w:pPr>
        <w:keepNext w:val="0"/>
        <w:keepLines w:val="0"/>
        <w:pageBreakBefore w:val="0"/>
        <w:kinsoku/>
        <w:wordWrap/>
        <w:topLinePunct w:val="0"/>
        <w:autoSpaceDE/>
        <w:autoSpaceDN/>
        <w:bidi w:val="0"/>
        <w:spacing w:line="240" w:lineRule="auto"/>
        <w:ind w:firstLine="482" w:firstLineChars="200"/>
        <w:jc w:val="both"/>
        <w:rPr>
          <w:rFonts w:hint="eastAsia" w:ascii="宋体" w:hAnsi="宋体" w:eastAsia="宋体" w:cs="宋体"/>
          <w:b/>
          <w:bCs/>
          <w:sz w:val="24"/>
          <w:szCs w:val="24"/>
        </w:rPr>
      </w:pPr>
    </w:p>
    <w:p w14:paraId="0C5BF8DE">
      <w:pPr>
        <w:keepNext w:val="0"/>
        <w:keepLines w:val="0"/>
        <w:pageBreakBefore w:val="0"/>
        <w:kinsoku/>
        <w:wordWrap/>
        <w:topLinePunct w:val="0"/>
        <w:autoSpaceDE/>
        <w:autoSpaceDN/>
        <w:bidi w:val="0"/>
        <w:spacing w:line="240" w:lineRule="auto"/>
        <w:ind w:firstLine="482" w:firstLineChars="200"/>
        <w:jc w:val="both"/>
        <w:rPr>
          <w:rFonts w:hint="eastAsia" w:ascii="宋体" w:hAnsi="宋体" w:eastAsia="宋体" w:cs="宋体"/>
          <w:b/>
          <w:bCs/>
          <w:sz w:val="24"/>
          <w:szCs w:val="24"/>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0449ACB">
      <w:pPr>
        <w:pStyle w:val="4"/>
        <w:bidi w:val="0"/>
        <w:ind w:firstLine="643" w:firstLineChars="200"/>
        <w:rPr>
          <w:rFonts w:hint="eastAsia"/>
        </w:rPr>
      </w:pPr>
      <w:bookmarkStart w:id="34" w:name="_Toc25542"/>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校外实训基地基本要求</w:t>
      </w:r>
      <w:bookmarkEnd w:id="34"/>
    </w:p>
    <w:p w14:paraId="460A60A9">
      <w:pPr>
        <w:keepNext w:val="0"/>
        <w:keepLines w:val="0"/>
        <w:pageBreakBefore w:val="0"/>
        <w:kinsoku/>
        <w:wordWrap/>
        <w:topLinePunct w:val="0"/>
        <w:autoSpaceDE/>
        <w:autoSpaceDN/>
        <w:bidi w:val="0"/>
        <w:spacing w:line="240" w:lineRule="auto"/>
        <w:ind w:firstLine="640" w:firstLineChars="200"/>
        <w:jc w:val="both"/>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bidi="th-TH"/>
        </w:rPr>
        <w:t>本专业校外实训基地数</w:t>
      </w:r>
      <w:r>
        <w:rPr>
          <w:rFonts w:hint="eastAsia" w:ascii="方正仿宋_GBK" w:hAnsi="方正仿宋_GBK" w:eastAsia="方正仿宋_GBK" w:cs="方正仿宋_GBK"/>
          <w:sz w:val="32"/>
          <w:szCs w:val="32"/>
          <w:lang w:val="en-US" w:eastAsia="zh-CN" w:bidi="th-TH"/>
        </w:rPr>
        <w:t>26</w:t>
      </w:r>
      <w:r>
        <w:rPr>
          <w:rFonts w:hint="eastAsia" w:ascii="方正仿宋_GBK" w:hAnsi="方正仿宋_GBK" w:eastAsia="方正仿宋_GBK" w:cs="方正仿宋_GBK"/>
          <w:sz w:val="32"/>
          <w:szCs w:val="32"/>
          <w:lang w:bidi="th-TH"/>
        </w:rPr>
        <w:t>个</w:t>
      </w:r>
      <w:r>
        <w:rPr>
          <w:rFonts w:hint="eastAsia" w:ascii="方正仿宋_GBK" w:hAnsi="方正仿宋_GBK" w:eastAsia="方正仿宋_GBK" w:cs="方正仿宋_GBK"/>
          <w:sz w:val="32"/>
          <w:szCs w:val="32"/>
          <w:lang w:eastAsia="zh-CN" w:bidi="th-TH"/>
        </w:rPr>
        <w:t>。</w:t>
      </w:r>
      <w:r>
        <w:rPr>
          <w:rFonts w:hint="eastAsia" w:ascii="方正仿宋_GBK" w:hAnsi="方正仿宋_GBK" w:eastAsia="方正仿宋_GBK" w:cs="方正仿宋_GBK"/>
          <w:sz w:val="32"/>
          <w:szCs w:val="32"/>
          <w:lang w:val="en-US" w:eastAsia="zh-CN" w:bidi="th-TH"/>
        </w:rPr>
        <w:t>拥有稳定且紧密型的实训、实习基地，涵盖二级甲等及以上综合医院（需科室分类齐全，医疗设备、教学设备和技能培训中心能满足临床教学需要，用于实习教学的床位数不低于接纳实习生总数量的5倍）和基层医疗卫生服务机构（主要为乡镇卫生院和社区卫生服务中心，服务人口不少于3万人，基本科室设置完备，服务项目齐全）；</w:t>
      </w:r>
    </w:p>
    <w:p w14:paraId="760733F6">
      <w:pPr>
        <w:keepNext w:val="0"/>
        <w:keepLines w:val="0"/>
        <w:pageBreakBefore w:val="0"/>
        <w:kinsoku/>
        <w:wordWrap/>
        <w:overflowPunct/>
        <w:topLinePunct w:val="0"/>
        <w:autoSpaceDE/>
        <w:autoSpaceDN/>
        <w:bidi w:val="0"/>
        <w:adjustRightInd/>
        <w:spacing w:line="240" w:lineRule="auto"/>
        <w:ind w:firstLine="640" w:firstLineChars="200"/>
        <w:jc w:val="both"/>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val="en-US" w:eastAsia="zh-CN" w:bidi="th-TH"/>
        </w:rPr>
        <w:t>基地符合《职业学校学生实习管理规定》《职业学校校企合作促进办法》等要求，经实地考察确定为合法经营、管理规范、实习条件完备且符合安全生产法律法规，与学校建立稳定合作关系并签署三方协议；</w:t>
      </w:r>
    </w:p>
    <w:p w14:paraId="582EADF1">
      <w:pPr>
        <w:keepNext w:val="0"/>
        <w:keepLines w:val="0"/>
        <w:pageBreakBefore w:val="0"/>
        <w:kinsoku/>
        <w:wordWrap/>
        <w:overflowPunct/>
        <w:topLinePunct w:val="0"/>
        <w:autoSpaceDE/>
        <w:autoSpaceDN/>
        <w:bidi w:val="0"/>
        <w:adjustRightInd/>
        <w:spacing w:line="240" w:lineRule="auto"/>
        <w:ind w:firstLine="640" w:firstLineChars="200"/>
        <w:jc w:val="both"/>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val="en-US" w:eastAsia="zh-CN" w:bidi="th-TH"/>
        </w:rPr>
        <w:t>能提供与专业对口的基本医疗、基本公共卫生服务等实习岗位，涵盖临床医学专业发展的主流技术，可接纳一定规模学生开展见习、实习，满足“早临床、多临床、反复临床”的培养需求；配备相应数量的指导教师（具有行业执业资格、中级及以上专业技术职称、5年以上本专业工作经历，经兼职教师培训），负责学生实习指导、管理与考核，确保顺利开展临床见习和岗位实习。</w:t>
      </w:r>
    </w:p>
    <w:p w14:paraId="277E6725">
      <w:pPr>
        <w:keepNext w:val="0"/>
        <w:keepLines w:val="0"/>
        <w:pageBreakBefore w:val="0"/>
        <w:kinsoku/>
        <w:wordWrap/>
        <w:overflowPunct/>
        <w:topLinePunct w:val="0"/>
        <w:autoSpaceDE/>
        <w:autoSpaceDN/>
        <w:bidi w:val="0"/>
        <w:adjustRightInd/>
        <w:spacing w:line="240" w:lineRule="auto"/>
        <w:ind w:firstLine="640" w:firstLineChars="200"/>
        <w:jc w:val="both"/>
        <w:rPr>
          <w:rFonts w:hint="eastAsia" w:ascii="方正仿宋_GBK" w:hAnsi="方正仿宋_GBK" w:eastAsia="方正仿宋_GBK" w:cs="方正仿宋_GBK"/>
          <w:sz w:val="32"/>
          <w:szCs w:val="32"/>
          <w:lang w:val="en-US" w:eastAsia="zh-CN" w:bidi="th-TH"/>
        </w:rPr>
      </w:pPr>
    </w:p>
    <w:p w14:paraId="59FEB33B">
      <w:pPr>
        <w:keepNext w:val="0"/>
        <w:keepLines w:val="0"/>
        <w:pageBreakBefore w:val="0"/>
        <w:kinsoku/>
        <w:wordWrap/>
        <w:overflowPunct/>
        <w:topLinePunct w:val="0"/>
        <w:autoSpaceDE/>
        <w:autoSpaceDN/>
        <w:bidi w:val="0"/>
        <w:adjustRightInd/>
        <w:spacing w:line="240" w:lineRule="auto"/>
        <w:jc w:val="both"/>
        <w:rPr>
          <w:rFonts w:hint="eastAsia" w:ascii="方正仿宋_GBK" w:hAnsi="方正仿宋_GBK" w:eastAsia="方正仿宋_GBK" w:cs="方正仿宋_GBK"/>
          <w:sz w:val="32"/>
          <w:szCs w:val="32"/>
          <w:lang w:val="en-US" w:eastAsia="zh-CN" w:bidi="th-TH"/>
        </w:rPr>
      </w:pPr>
    </w:p>
    <w:p w14:paraId="4C0F24A5">
      <w:pPr>
        <w:keepNext w:val="0"/>
        <w:keepLines w:val="0"/>
        <w:pageBreakBefore w:val="0"/>
        <w:kinsoku/>
        <w:wordWrap/>
        <w:overflowPunct/>
        <w:topLinePunct w:val="0"/>
        <w:autoSpaceDE/>
        <w:autoSpaceDN/>
        <w:bidi w:val="0"/>
        <w:adjustRightInd/>
        <w:spacing w:line="240" w:lineRule="auto"/>
        <w:jc w:val="both"/>
        <w:rPr>
          <w:rFonts w:hint="eastAsia" w:ascii="方正仿宋_GBK" w:hAnsi="方正仿宋_GBK" w:eastAsia="方正仿宋_GBK" w:cs="方正仿宋_GBK"/>
          <w:sz w:val="32"/>
          <w:szCs w:val="32"/>
          <w:lang w:val="en-US" w:eastAsia="zh-CN" w:bidi="th-TH"/>
        </w:rPr>
      </w:pPr>
    </w:p>
    <w:p w14:paraId="483C95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表10校外实训基地一览表</w:t>
      </w:r>
    </w:p>
    <w:tbl>
      <w:tblPr>
        <w:tblStyle w:val="12"/>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8"/>
        <w:gridCol w:w="2391"/>
        <w:gridCol w:w="2275"/>
        <w:gridCol w:w="1590"/>
        <w:gridCol w:w="1652"/>
      </w:tblGrid>
      <w:tr w14:paraId="2B214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blHeader/>
          <w:jc w:val="center"/>
        </w:trPr>
        <w:tc>
          <w:tcPr>
            <w:tcW w:w="356" w:type="pct"/>
            <w:tcBorders>
              <w:top w:val="single" w:color="000000" w:sz="8" w:space="0"/>
              <w:left w:val="single" w:color="000000" w:sz="8" w:space="0"/>
              <w:bottom w:val="single" w:color="000000" w:sz="8" w:space="0"/>
              <w:right w:val="single" w:color="000000" w:sz="8" w:space="0"/>
            </w:tcBorders>
            <w:shd w:val="clear" w:color="auto" w:fill="auto"/>
            <w:vAlign w:val="center"/>
          </w:tcPr>
          <w:p w14:paraId="66178B8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140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266A3A3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实训基地名称</w:t>
            </w:r>
          </w:p>
        </w:tc>
        <w:tc>
          <w:tcPr>
            <w:tcW w:w="1335" w:type="pct"/>
            <w:tcBorders>
              <w:top w:val="single" w:color="000000" w:sz="8" w:space="0"/>
              <w:left w:val="single" w:color="000000" w:sz="8" w:space="0"/>
              <w:bottom w:val="single" w:color="000000" w:sz="8" w:space="0"/>
              <w:right w:val="single" w:color="000000" w:sz="8" w:space="0"/>
            </w:tcBorders>
            <w:shd w:val="clear" w:color="auto" w:fill="auto"/>
            <w:vAlign w:val="center"/>
          </w:tcPr>
          <w:p w14:paraId="73160D2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实训基地的功能</w:t>
            </w:r>
          </w:p>
          <w:p w14:paraId="664C97A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要求</w:t>
            </w:r>
          </w:p>
        </w:tc>
        <w:tc>
          <w:tcPr>
            <w:tcW w:w="93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0F6C2F9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实习岗位</w:t>
            </w:r>
          </w:p>
        </w:tc>
        <w:tc>
          <w:tcPr>
            <w:tcW w:w="970" w:type="pct"/>
            <w:tcBorders>
              <w:top w:val="single" w:color="000000" w:sz="8" w:space="0"/>
              <w:left w:val="single" w:color="000000" w:sz="8" w:space="0"/>
              <w:bottom w:val="single" w:color="000000" w:sz="8" w:space="0"/>
              <w:right w:val="single" w:color="000000" w:sz="8" w:space="0"/>
            </w:tcBorders>
            <w:shd w:val="clear" w:color="auto" w:fill="auto"/>
            <w:vAlign w:val="center"/>
          </w:tcPr>
          <w:p w14:paraId="6BA505F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对应的学习领域</w:t>
            </w:r>
          </w:p>
        </w:tc>
      </w:tr>
      <w:tr w14:paraId="16F6C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8"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505CE3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3C8C5E5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保山市第二人民医院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687D421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0B0DAA4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332B4BB2">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0AE03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2"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22C0196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5350E69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保山市人民医院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04BB5C6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698F4CA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2924D72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66C2B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3"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6A1728C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3</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FBD729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大理市第一人民医院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20639F9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0B86A31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4BAD9BC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65CB4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6"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7578EA3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4</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07F12DC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大理祥云县人民医院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092CE5E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77D32AD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515E055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5C8B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2BEE065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5</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0C5CD92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德宏州人民医院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52528F6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0154827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067ABA7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17D08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5"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49125E0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6</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0B38660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德宏州中医医院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6CE6C1B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55619E2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04D2AFC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1336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2"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0D9264D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7</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877867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红河州第一人民医院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1FE1184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1CA99432">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39A5C0D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D752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7"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9B1EF7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8</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7D8D4FC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昆明市呈贡区人民医院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15C6F0A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4CE8438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714829D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6582F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6716725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9</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9D057C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昆明市第三人民医院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D0FDAF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7FABCE6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3A82337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1A61A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6FD3E77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70EA15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昆明市第一人民医院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024AEC7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3A83E2E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1570167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1A393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8"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6A509C9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3AB8363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昆明市嵩明县人民医院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EE0888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6B0C8FC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55CA8CB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5247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408B611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4744C5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丽江市人民医院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048F888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1CC705D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4C6B6BD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6116B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7B6269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5B6DF26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梁河县人民医院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5B55D7A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20785F22">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63F34B9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F0F5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0699092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2D60C5A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临沧市人民医院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21FFEA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6B2A820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1BB8826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238BC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3"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126655B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442C2D22">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龙陵县人民医院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E14573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733F412D">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0D1364B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3A7A7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5"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06953EF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0A09353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陇川县人民医院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7FEF9B2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7A31BF92">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14FA2FC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058F1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F8DF72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50CB5F2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芒市人民医院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5DF6BD3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04AF514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25558E2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5F7A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7"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ECA0E5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1E7C0DA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曲靖市第一人民医院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1572747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414FB8C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5E7EA1C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3B63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5"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73AA262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lang w:eastAsia="zh-CN"/>
              </w:rPr>
            </w:pPr>
            <w:r>
              <w:rPr>
                <w:rFonts w:hint="eastAsia" w:ascii="宋体" w:hAnsi="宋体" w:eastAsia="宋体" w:cs="宋体"/>
                <w:i w:val="0"/>
                <w:iCs w:val="0"/>
                <w:color w:val="000000"/>
                <w:sz w:val="24"/>
                <w:szCs w:val="24"/>
                <w:u w:val="none"/>
                <w:lang w:eastAsia="zh-CN"/>
              </w:rPr>
              <w:t>19</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568735C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瑞丽市人民医院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23DAF129">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1FA3473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5E20A2A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7CC1C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2"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5541C98">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19F92F9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施甸县人民医院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6423AF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2127070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2E52388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1946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6"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7FDA51F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3BA8EC4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腾冲市人民医院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C0EB55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4CAC707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19EE945C">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1D02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1B9F28B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1B821FC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文山州人民医院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F5CBA0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16BD867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2EF510F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4A5D7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1"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83D076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6482E804">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盈江县人民医院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370CF9D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6D528F0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06CD068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782F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6D9A35F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10815F56">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盈江县中医医院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060D573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4C281030">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1B65861E">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76A4E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9"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3219071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0DE71FE5">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昆明官渡区人民医院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66C8566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49174B7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5A9C7F67">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r w14:paraId="31D65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5" w:hRule="atLeast"/>
          <w:jc w:val="center"/>
        </w:trPr>
        <w:tc>
          <w:tcPr>
            <w:tcW w:w="356" w:type="pct"/>
            <w:tcBorders>
              <w:top w:val="nil"/>
              <w:left w:val="single" w:color="000000" w:sz="8" w:space="0"/>
              <w:bottom w:val="single" w:color="000000" w:sz="8" w:space="0"/>
              <w:right w:val="single" w:color="000000" w:sz="8" w:space="0"/>
            </w:tcBorders>
            <w:shd w:val="clear" w:color="auto" w:fill="auto"/>
            <w:vAlign w:val="center"/>
          </w:tcPr>
          <w:p w14:paraId="50674933">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1403" w:type="pct"/>
            <w:tcBorders>
              <w:top w:val="nil"/>
              <w:left w:val="single" w:color="000000" w:sz="8" w:space="0"/>
              <w:bottom w:val="single" w:color="000000" w:sz="8" w:space="0"/>
              <w:right w:val="single" w:color="000000" w:sz="8" w:space="0"/>
            </w:tcBorders>
            <w:shd w:val="clear" w:color="auto" w:fill="FFFFFF"/>
            <w:vAlign w:val="center"/>
          </w:tcPr>
          <w:p w14:paraId="337A075F">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昭通市第一人民医院</w:t>
            </w:r>
          </w:p>
        </w:tc>
        <w:tc>
          <w:tcPr>
            <w:tcW w:w="1335" w:type="pct"/>
            <w:tcBorders>
              <w:top w:val="nil"/>
              <w:left w:val="single" w:color="000000" w:sz="8" w:space="0"/>
              <w:bottom w:val="single" w:color="000000" w:sz="8" w:space="0"/>
              <w:right w:val="single" w:color="000000" w:sz="8" w:space="0"/>
            </w:tcBorders>
            <w:shd w:val="clear" w:color="auto" w:fill="auto"/>
            <w:vAlign w:val="center"/>
          </w:tcPr>
          <w:p w14:paraId="4BA50A0B">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包含与实习大纲相符合的内、外、妇、儿等临床实习项目</w:t>
            </w:r>
          </w:p>
        </w:tc>
        <w:tc>
          <w:tcPr>
            <w:tcW w:w="933" w:type="pct"/>
            <w:tcBorders>
              <w:top w:val="nil"/>
              <w:left w:val="single" w:color="000000" w:sz="8" w:space="0"/>
              <w:bottom w:val="single" w:color="000000" w:sz="8" w:space="0"/>
              <w:right w:val="single" w:color="000000" w:sz="8" w:space="0"/>
            </w:tcBorders>
            <w:shd w:val="clear" w:color="auto" w:fill="auto"/>
            <w:vAlign w:val="center"/>
          </w:tcPr>
          <w:p w14:paraId="1FEDBF01">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w:t>
            </w:r>
          </w:p>
        </w:tc>
        <w:tc>
          <w:tcPr>
            <w:tcW w:w="970" w:type="pct"/>
            <w:tcBorders>
              <w:top w:val="nil"/>
              <w:left w:val="single" w:color="000000" w:sz="8" w:space="0"/>
              <w:bottom w:val="single" w:color="000000" w:sz="8" w:space="0"/>
              <w:right w:val="single" w:color="000000" w:sz="8" w:space="0"/>
            </w:tcBorders>
            <w:shd w:val="clear" w:color="auto" w:fill="auto"/>
            <w:vAlign w:val="center"/>
          </w:tcPr>
          <w:p w14:paraId="2C4FA6FA">
            <w:pPr>
              <w:keepNext w:val="0"/>
              <w:keepLines w:val="0"/>
              <w:pageBreakBefore w:val="0"/>
              <w:widowControl/>
              <w:suppressLineNumbers w:val="0"/>
              <w:kinsoku/>
              <w:wordWrap/>
              <w:overflowPunct/>
              <w:topLinePunct w:val="0"/>
              <w:autoSpaceDE/>
              <w:autoSpaceDN/>
              <w:bidi w:val="0"/>
              <w:adjustRightInd/>
              <w:snapToGrid/>
              <w:spacing w:line="240" w:lineRule="exact"/>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临床医学相关内容</w:t>
            </w:r>
          </w:p>
        </w:tc>
      </w:tr>
    </w:tbl>
    <w:p w14:paraId="03E2E3B9">
      <w:pPr>
        <w:keepNext w:val="0"/>
        <w:keepLines w:val="0"/>
        <w:pageBreakBefore w:val="0"/>
        <w:widowControl w:val="0"/>
        <w:kinsoku/>
        <w:wordWrap/>
        <w:overflowPunct/>
        <w:topLinePunct w:val="0"/>
        <w:autoSpaceDE/>
        <w:autoSpaceDN/>
        <w:bidi w:val="0"/>
        <w:spacing w:line="240" w:lineRule="auto"/>
        <w:ind w:firstLine="643" w:firstLineChars="200"/>
        <w:jc w:val="both"/>
        <w:textAlignment w:val="auto"/>
        <w:rPr>
          <w:rFonts w:hint="eastAsia" w:ascii="宋体" w:hAnsi="宋体" w:eastAsia="宋体" w:cs="宋体"/>
          <w:sz w:val="24"/>
          <w:szCs w:val="24"/>
          <w:lang w:val="en-US" w:eastAsia="zh-CN" w:bidi="th-TH"/>
        </w:rPr>
      </w:pPr>
      <w:r>
        <w:rPr>
          <w:rStyle w:val="29"/>
          <w:rFonts w:hint="eastAsia" w:ascii="方正仿宋_GBK" w:hAnsi="方正仿宋_GBK" w:eastAsia="方正仿宋_GBK" w:cs="方正仿宋_GBK"/>
          <w:sz w:val="32"/>
          <w:szCs w:val="32"/>
          <w:lang w:val="en-US" w:eastAsia="zh-CN"/>
        </w:rPr>
        <w:t>4、支持信息化教学方面的基本要求</w:t>
      </w:r>
      <w:r>
        <w:rPr>
          <w:rFonts w:hint="default"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CN"/>
        </w:rPr>
        <w:t xml:space="preserve">     </w:t>
      </w:r>
      <w:r>
        <w:rPr>
          <w:rFonts w:hint="eastAsia" w:ascii="方正仿宋_GBK" w:hAnsi="方正仿宋_GBK" w:eastAsia="方正仿宋_GBK" w:cs="方正仿宋_GBK"/>
          <w:sz w:val="32"/>
          <w:szCs w:val="32"/>
          <w:lang w:val="en-US" w:eastAsia="zh-CN" w:bidi="th-TH"/>
        </w:rPr>
        <w:t>具备满足教学需求的信息化条件，包括建设并配备涵盖数字化教学资源库（含教学课件、临床实践技能标准化操作视频、虚拟仿真软件等）、文献资料、常见问题解答等在内的数字化资源体系，同时搭建稳定的教学平台，确保互联网接入或无线网络环境及网络安全防护措施到位。</w:t>
      </w:r>
      <w:r>
        <w:rPr>
          <w:rFonts w:hint="eastAsia" w:ascii="方正仿宋_GBK" w:hAnsi="方正仿宋_GBK" w:eastAsia="方正仿宋_GBK" w:cs="方正仿宋_GBK"/>
          <w:sz w:val="32"/>
          <w:szCs w:val="32"/>
          <w:lang w:val="en-US" w:eastAsia="zh-CN" w:bidi="th-TH"/>
        </w:rPr>
        <w:br w:type="textWrapping"/>
      </w:r>
      <w:r>
        <w:rPr>
          <w:rFonts w:hint="eastAsia" w:ascii="方正仿宋_GBK" w:hAnsi="方正仿宋_GBK" w:eastAsia="方正仿宋_GBK" w:cs="方正仿宋_GBK"/>
          <w:sz w:val="32"/>
          <w:szCs w:val="32"/>
          <w:lang w:val="en-US" w:eastAsia="zh-CN" w:bidi="th-TH"/>
        </w:rPr>
        <w:t xml:space="preserve">    教师在教学中应积极运用上述信息化教学资源与平台，结合课程特点创新教学方法（如混合式教学、情境式教学等），推动课程教学的数字化转型；引导学生利用信息化条件开展自主学习，通过在线课程、数字化临床思维训练系统等资源拓展知识深度与广度，提升教学互动性和学习效果，助力实现“教、学、做”一体化教学目标。</w:t>
      </w:r>
    </w:p>
    <w:p w14:paraId="3F603FD9">
      <w:pPr>
        <w:pStyle w:val="3"/>
        <w:bidi w:val="0"/>
        <w:ind w:left="0" w:leftChars="0" w:firstLine="643" w:firstLineChars="200"/>
        <w:rPr>
          <w:rFonts w:hint="eastAsia" w:ascii="宋体" w:hAnsi="宋体" w:eastAsia="宋体" w:cs="宋体"/>
          <w:szCs w:val="24"/>
          <w:lang w:bidi="th-TH"/>
        </w:rPr>
      </w:pPr>
      <w:bookmarkStart w:id="35" w:name="_Toc5789"/>
      <w:r>
        <w:rPr>
          <w:rFonts w:hint="eastAsia"/>
          <w:lang w:val="en-US" w:eastAsia="zh-CN"/>
        </w:rPr>
        <w:t>（二）</w:t>
      </w:r>
      <w:r>
        <w:rPr>
          <w:rFonts w:hint="eastAsia"/>
        </w:rPr>
        <w:t>教学资源</w:t>
      </w:r>
      <w:bookmarkEnd w:id="35"/>
    </w:p>
    <w:p w14:paraId="2B99AD0B">
      <w:pPr>
        <w:keepNext w:val="0"/>
        <w:keepLines w:val="0"/>
        <w:pageBreakBefore w:val="0"/>
        <w:widowControl w:val="0"/>
        <w:kinsoku/>
        <w:wordWrap/>
        <w:overflowPunct/>
        <w:topLinePunct w:val="0"/>
        <w:autoSpaceDE/>
        <w:autoSpaceDN/>
        <w:bidi w:val="0"/>
        <w:spacing w:line="240" w:lineRule="auto"/>
        <w:ind w:left="0" w:firstLine="643" w:firstLineChars="200"/>
        <w:jc w:val="both"/>
        <w:textAlignment w:val="auto"/>
        <w:rPr>
          <w:rFonts w:hint="default" w:ascii="宋体" w:hAnsi="宋体" w:eastAsia="宋体" w:cs="宋体"/>
          <w:sz w:val="24"/>
          <w:szCs w:val="24"/>
          <w:lang w:val="en-US" w:eastAsia="zh-CN" w:bidi="th-TH"/>
        </w:rPr>
      </w:pPr>
      <w:r>
        <w:rPr>
          <w:rStyle w:val="29"/>
          <w:rFonts w:hint="eastAsia" w:ascii="方正仿宋_GBK" w:hAnsi="方正仿宋_GBK" w:eastAsia="方正仿宋_GBK" w:cs="方正仿宋_GBK"/>
          <w:sz w:val="32"/>
          <w:szCs w:val="32"/>
          <w:lang w:val="en-US" w:eastAsia="zh-CN"/>
        </w:rPr>
        <w:t>1、资源规模与类型</w:t>
      </w:r>
      <w:r>
        <w:rPr>
          <w:rFonts w:hint="default" w:ascii="宋体" w:hAnsi="宋体" w:eastAsia="宋体" w:cs="宋体"/>
          <w:b/>
          <w:bCs/>
          <w:sz w:val="24"/>
          <w:szCs w:val="24"/>
          <w:lang w:val="en-US" w:eastAsia="zh-CN"/>
        </w:rPr>
        <w:br w:type="textWrapping"/>
      </w:r>
      <w:r>
        <w:rPr>
          <w:rFonts w:hint="eastAsia" w:ascii="宋体" w:hAnsi="宋体" w:eastAsia="宋体" w:cs="宋体"/>
          <w:sz w:val="24"/>
          <w:szCs w:val="24"/>
          <w:lang w:val="en-US" w:eastAsia="zh-CN" w:bidi="th-TH"/>
        </w:rPr>
        <w:t xml:space="preserve">   </w:t>
      </w:r>
      <w:r>
        <w:rPr>
          <w:rFonts w:hint="eastAsia" w:ascii="方正仿宋_GBK" w:hAnsi="方正仿宋_GBK" w:eastAsia="方正仿宋_GBK" w:cs="方正仿宋_GBK"/>
          <w:sz w:val="32"/>
          <w:szCs w:val="32"/>
          <w:lang w:val="en-US" w:eastAsia="zh-CN" w:bidi="th-TH"/>
        </w:rPr>
        <w:t xml:space="preserve"> 配备多样化教学资源，包括文本类资源3500个、演示文稿类资源720个、图形图像类资源1750个、音频类资源120个、视频类资源310个、动画类资源10个，覆盖基础医学、临床医学、公共卫生等领域，支撑理论教学与实践训练。</w:t>
      </w:r>
    </w:p>
    <w:p w14:paraId="792D246F">
      <w:pPr>
        <w:keepNext w:val="0"/>
        <w:keepLines w:val="0"/>
        <w:pageBreakBefore w:val="0"/>
        <w:widowControl w:val="0"/>
        <w:kinsoku/>
        <w:wordWrap/>
        <w:overflowPunct/>
        <w:topLinePunct w:val="0"/>
        <w:autoSpaceDE/>
        <w:autoSpaceDN/>
        <w:bidi w:val="0"/>
        <w:spacing w:line="240" w:lineRule="auto"/>
        <w:ind w:left="0" w:firstLine="643" w:firstLineChars="200"/>
        <w:jc w:val="both"/>
        <w:textAlignment w:val="auto"/>
        <w:rPr>
          <w:rFonts w:hint="default" w:ascii="宋体" w:hAnsi="宋体" w:eastAsia="宋体" w:cs="宋体"/>
          <w:b/>
          <w:bCs/>
          <w:sz w:val="24"/>
          <w:szCs w:val="24"/>
          <w:lang w:val="en-US" w:eastAsia="zh-CN"/>
        </w:rPr>
      </w:pPr>
      <w:r>
        <w:rPr>
          <w:rStyle w:val="29"/>
          <w:rFonts w:hint="eastAsia" w:ascii="方正仿宋_GBK" w:hAnsi="方正仿宋_GBK" w:eastAsia="方正仿宋_GBK" w:cs="方正仿宋_GBK"/>
          <w:sz w:val="32"/>
          <w:szCs w:val="32"/>
          <w:lang w:val="en-US" w:eastAsia="zh-CN"/>
        </w:rPr>
        <w:t>2、</w:t>
      </w:r>
      <w:r>
        <w:rPr>
          <w:rStyle w:val="29"/>
          <w:rFonts w:hint="default" w:ascii="方正仿宋_GBK" w:hAnsi="方正仿宋_GBK" w:eastAsia="方正仿宋_GBK" w:cs="方正仿宋_GBK"/>
          <w:sz w:val="32"/>
          <w:szCs w:val="32"/>
          <w:lang w:val="en-US" w:eastAsia="zh-CN"/>
        </w:rPr>
        <w:t>教材选用基本要求</w:t>
      </w:r>
    </w:p>
    <w:p w14:paraId="66794093">
      <w:pPr>
        <w:keepNext w:val="0"/>
        <w:keepLines w:val="0"/>
        <w:pageBreakBefore w:val="0"/>
        <w:widowControl w:val="0"/>
        <w:kinsoku/>
        <w:wordWrap/>
        <w:overflowPunct/>
        <w:topLinePunct w:val="0"/>
        <w:autoSpaceDE/>
        <w:autoSpaceDN/>
        <w:bidi w:val="0"/>
        <w:spacing w:line="240" w:lineRule="auto"/>
        <w:ind w:left="0" w:leftChars="0" w:firstLine="640" w:firstLineChars="200"/>
        <w:jc w:val="left"/>
        <w:textAlignment w:val="auto"/>
        <w:rPr>
          <w:rFonts w:hint="eastAsia" w:ascii="方正仿宋_GBK" w:hAnsi="方正仿宋_GBK" w:eastAsia="方正仿宋_GBK" w:cs="方正仿宋_GBK"/>
          <w:sz w:val="32"/>
          <w:szCs w:val="32"/>
          <w:lang w:val="en-US" w:eastAsia="zh-CN" w:bidi="th-TH"/>
        </w:rPr>
      </w:pPr>
      <w:r>
        <w:rPr>
          <w:rFonts w:hint="eastAsia" w:ascii="方正仿宋_GBK" w:hAnsi="方正仿宋_GBK" w:eastAsia="方正仿宋_GBK" w:cs="方正仿宋_GBK"/>
          <w:sz w:val="32"/>
          <w:szCs w:val="32"/>
          <w:lang w:val="en-US" w:eastAsia="zh-CN" w:bidi="th-TH"/>
        </w:rPr>
        <w:t>严格按照国家规定，通过规范程序选用教材，优先选用国家规划教材和国家优秀教材。专业课程教材需体现行业新技术、新规范、新标准、新形态，结合数字教材、活页式教材等形式动态更新内容，确保与基层医疗卫生岗位需求和临床实践紧密衔接。</w:t>
      </w:r>
    </w:p>
    <w:p w14:paraId="201A7CC6">
      <w:pPr>
        <w:keepNext w:val="0"/>
        <w:keepLines w:val="0"/>
        <w:pageBreakBefore w:val="0"/>
        <w:widowControl w:val="0"/>
        <w:kinsoku/>
        <w:wordWrap/>
        <w:overflowPunct/>
        <w:topLinePunct w:val="0"/>
        <w:autoSpaceDE/>
        <w:autoSpaceDN/>
        <w:bidi w:val="0"/>
        <w:spacing w:line="240" w:lineRule="auto"/>
        <w:ind w:left="0" w:firstLine="643" w:firstLineChars="200"/>
        <w:jc w:val="both"/>
        <w:textAlignment w:val="auto"/>
        <w:rPr>
          <w:rFonts w:hint="default" w:ascii="宋体" w:hAnsi="宋体" w:eastAsia="宋体" w:cs="宋体"/>
          <w:b/>
          <w:bCs/>
          <w:szCs w:val="24"/>
          <w:lang w:val="en-US" w:eastAsia="zh-CN"/>
        </w:rPr>
      </w:pPr>
      <w:r>
        <w:rPr>
          <w:rStyle w:val="29"/>
          <w:rFonts w:hint="eastAsia" w:ascii="方正仿宋_GBK" w:hAnsi="方正仿宋_GBK" w:eastAsia="方正仿宋_GBK" w:cs="方正仿宋_GBK"/>
          <w:sz w:val="32"/>
          <w:szCs w:val="32"/>
          <w:lang w:val="en-US" w:eastAsia="zh-CN"/>
        </w:rPr>
        <w:t>3、</w:t>
      </w:r>
      <w:r>
        <w:rPr>
          <w:rStyle w:val="29"/>
          <w:rFonts w:hint="default" w:ascii="方正仿宋_GBK" w:hAnsi="方正仿宋_GBK" w:eastAsia="方正仿宋_GBK" w:cs="方正仿宋_GBK"/>
          <w:sz w:val="32"/>
          <w:szCs w:val="32"/>
          <w:lang w:val="en-US" w:eastAsia="zh-CN"/>
        </w:rPr>
        <w:t>图书文献选用基本要求</w:t>
      </w:r>
    </w:p>
    <w:p w14:paraId="4D50D5D5">
      <w:pPr>
        <w:keepNext w:val="0"/>
        <w:keepLines w:val="0"/>
        <w:pageBreakBefore w:val="0"/>
        <w:widowControl w:val="0"/>
        <w:kinsoku/>
        <w:wordWrap/>
        <w:overflowPunct/>
        <w:topLinePunct w:val="0"/>
        <w:autoSpaceDE/>
        <w:autoSpaceDN/>
        <w:bidi w:val="0"/>
        <w:spacing w:line="240" w:lineRule="auto"/>
        <w:ind w:left="0" w:leftChars="0" w:firstLine="640" w:firstLineChars="200"/>
        <w:jc w:val="left"/>
        <w:textAlignment w:val="auto"/>
        <w:rPr>
          <w:rFonts w:hint="default" w:ascii="宋体" w:hAnsi="宋体" w:eastAsia="宋体" w:cs="宋体"/>
          <w:sz w:val="24"/>
          <w:szCs w:val="24"/>
          <w:lang w:val="en-US" w:eastAsia="zh-CN" w:bidi="th-TH"/>
        </w:rPr>
      </w:pPr>
      <w:r>
        <w:rPr>
          <w:rFonts w:hint="eastAsia" w:ascii="方正仿宋_GBK" w:hAnsi="方正仿宋_GBK" w:eastAsia="方正仿宋_GBK" w:cs="方正仿宋_GBK"/>
          <w:sz w:val="32"/>
          <w:szCs w:val="32"/>
          <w:lang w:val="en-US" w:eastAsia="zh-CN" w:bidi="th-TH"/>
        </w:rPr>
        <w:t>图书文献配备需满足人才培养、专业建设及教科研工作需要，涵盖基础医学、临床医学各学科专著，卫生法律法规、执业（助理）医师考试辅导等相关图书，以及一定数量的国内外专业期刊。及时补充临床医学各学科前沿知识文献，支撑学生知识拓展与教师教学研究。</w:t>
      </w:r>
    </w:p>
    <w:p w14:paraId="3658CF9D">
      <w:pPr>
        <w:keepNext w:val="0"/>
        <w:keepLines w:val="0"/>
        <w:pageBreakBefore w:val="0"/>
        <w:widowControl w:val="0"/>
        <w:kinsoku/>
        <w:wordWrap/>
        <w:overflowPunct/>
        <w:topLinePunct w:val="0"/>
        <w:autoSpaceDE/>
        <w:autoSpaceDN/>
        <w:bidi w:val="0"/>
        <w:spacing w:line="240" w:lineRule="auto"/>
        <w:ind w:left="0" w:firstLine="643" w:firstLineChars="200"/>
        <w:jc w:val="both"/>
        <w:textAlignment w:val="auto"/>
        <w:rPr>
          <w:rStyle w:val="29"/>
          <w:rFonts w:hint="default" w:ascii="方正仿宋_GBK" w:hAnsi="方正仿宋_GBK" w:eastAsia="方正仿宋_GBK" w:cs="方正仿宋_GBK"/>
          <w:sz w:val="32"/>
          <w:szCs w:val="32"/>
          <w:lang w:val="en-US" w:eastAsia="zh-CN"/>
        </w:rPr>
      </w:pPr>
      <w:r>
        <w:rPr>
          <w:rStyle w:val="29"/>
          <w:rFonts w:hint="eastAsia" w:ascii="方正仿宋_GBK" w:hAnsi="方正仿宋_GBK" w:eastAsia="方正仿宋_GBK" w:cs="方正仿宋_GBK"/>
          <w:sz w:val="32"/>
          <w:szCs w:val="32"/>
          <w:lang w:val="en-US" w:eastAsia="zh-CN"/>
        </w:rPr>
        <w:t>4、</w:t>
      </w:r>
      <w:r>
        <w:rPr>
          <w:rStyle w:val="29"/>
          <w:rFonts w:hint="default" w:ascii="方正仿宋_GBK" w:hAnsi="方正仿宋_GBK" w:eastAsia="方正仿宋_GBK" w:cs="方正仿宋_GBK"/>
          <w:sz w:val="32"/>
          <w:szCs w:val="32"/>
          <w:lang w:val="en-US" w:eastAsia="zh-CN"/>
        </w:rPr>
        <w:t>数字教学资源配置基本要求</w:t>
      </w:r>
    </w:p>
    <w:p w14:paraId="46FA1D6D">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left"/>
        <w:textAlignment w:val="auto"/>
        <w:rPr>
          <w:rFonts w:hint="default" w:ascii="宋体" w:hAnsi="宋体" w:eastAsia="宋体" w:cs="宋体"/>
          <w:sz w:val="24"/>
          <w:szCs w:val="24"/>
          <w:lang w:val="en-US" w:eastAsia="zh-CN" w:bidi="th-TH"/>
        </w:rPr>
      </w:pPr>
      <w:r>
        <w:rPr>
          <w:rFonts w:hint="eastAsia" w:ascii="方正仿宋_GBK" w:hAnsi="方正仿宋_GBK" w:eastAsia="方正仿宋_GBK" w:cs="方正仿宋_GBK"/>
          <w:sz w:val="32"/>
          <w:szCs w:val="32"/>
          <w:lang w:val="en-US" w:eastAsia="zh-CN" w:bidi="th-TH"/>
        </w:rPr>
        <w:t>建设并配备与本专业相关的教学课件、临床实践技能标准化操作视频、数字化临床思维训练系统、临床教学案例库、虚拟仿真软件、课程思政资源等专业教学资源库。资源需种类丰富、形式多样、使用便捷且动态更新，鼓励运用大数据、云计算、人工智能等前沿技术，满足混合式教学、情境化实训及数字化转型需求，有效支撑“教、学、做”一体化教学实施。</w:t>
      </w:r>
    </w:p>
    <w:p w14:paraId="0CF4D2D4">
      <w:pPr>
        <w:pStyle w:val="3"/>
        <w:bidi w:val="0"/>
        <w:rPr>
          <w:rFonts w:hint="eastAsia" w:ascii="宋体" w:hAnsi="宋体" w:eastAsia="宋体" w:cs="宋体"/>
          <w:b/>
          <w:bCs/>
          <w:kern w:val="44"/>
          <w:szCs w:val="24"/>
          <w:lang w:val="en-US" w:eastAsia="zh-CN" w:bidi="ar-SA"/>
        </w:rPr>
      </w:pPr>
      <w:bookmarkStart w:id="36" w:name="_Toc326"/>
      <w:r>
        <w:rPr>
          <w:rFonts w:hint="eastAsia"/>
          <w:lang w:val="en-US" w:eastAsia="zh-CN"/>
        </w:rPr>
        <w:t>（三）教学实施</w:t>
      </w:r>
      <w:bookmarkEnd w:id="36"/>
    </w:p>
    <w:p w14:paraId="6F2C92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640" w:firstLineChars="200"/>
        <w:jc w:val="left"/>
        <w:textAlignment w:val="auto"/>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根据专业教学标准要求，教学实施需以学生为主体、教师为主导，融合理论与实践，具体如下：教学方法应结合课程特点灵活选用，包括讲授法、讨论法、直观演示法、练习法、任务驱动法、参观教学法、自主学习法等，同时推广案例式、启发式教学，通过真实临床案例引导学生主动思考，培养临床思维。</w:t>
      </w:r>
    </w:p>
    <w:p w14:paraId="298C2988">
      <w:pPr>
        <w:keepNext w:val="0"/>
        <w:keepLines w:val="0"/>
        <w:widowControl/>
        <w:suppressLineNumbers w:val="0"/>
        <w:bidi w:val="0"/>
        <w:spacing w:before="0" w:beforeAutospacing="0" w:after="0" w:afterAutospacing="0"/>
        <w:ind w:left="0" w:right="0" w:firstLine="640" w:firstLineChars="200"/>
        <w:jc w:val="left"/>
        <w:rPr>
          <w:rFonts w:hint="eastAsia" w:ascii="宋体" w:hAnsi="宋体" w:eastAsia="宋体" w:cs="宋体"/>
          <w:kern w:val="2"/>
          <w:sz w:val="24"/>
          <w:szCs w:val="24"/>
          <w:lang w:val="en-US" w:eastAsia="zh-CN" w:bidi="th-TH"/>
        </w:rPr>
      </w:pPr>
      <w:r>
        <w:rPr>
          <w:rFonts w:hint="eastAsia" w:ascii="方正仿宋_GBK" w:hAnsi="方正仿宋_GBK" w:eastAsia="方正仿宋_GBK" w:cs="方正仿宋_GBK"/>
          <w:kern w:val="2"/>
          <w:sz w:val="32"/>
          <w:szCs w:val="32"/>
          <w:lang w:val="en-US" w:eastAsia="zh-CN" w:bidi="th-TH"/>
        </w:rPr>
        <w:t>践行“教、学、做”一体化理念，依托校内形态学综合实验实训中心、机能学综合实验实训中心、临床技能实训中心等场所，以及校外实习基地，开展“学中做、做中学”的情境教学：例如在临床技能实训中心利用标准化病人、模拟设备创设诊疗场景，通过任务驱动法让学生完成病史采集、体格检查、穿刺操作等实训项目，强化实践能力。</w:t>
      </w:r>
    </w:p>
    <w:p w14:paraId="44ADD6F4">
      <w:pPr>
        <w:keepNext w:val="0"/>
        <w:keepLines w:val="0"/>
        <w:widowControl/>
        <w:suppressLineNumbers w:val="0"/>
        <w:bidi w:val="0"/>
        <w:spacing w:before="0" w:beforeAutospacing="0" w:after="0" w:afterAutospacing="0"/>
        <w:ind w:left="0" w:right="0" w:firstLine="480" w:firstLineChars="200"/>
        <w:jc w:val="left"/>
        <w:rPr>
          <w:rFonts w:hint="eastAsia" w:ascii="宋体" w:hAnsi="宋体" w:eastAsia="宋体" w:cs="宋体"/>
          <w:kern w:val="2"/>
          <w:sz w:val="24"/>
          <w:szCs w:val="24"/>
          <w:lang w:val="en-US" w:eastAsia="zh-CN" w:bidi="th-TH"/>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FAAE478">
      <w:pPr>
        <w:keepNext w:val="0"/>
        <w:keepLines w:val="0"/>
        <w:widowControl/>
        <w:suppressLineNumbers w:val="0"/>
        <w:bidi w:val="0"/>
        <w:spacing w:before="0" w:beforeAutospacing="0" w:after="0" w:afterAutospacing="0"/>
        <w:ind w:left="0" w:right="0" w:firstLine="640" w:firstLineChars="200"/>
        <w:jc w:val="left"/>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积极推进信息化教学改革，运用大数据、云计算、人工智能等技术实施课程数字化转型，建设并利用临床实践技能标准化操作视频、虚拟仿真软件、数字化临床思维训练系统等资源，开展网络教学与混合式教学，督促学生课后自主学习，提升学习灵活性与效果。</w:t>
      </w:r>
    </w:p>
    <w:p w14:paraId="63F7B8F5">
      <w:pPr>
        <w:keepNext w:val="0"/>
        <w:keepLines w:val="0"/>
        <w:widowControl/>
        <w:suppressLineNumbers w:val="0"/>
        <w:bidi w:val="0"/>
        <w:spacing w:before="0" w:beforeAutospacing="0" w:after="0" w:afterAutospacing="0"/>
        <w:ind w:left="0" w:right="0" w:firstLine="640" w:firstLineChars="200"/>
        <w:jc w:val="left"/>
        <w:rPr>
          <w:rFonts w:hint="eastAsia" w:ascii="方正仿宋_GBK" w:hAnsi="方正仿宋_GBK" w:eastAsia="方正仿宋_GBK" w:cs="方正仿宋_GBK"/>
          <w:kern w:val="2"/>
          <w:sz w:val="32"/>
          <w:szCs w:val="32"/>
          <w:lang w:val="en-US" w:eastAsia="zh-CN" w:bidi="th-TH"/>
        </w:rPr>
      </w:pPr>
      <w:r>
        <w:rPr>
          <w:rFonts w:hint="eastAsia" w:ascii="方正仿宋_GBK" w:hAnsi="方正仿宋_GBK" w:eastAsia="方正仿宋_GBK" w:cs="方正仿宋_GBK"/>
          <w:kern w:val="2"/>
          <w:sz w:val="32"/>
          <w:szCs w:val="32"/>
          <w:lang w:val="en-US" w:eastAsia="zh-CN" w:bidi="th-TH"/>
        </w:rPr>
        <w:t>组建专兼结合的教学团队，聘请具有丰富临床经验的行业医师担任兼职教师，主讲内科学、外科学、儿科学等专业核心课程，同时承担实习带教任务，确保理论教学与临床实践紧密衔接，实现“早临床、多临床、反复临床”的培养模式。</w:t>
      </w:r>
    </w:p>
    <w:p w14:paraId="5B5B3A8D">
      <w:pPr>
        <w:keepNext w:val="0"/>
        <w:keepLines w:val="0"/>
        <w:widowControl/>
        <w:suppressLineNumbers w:val="0"/>
        <w:bidi w:val="0"/>
        <w:spacing w:before="0" w:beforeAutospacing="0" w:after="0" w:afterAutospacing="0"/>
        <w:ind w:left="0" w:right="0" w:firstLine="640" w:firstLineChars="200"/>
        <w:jc w:val="left"/>
        <w:rPr>
          <w:rFonts w:hint="eastAsia" w:ascii="宋体" w:hAnsi="宋体" w:eastAsia="宋体" w:cs="宋体"/>
          <w:sz w:val="24"/>
          <w:szCs w:val="24"/>
        </w:rPr>
      </w:pPr>
      <w:r>
        <w:rPr>
          <w:rFonts w:hint="eastAsia" w:ascii="方正仿宋_GBK" w:hAnsi="方正仿宋_GBK" w:eastAsia="方正仿宋_GBK" w:cs="方正仿宋_GBK"/>
          <w:kern w:val="2"/>
          <w:sz w:val="32"/>
          <w:szCs w:val="32"/>
          <w:lang w:val="en-US" w:eastAsia="zh-CN" w:bidi="th-TH"/>
        </w:rPr>
        <w:t>通过多样化教学方法与手段，激发学生学习内在动力，保障教学过程与基层医疗卫生岗位需求的精准对接，培养符合岗位要求的高素质技能人才。</w:t>
      </w:r>
    </w:p>
    <w:p w14:paraId="6214B468">
      <w:pPr>
        <w:pStyle w:val="2"/>
        <w:numPr>
          <w:ilvl w:val="0"/>
          <w:numId w:val="1"/>
        </w:numPr>
        <w:bidi w:val="0"/>
        <w:rPr>
          <w:rFonts w:hint="eastAsia"/>
        </w:rPr>
      </w:pPr>
      <w:bookmarkStart w:id="37" w:name="_Toc15403"/>
      <w:bookmarkStart w:id="38" w:name="_Toc29294"/>
      <w:r>
        <w:rPr>
          <w:rFonts w:hint="eastAsia"/>
        </w:rPr>
        <w:t>质量保障</w:t>
      </w:r>
      <w:r>
        <w:rPr>
          <w:rFonts w:hint="eastAsia"/>
          <w:lang w:val="en-US" w:eastAsia="zh-CN"/>
        </w:rPr>
        <w:t>和毕业要求</w:t>
      </w:r>
      <w:bookmarkEnd w:id="37"/>
      <w:bookmarkEnd w:id="38"/>
    </w:p>
    <w:p w14:paraId="24C3C8CD">
      <w:pPr>
        <w:pStyle w:val="3"/>
        <w:bidi w:val="0"/>
        <w:ind w:left="0" w:leftChars="0" w:firstLine="643" w:firstLineChars="200"/>
        <w:rPr>
          <w:rFonts w:hint="eastAsia"/>
          <w:lang w:val="en-US" w:eastAsia="zh-CN"/>
        </w:rPr>
      </w:pPr>
      <w:bookmarkStart w:id="39" w:name="_Toc7036"/>
      <w:r>
        <w:rPr>
          <w:rFonts w:hint="eastAsia"/>
          <w:lang w:val="en-US" w:eastAsia="zh-CN"/>
        </w:rPr>
        <w:t>（一）质量保障</w:t>
      </w:r>
      <w:bookmarkEnd w:id="39"/>
    </w:p>
    <w:p w14:paraId="0F8B27CC">
      <w:pPr>
        <w:pStyle w:val="4"/>
        <w:bidi w:val="0"/>
        <w:ind w:firstLine="643" w:firstLineChars="200"/>
        <w:rPr>
          <w:rFonts w:hint="eastAsia" w:ascii="方正仿宋_GBK" w:hAnsi="方正仿宋_GBK" w:eastAsia="方正仿宋_GBK" w:cs="方正仿宋_GBK"/>
          <w:sz w:val="32"/>
          <w:szCs w:val="32"/>
          <w:lang w:val="en-US" w:eastAsia="zh-CN"/>
        </w:rPr>
      </w:pPr>
      <w:bookmarkStart w:id="40" w:name="_Toc15086"/>
      <w:r>
        <w:rPr>
          <w:rFonts w:hint="eastAsia" w:ascii="方正仿宋_GBK" w:hAnsi="方正仿宋_GBK" w:eastAsia="方正仿宋_GBK" w:cs="方正仿宋_GBK"/>
          <w:sz w:val="32"/>
          <w:szCs w:val="32"/>
          <w:lang w:val="en-US" w:eastAsia="zh-CN"/>
        </w:rPr>
        <w:t>1、考核方式</w:t>
      </w:r>
      <w:bookmarkEnd w:id="40"/>
    </w:p>
    <w:p w14:paraId="4862CB71">
      <w:pPr>
        <w:keepNext w:val="0"/>
        <w:keepLines w:val="0"/>
        <w:pageBreakBefore w:val="0"/>
        <w:widowControl w:val="0"/>
        <w:kinsoku/>
        <w:wordWrap/>
        <w:overflowPunct/>
        <w:topLinePunct w:val="0"/>
        <w:autoSpaceDE/>
        <w:autoSpaceDN/>
        <w:bidi w:val="0"/>
        <w:spacing w:line="240" w:lineRule="auto"/>
        <w:ind w:left="0" w:leftChars="0" w:firstLine="640" w:firstLineChars="200"/>
        <w:jc w:val="both"/>
        <w:textAlignment w:val="auto"/>
        <w:rPr>
          <w:rFonts w:hint="default" w:ascii="宋体" w:hAnsi="宋体" w:eastAsia="宋体" w:cs="宋体"/>
          <w:sz w:val="24"/>
          <w:szCs w:val="24"/>
          <w:lang w:bidi="th-TH"/>
        </w:rPr>
      </w:pPr>
      <w:r>
        <w:rPr>
          <w:rFonts w:hint="eastAsia" w:ascii="方正仿宋_GBK" w:hAnsi="方正仿宋_GBK" w:eastAsia="方正仿宋_GBK" w:cs="方正仿宋_GBK"/>
          <w:sz w:val="32"/>
          <w:szCs w:val="32"/>
          <w:lang w:val="en-US" w:eastAsia="zh-CN" w:bidi="th-TH"/>
        </w:rPr>
        <w:t>采用过程性考核与终结性考核相结合的方式。过程性考核贯穿课程教学、实训及实习全环节，包括课堂表现、实验实训操作规范性、见习记录等；终结性考核涵盖课程结业考试、临床实践技能综合考评、毕业考试等，突出对临床操作能力和岗位胜任力的评估。</w:t>
      </w:r>
    </w:p>
    <w:p w14:paraId="7F06E8E7">
      <w:pPr>
        <w:pStyle w:val="4"/>
        <w:bidi w:val="0"/>
        <w:ind w:firstLine="643" w:firstLineChars="200"/>
        <w:rPr>
          <w:rFonts w:hint="default" w:ascii="方正仿宋_GBK" w:hAnsi="方正仿宋_GBK" w:eastAsia="方正仿宋_GBK" w:cs="方正仿宋_GBK"/>
          <w:sz w:val="32"/>
          <w:szCs w:val="32"/>
          <w:lang w:val="en-US" w:eastAsia="zh-CN"/>
        </w:rPr>
      </w:pPr>
      <w:bookmarkStart w:id="41" w:name="_Toc7217"/>
      <w:r>
        <w:rPr>
          <w:rFonts w:hint="eastAsia" w:ascii="方正仿宋_GBK" w:hAnsi="方正仿宋_GBK" w:eastAsia="方正仿宋_GBK" w:cs="方正仿宋_GBK"/>
          <w:sz w:val="32"/>
          <w:szCs w:val="32"/>
          <w:lang w:val="en-US" w:eastAsia="zh-CN"/>
        </w:rPr>
        <w:t>2、</w:t>
      </w:r>
      <w:r>
        <w:rPr>
          <w:rFonts w:hint="default" w:ascii="方正仿宋_GBK" w:hAnsi="方正仿宋_GBK" w:eastAsia="方正仿宋_GBK" w:cs="方正仿宋_GBK"/>
          <w:sz w:val="32"/>
          <w:szCs w:val="32"/>
          <w:lang w:val="en-US" w:eastAsia="zh-CN"/>
        </w:rPr>
        <w:t>质量保障机构与评教机制</w:t>
      </w:r>
      <w:bookmarkEnd w:id="41"/>
    </w:p>
    <w:p w14:paraId="2FF139F2">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eastAsia" w:ascii="宋体" w:hAnsi="宋体" w:eastAsia="宋体" w:cs="宋体"/>
          <w:sz w:val="24"/>
          <w:szCs w:val="24"/>
          <w:lang w:bidi="th-TH"/>
        </w:rPr>
      </w:pPr>
      <w:r>
        <w:rPr>
          <w:rFonts w:hint="eastAsia" w:ascii="方正仿宋_GBK" w:hAnsi="方正仿宋_GBK" w:eastAsia="方正仿宋_GBK" w:cs="方正仿宋_GBK"/>
          <w:sz w:val="32"/>
          <w:szCs w:val="32"/>
        </w:rPr>
        <w:t>建立以德宏职业学院教务处为核心，临床医学专业建设指导委员会统筹指导的质量保障机构。委员会由行业权威专家、</w:t>
      </w:r>
      <w:r>
        <w:rPr>
          <w:rFonts w:hint="eastAsia" w:ascii="方正仿宋_GBK" w:hAnsi="方正仿宋_GBK" w:eastAsia="方正仿宋_GBK" w:cs="方正仿宋_GBK"/>
          <w:sz w:val="32"/>
          <w:szCs w:val="32"/>
          <w:lang w:val="en-US" w:eastAsia="zh-CN"/>
        </w:rPr>
        <w:t>学校资深教师</w:t>
      </w:r>
      <w:r>
        <w:rPr>
          <w:rFonts w:hint="eastAsia" w:ascii="方正仿宋_GBK" w:hAnsi="方正仿宋_GBK" w:eastAsia="方正仿宋_GBK" w:cs="方正仿宋_GBK"/>
          <w:sz w:val="32"/>
          <w:szCs w:val="32"/>
        </w:rPr>
        <w:t>、优秀临床医师等组成，负责制定专业建设质量标准与发展规划，协同二级学院、实习医院形成联动督导体系，健全巡课、听课、评教、评学等制度。评教频次：同行评教平均8次/学期，学生评教平均1次/学期，企业（实习单位）评教平均2次/学期，督导评教平均18次/学期，确保教学过程动态监控。同时，临床医学专业建设指导委员会每学期至少召开1次全体会议，审议教学质量报告，针对评教反馈问题提出改进建议，并指导教学改革方向。</w:t>
      </w:r>
    </w:p>
    <w:p w14:paraId="50863E4A">
      <w:pPr>
        <w:pStyle w:val="4"/>
        <w:bidi w:val="0"/>
        <w:ind w:firstLine="643" w:firstLineChars="200"/>
        <w:rPr>
          <w:rFonts w:hint="default" w:ascii="宋体" w:hAnsi="宋体" w:eastAsia="宋体" w:cs="宋体"/>
          <w:szCs w:val="24"/>
          <w:lang w:bidi="th-TH"/>
        </w:rPr>
      </w:pPr>
      <w:bookmarkStart w:id="42" w:name="_Toc19278"/>
      <w:r>
        <w:rPr>
          <w:rFonts w:hint="eastAsia" w:ascii="方正仿宋_GBK" w:hAnsi="方正仿宋_GBK" w:eastAsia="方正仿宋_GBK" w:cs="方正仿宋_GBK"/>
          <w:sz w:val="32"/>
          <w:szCs w:val="32"/>
          <w:lang w:val="en-US" w:eastAsia="zh-CN"/>
        </w:rPr>
        <w:t>3、</w:t>
      </w:r>
      <w:r>
        <w:rPr>
          <w:rFonts w:hint="default" w:ascii="方正仿宋_GBK" w:hAnsi="方正仿宋_GBK" w:eastAsia="方正仿宋_GBK" w:cs="方正仿宋_GBK"/>
          <w:sz w:val="32"/>
          <w:szCs w:val="32"/>
          <w:lang w:val="en-US" w:eastAsia="zh-CN"/>
        </w:rPr>
        <w:t>综合性考核实施</w:t>
      </w:r>
      <w:bookmarkEnd w:id="42"/>
    </w:p>
    <w:p w14:paraId="1C1BED50">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default" w:ascii="宋体" w:hAnsi="宋体" w:eastAsia="宋体" w:cs="宋体"/>
          <w:sz w:val="24"/>
          <w:szCs w:val="24"/>
          <w:lang w:bidi="th-TH"/>
        </w:rPr>
      </w:pPr>
      <w:r>
        <w:rPr>
          <w:rFonts w:hint="eastAsia" w:ascii="方正仿宋_GBK" w:hAnsi="方正仿宋_GBK" w:eastAsia="方正仿宋_GBK" w:cs="方正仿宋_GBK"/>
          <w:sz w:val="32"/>
          <w:szCs w:val="32"/>
          <w:lang w:bidi="th-TH"/>
        </w:rPr>
        <w:t>学生须按教学进程完成所有课程考试，成绩合格方可获得对应学分；专业课程见习结束后，由带教教师依据见习表现（含病史采集、技能操作、病历书写等）进行综合考评，等级分为优、良、中、合格、不合格；进入实习前，须通过模拟临床执业助理医师实践技能考试，考核内容对标执业助理医师资格考试标准，通过者方可进入实习环节；实习期间，由实习单位带教教师（具备中级及以上职称）对实习生的临床操作、病历质量、职业素养等进行考核，实习基地需完成不少于</w:t>
      </w:r>
      <w:r>
        <w:rPr>
          <w:rFonts w:hint="eastAsia" w:ascii="方正仿宋_GBK" w:hAnsi="方正仿宋_GBK" w:eastAsia="方正仿宋_GBK" w:cs="方正仿宋_GBK"/>
          <w:sz w:val="32"/>
          <w:szCs w:val="32"/>
          <w:lang w:val="en-US" w:eastAsia="zh-CN" w:bidi="th-TH"/>
        </w:rPr>
        <w:t>20</w:t>
      </w:r>
      <w:r>
        <w:rPr>
          <w:rFonts w:hint="eastAsia" w:ascii="方正仿宋_GBK" w:hAnsi="方正仿宋_GBK" w:eastAsia="方正仿宋_GBK" w:cs="方正仿宋_GBK"/>
          <w:sz w:val="32"/>
          <w:szCs w:val="32"/>
          <w:lang w:bidi="th-TH"/>
        </w:rPr>
        <w:t>次教学查房、20次小讲座及20次病例讨论；实习结束后，由临床学院组织毕业理论与操作综合考试，全面评估学生对常见病诊疗、急危重症处置等核心能力的掌握程度。</w:t>
      </w:r>
    </w:p>
    <w:p w14:paraId="5BAA56A3">
      <w:pPr>
        <w:pStyle w:val="3"/>
        <w:bidi w:val="0"/>
        <w:rPr>
          <w:rFonts w:hint="default" w:ascii="宋体" w:hAnsi="宋体" w:eastAsia="宋体" w:cs="宋体"/>
          <w:szCs w:val="24"/>
          <w:lang w:val="en-US" w:eastAsia="zh-CN" w:bidi="th-TH"/>
        </w:rPr>
      </w:pPr>
      <w:bookmarkStart w:id="43" w:name="_Toc20534"/>
      <w:r>
        <w:rPr>
          <w:rFonts w:hint="eastAsia"/>
          <w:lang w:val="en-US" w:eastAsia="zh-CN"/>
        </w:rPr>
        <w:t>（二）</w:t>
      </w:r>
      <w:r>
        <w:rPr>
          <w:rFonts w:hint="default"/>
          <w:lang w:val="en-US" w:eastAsia="zh-CN"/>
        </w:rPr>
        <w:t>毕业要求</w:t>
      </w:r>
      <w:bookmarkEnd w:id="43"/>
    </w:p>
    <w:p w14:paraId="0CC70DCB">
      <w:pPr>
        <w:keepNext w:val="0"/>
        <w:keepLines w:val="0"/>
        <w:pageBreakBefore w:val="0"/>
        <w:widowControl w:val="0"/>
        <w:kinsoku/>
        <w:wordWrap/>
        <w:overflowPunct/>
        <w:topLinePunct w:val="0"/>
        <w:autoSpaceDE/>
        <w:autoSpaceDN/>
        <w:bidi w:val="0"/>
        <w:spacing w:line="240" w:lineRule="auto"/>
        <w:ind w:firstLine="640" w:firstLineChars="200"/>
        <w:jc w:val="left"/>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val="en-US" w:eastAsia="zh-CN" w:bidi="th-TH"/>
        </w:rPr>
        <w:t>学生需在规定学习年限内，完成171学分（含公共基础课程、专业课程及实践环节学分），通过所有课程考核、临床实践技能考评及毕业考试，符合《职业学校学生实习管理规定》相关要求，方可准予毕业，颁发专科学历证书。</w:t>
      </w:r>
    </w:p>
    <w:p w14:paraId="136BB3EA">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val="en-US" w:eastAsia="zh-CN" w:bidi="th-TH"/>
        </w:rPr>
        <w:t>通过上述机制，持续改进教学质量，确保培养的人才符合基层医疗卫生服务机构对助理全科医师、乡村医生等岗位的能力要求。</w:t>
      </w:r>
    </w:p>
    <w:p w14:paraId="42F6F05F">
      <w:pPr>
        <w:keepNext w:val="0"/>
        <w:keepLines w:val="0"/>
        <w:pageBreakBefore w:val="0"/>
        <w:widowControl w:val="0"/>
        <w:kinsoku/>
        <w:wordWrap/>
        <w:overflowPunct/>
        <w:topLinePunct w:val="0"/>
        <w:autoSpaceDE/>
        <w:autoSpaceDN/>
        <w:bidi w:val="0"/>
        <w:spacing w:line="240" w:lineRule="auto"/>
        <w:ind w:firstLine="640" w:firstLineChars="200"/>
        <w:jc w:val="both"/>
        <w:textAlignment w:val="auto"/>
        <w:rPr>
          <w:rFonts w:hint="eastAsia" w:ascii="方正仿宋_GBK" w:hAnsi="方正仿宋_GBK" w:eastAsia="方正仿宋_GBK" w:cs="方正仿宋_GBK"/>
          <w:sz w:val="32"/>
          <w:szCs w:val="32"/>
          <w:lang w:val="en-US" w:eastAsia="zh-CN" w:bidi="th-TH"/>
        </w:rPr>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1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C870928-4AD3-4945-9715-3E31D3F0C2A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embedRegular r:id="rId2" w:fontKey="{E8AA3D32-D95B-4005-8C8D-ACA7E3086E2B}"/>
  </w:font>
  <w:font w:name="方正大标宋_GBK">
    <w:panose1 w:val="03000509000000000000"/>
    <w:charset w:val="86"/>
    <w:family w:val="auto"/>
    <w:pitch w:val="default"/>
    <w:sig w:usb0="00000001" w:usb1="080E0000" w:usb2="00000000" w:usb3="00000000" w:csb0="00040000" w:csb1="00000000"/>
    <w:embedRegular r:id="rId3" w:fontKey="{3F5A010A-61F0-4281-9388-3312C55DEEA2}"/>
  </w:font>
  <w:font w:name="方正仿宋_GBK">
    <w:panose1 w:val="03000509000000000000"/>
    <w:charset w:val="86"/>
    <w:family w:val="auto"/>
    <w:pitch w:val="default"/>
    <w:sig w:usb0="00000001" w:usb1="080E0000" w:usb2="00000000" w:usb3="00000000" w:csb0="00040000" w:csb1="00000000"/>
    <w:embedRegular r:id="rId4" w:fontKey="{85D26E1A-7B2C-4BE1-AEEE-09FA1603100B}"/>
  </w:font>
  <w:font w:name="WPSEMBED1">
    <w:panose1 w:val="03000509000000000000"/>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3A77C">
    <w:pPr>
      <w:spacing w:line="176" w:lineRule="auto"/>
      <w:ind w:left="8525"/>
      <w:rPr>
        <w:rFonts w:ascii="Times New Roman" w:hAnsi="Times New Roman" w:eastAsia="Times New Roman" w:cs="Times New Roman"/>
        <w:sz w:val="20"/>
        <w:szCs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6019B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76019B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826D1">
    <w:pPr>
      <w:spacing w:line="176" w:lineRule="auto"/>
      <w:ind w:left="8525"/>
      <w:rPr>
        <w:rFonts w:ascii="Times New Roman" w:hAnsi="Times New Roman" w:eastAsia="Times New Roman" w:cs="Times New Roman"/>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ADDF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EEADDF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C71DD">
    <w:pPr>
      <w:spacing w:line="176" w:lineRule="auto"/>
      <w:ind w:left="8525"/>
      <w:rPr>
        <w:rFonts w:ascii="Times New Roman" w:hAnsi="Times New Roman" w:eastAsia="Times New Roman" w:cs="Times New Roman"/>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0C39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300C39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F863F"/>
    <w:multiLevelType w:val="singleLevel"/>
    <w:tmpl w:val="BADF863F"/>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1OGYwMzE3ZDg0MGFlZjBlOTI3MTkyMzY2YzZlOGIifQ=="/>
  </w:docVars>
  <w:rsids>
    <w:rsidRoot w:val="00000000"/>
    <w:rsid w:val="123B2635"/>
    <w:rsid w:val="166F7A9C"/>
    <w:rsid w:val="169774C2"/>
    <w:rsid w:val="17EC7A52"/>
    <w:rsid w:val="1A75705C"/>
    <w:rsid w:val="2F4506C4"/>
    <w:rsid w:val="3FEA3DDB"/>
    <w:rsid w:val="4AA40C20"/>
    <w:rsid w:val="4E2860EC"/>
    <w:rsid w:val="69B06557"/>
    <w:rsid w:val="6AC81C1E"/>
    <w:rsid w:val="6AE57E0E"/>
    <w:rsid w:val="6C2062DD"/>
    <w:rsid w:val="73D634A1"/>
    <w:rsid w:val="7718020D"/>
    <w:rsid w:val="7C541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1"/>
    <w:qFormat/>
    <w:uiPriority w:val="0"/>
    <w:pPr>
      <w:adjustRightInd w:val="0"/>
      <w:snapToGrid w:val="0"/>
      <w:spacing w:before="100" w:beforeLines="100" w:after="100" w:afterLines="100"/>
      <w:ind w:firstLine="200" w:firstLineChars="200"/>
      <w:outlineLvl w:val="1"/>
    </w:pPr>
    <w:rPr>
      <w:rFonts w:ascii="Arial" w:hAnsi="Arial" w:eastAsia="宋体" w:cs="Times New Roman"/>
      <w:b/>
      <w:bCs/>
      <w:sz w:val="32"/>
      <w:szCs w:val="32"/>
    </w:rPr>
  </w:style>
  <w:style w:type="paragraph" w:styleId="4">
    <w:name w:val="heading 3"/>
    <w:basedOn w:val="1"/>
    <w:next w:val="1"/>
    <w:link w:val="29"/>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1"/>
      <w:szCs w:val="21"/>
      <w:lang w:val="en-US" w:eastAsia="en-US" w:bidi="ar-SA"/>
    </w:rPr>
  </w:style>
  <w:style w:type="paragraph" w:styleId="6">
    <w:name w:val="toc 3"/>
    <w:basedOn w:val="1"/>
    <w:next w:val="1"/>
    <w:semiHidden/>
    <w:unhideWhenUsed/>
    <w:uiPriority w:val="39"/>
    <w:pPr>
      <w:ind w:left="840" w:leftChars="400"/>
    </w:p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semiHidden/>
    <w:unhideWhenUsed/>
    <w:uiPriority w:val="39"/>
    <w:pPr>
      <w:ind w:left="420" w:leftChars="200"/>
    </w:pPr>
  </w:style>
  <w:style w:type="paragraph" w:styleId="11">
    <w:name w:val="Normal (Web)"/>
    <w:basedOn w:val="1"/>
    <w:unhideWhenUsed/>
    <w:qFormat/>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000FF"/>
      <w:u w:val="single"/>
    </w:rPr>
  </w:style>
  <w:style w:type="paragraph" w:customStyle="1" w:styleId="17">
    <w:name w:val="无间隔1"/>
    <w:qFormat/>
    <w:uiPriority w:val="99"/>
    <w:pPr>
      <w:widowControl w:val="0"/>
      <w:jc w:val="both"/>
    </w:pPr>
    <w:rPr>
      <w:rFonts w:ascii="Times New Roman" w:hAnsi="Times New Roman" w:eastAsia="宋体" w:cs="Times New Roman"/>
      <w:kern w:val="2"/>
      <w:sz w:val="21"/>
      <w:szCs w:val="22"/>
      <w:lang w:val="en-US" w:eastAsia="zh-CN" w:bidi="ar-SA"/>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paragraph" w:customStyle="1" w:styleId="20">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标题 2 Char"/>
    <w:basedOn w:val="14"/>
    <w:link w:val="3"/>
    <w:qFormat/>
    <w:uiPriority w:val="0"/>
    <w:rPr>
      <w:rFonts w:ascii="Arial" w:hAnsi="Arial" w:eastAsia="宋体" w:cs="Times New Roman"/>
      <w:b/>
      <w:bCs/>
      <w:sz w:val="32"/>
      <w:szCs w:val="32"/>
    </w:rPr>
  </w:style>
  <w:style w:type="character" w:customStyle="1" w:styleId="22">
    <w:name w:val="font11"/>
    <w:basedOn w:val="14"/>
    <w:qFormat/>
    <w:uiPriority w:val="0"/>
    <w:rPr>
      <w:rFonts w:hint="eastAsia" w:ascii="微软雅黑" w:hAnsi="微软雅黑" w:eastAsia="微软雅黑" w:cs="微软雅黑"/>
      <w:color w:val="000000"/>
      <w:sz w:val="18"/>
      <w:szCs w:val="18"/>
      <w:u w:val="none"/>
    </w:rPr>
  </w:style>
  <w:style w:type="character" w:customStyle="1" w:styleId="23">
    <w:name w:val="font21"/>
    <w:basedOn w:val="14"/>
    <w:qFormat/>
    <w:uiPriority w:val="0"/>
    <w:rPr>
      <w:rFonts w:hint="eastAsia" w:ascii="宋体" w:hAnsi="宋体" w:eastAsia="宋体" w:cs="宋体"/>
      <w:color w:val="000000"/>
      <w:sz w:val="18"/>
      <w:szCs w:val="18"/>
      <w:u w:val="none"/>
    </w:rPr>
  </w:style>
  <w:style w:type="character" w:customStyle="1" w:styleId="24">
    <w:name w:val="font61"/>
    <w:basedOn w:val="14"/>
    <w:qFormat/>
    <w:uiPriority w:val="0"/>
    <w:rPr>
      <w:rFonts w:hint="eastAsia" w:ascii="宋体" w:hAnsi="宋体" w:eastAsia="宋体" w:cs="宋体"/>
      <w:color w:val="000000"/>
      <w:sz w:val="18"/>
      <w:szCs w:val="18"/>
      <w:u w:val="none"/>
    </w:rPr>
  </w:style>
  <w:style w:type="character" w:customStyle="1" w:styleId="25">
    <w:name w:val="font121"/>
    <w:basedOn w:val="14"/>
    <w:qFormat/>
    <w:uiPriority w:val="0"/>
    <w:rPr>
      <w:rFonts w:ascii="黑体" w:hAnsi="宋体" w:eastAsia="黑体" w:cs="黑体"/>
      <w:b/>
      <w:bCs/>
      <w:color w:val="000000"/>
      <w:sz w:val="13"/>
      <w:szCs w:val="13"/>
      <w:u w:val="none"/>
    </w:rPr>
  </w:style>
  <w:style w:type="paragraph" w:customStyle="1" w:styleId="26">
    <w:name w:val="Table Text"/>
    <w:basedOn w:val="1"/>
    <w:semiHidden/>
    <w:qFormat/>
    <w:uiPriority w:val="0"/>
    <w:rPr>
      <w:rFonts w:ascii="宋体" w:hAnsi="宋体" w:eastAsia="宋体" w:cs="宋体"/>
      <w:sz w:val="18"/>
      <w:szCs w:val="18"/>
      <w:lang w:val="en-US" w:eastAsia="en-US" w:bidi="ar-SA"/>
    </w:rPr>
  </w:style>
  <w:style w:type="table" w:customStyle="1" w:styleId="27">
    <w:name w:val="Table Normal"/>
    <w:unhideWhenUsed/>
    <w:qFormat/>
    <w:uiPriority w:val="0"/>
    <w:tblPr>
      <w:tblCellMar>
        <w:top w:w="0" w:type="dxa"/>
        <w:left w:w="0" w:type="dxa"/>
        <w:bottom w:w="0" w:type="dxa"/>
        <w:right w:w="0" w:type="dxa"/>
      </w:tblCellMar>
    </w:tblPr>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character" w:customStyle="1" w:styleId="29">
    <w:name w:val="标题 3 Char"/>
    <w:link w:val="4"/>
    <w:uiPriority w:val="9"/>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37</Pages>
  <Words>12707</Words>
  <Characters>12796</Characters>
  <Lines>21</Lines>
  <Paragraphs>6</Paragraphs>
  <TotalTime>17</TotalTime>
  <ScaleCrop>false</ScaleCrop>
  <LinksUpToDate>false</LinksUpToDate>
  <CharactersWithSpaces>12846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罗大宏</cp:lastModifiedBy>
  <dcterms:modified xsi:type="dcterms:W3CDTF">2025-12-10T06:59:10Z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A5DF4A1D20AE4FD797184C7E8B350523_13</vt:lpwstr>
  </property>
  <property fmtid="{D5CDD505-2E9C-101B-9397-08002B2CF9AE}" pid="4" name="KSOTemplateDocerSaveRecord">
    <vt:lpwstr>eyJoZGlkIjoiMzgwNDM1NDk5Y2VhZTkwYWNkZTYwZGUwMmZkM2M1NjQiLCJ1c2VySWQiOiIxNjUzNTE4MTcxIn0=</vt:lpwstr>
  </property>
</Properties>
</file>